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对地方事权粮食的数量、质量和储存安全的行政检查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00" w:firstLineChars="200"/>
        <w:jc w:val="left"/>
        <w:textAlignment w:val="auto"/>
        <w:outlineLvl w:val="9"/>
        <w:rPr>
          <w:rFonts w:ascii="黑体" w:hAnsi="黑体" w:eastAsia="黑体" w:cs="黑体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0"/>
          <w:szCs w:val="30"/>
        </w:rPr>
        <w:t>一、行政执法主体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行政执法主体名称：赣州市农业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农村局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行政执法主体类别：粮食行政执法检查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行政执法承办机构：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执法监督科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（四）执法人员情况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00" w:firstLineChars="200"/>
        <w:jc w:val="left"/>
        <w:textAlignment w:val="auto"/>
        <w:outlineLvl w:val="9"/>
        <w:rPr>
          <w:rFonts w:ascii="宋体" w:cs="宋体"/>
          <w:bCs/>
          <w:color w:val="000000" w:themeColor="text1"/>
          <w:kern w:val="0"/>
          <w:sz w:val="30"/>
          <w:szCs w:val="30"/>
        </w:rPr>
      </w:pPr>
      <w:r>
        <w:rPr>
          <w:rFonts w:hint="eastAsia" w:ascii="宋体" w:eastAsia="宋体" w:cs="宋体"/>
          <w:bCs/>
          <w:color w:val="000000" w:themeColor="text1"/>
          <w:kern w:val="0"/>
          <w:sz w:val="30"/>
          <w:szCs w:val="30"/>
          <w:lang w:eastAsia="zh-CN"/>
        </w:rPr>
        <w:pict>
          <v:shape id="_x0000_s1030" o:spid="_x0000_s1030" o:spt="75" alt="1608282418(1)" type="#_x0000_t75" style="position:absolute;left:0pt;margin-left:194.25pt;margin-top:19.35pt;height:114.75pt;width:81pt;mso-wrap-distance-bottom:0pt;mso-wrap-distance-top:0pt;z-index:251661312;mso-width-relative:page;mso-height-relative:page;" filled="f" o:preferrelative="t" stroked="f" coordsize="21600,21600">
            <v:path/>
            <v:fill on="f" focussize="0,0"/>
            <v:stroke on="f"/>
            <v:imagedata r:id="rId4" o:title="1608282418(1)"/>
            <o:lock v:ext="edit" aspectratio="t"/>
            <w10:wrap type="topAndBottom"/>
          </v:shape>
        </w:pi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姓名：肖泽仙    职务：科员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执法证号：736070008（国粮局证）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00" w:firstLineChars="200"/>
        <w:jc w:val="left"/>
        <w:textAlignment w:val="auto"/>
        <w:outlineLvl w:val="9"/>
        <w:rPr>
          <w:rFonts w:hint="eastAsia" w:ascii="宋体" w:eastAsia="宋体" w:cs="黑体"/>
          <w:bCs/>
          <w:color w:val="000000" w:themeColor="text1"/>
          <w:kern w:val="0"/>
          <w:sz w:val="30"/>
          <w:szCs w:val="30"/>
          <w:lang w:eastAsia="zh-CN"/>
        </w:rPr>
      </w:pPr>
      <w:r>
        <w:rPr>
          <w:rFonts w:hint="eastAsia" w:ascii="宋体" w:eastAsia="宋体" w:cs="黑体"/>
          <w:bCs/>
          <w:color w:val="000000" w:themeColor="text1"/>
          <w:kern w:val="0"/>
          <w:sz w:val="30"/>
          <w:szCs w:val="30"/>
          <w:lang w:eastAsia="zh-CN"/>
        </w:rPr>
        <w:pict>
          <v:shape id="_x0000_s1031" o:spid="_x0000_s1031" o:spt="75" alt="1608282493(1)" type="#_x0000_t75" style="position:absolute;left:0pt;margin-left:185.25pt;margin-top:16.35pt;height:128.3pt;width:96.75pt;mso-wrap-distance-bottom:0pt;mso-wrap-distance-top:0pt;z-index:251662336;mso-width-relative:page;mso-height-relative:page;" filled="f" o:preferrelative="t" stroked="f" coordsize="21600,21600">
            <v:path/>
            <v:fill on="f" focussize="0,0"/>
            <v:stroke on="f"/>
            <v:imagedata r:id="rId5" o:title="1608282493(1)"/>
            <o:lock v:ext="edit" aspectratio="t"/>
            <w10:wrap type="topAndBottom"/>
          </v:shape>
        </w:pi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姓名：吴慧伶    职务：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四级主任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科员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执法证号：赣JDB0140007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00" w:firstLineChars="200"/>
        <w:jc w:val="left"/>
        <w:textAlignment w:val="auto"/>
        <w:outlineLvl w:val="9"/>
        <w:rPr>
          <w:rFonts w:ascii="宋体" w:cs="黑体"/>
          <w:bCs/>
          <w:color w:val="000000" w:themeColor="text1"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0"/>
          <w:szCs w:val="30"/>
        </w:rPr>
        <w:t>二、行政执法范围</w:t>
      </w:r>
      <w:r>
        <w:rPr>
          <w:rFonts w:hint="eastAsia" w:ascii="宋体" w:hAnsi="宋体" w:cs="黑体"/>
          <w:bCs/>
          <w:color w:val="000000" w:themeColor="text1"/>
          <w:kern w:val="0"/>
          <w:sz w:val="30"/>
          <w:szCs w:val="30"/>
        </w:rPr>
        <w:t>：</w:t>
      </w: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</w:rPr>
        <w:t>赣州市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00" w:firstLineChars="200"/>
        <w:jc w:val="left"/>
        <w:textAlignment w:val="auto"/>
        <w:outlineLvl w:val="9"/>
        <w:rPr>
          <w:rFonts w:ascii="黑体" w:hAnsi="黑体" w:eastAsia="黑体" w:cs="黑体"/>
          <w:bCs/>
          <w:color w:val="000000" w:themeColor="text1"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0"/>
          <w:szCs w:val="30"/>
        </w:rPr>
        <w:t>三、行政执法依据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（一）法律法规：《粮食流通管理条例》、《中央储备粮管理条例》、《中华人民共和国食品安全法》、《中华人民共和国统计法》。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（二）部门规章：《粮食流通监督检查暂行办法》、《粮食监督检查工作规程（试行）》、《粮食质量监管实施办法（试行）》、《国家粮食流通统计制度实施细则》、《粮食收购资格审核管理办法》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粮食库存检查暂行办法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（三）省市规章：《江西省省级储备粮管理办法》、《赣州市地方储备粮管理办法》。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（四）自由裁量权基准：《江西省粮食行政管理部门行政处罚自由裁量权参照执行标准（试行）》。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00" w:firstLineChars="200"/>
        <w:jc w:val="left"/>
        <w:textAlignment w:val="auto"/>
        <w:outlineLvl w:val="9"/>
        <w:rPr>
          <w:rFonts w:ascii="黑体" w:hAnsi="黑体" w:eastAsia="黑体" w:cs="黑体"/>
          <w:bCs/>
          <w:color w:val="000000" w:themeColor="text1"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0"/>
          <w:szCs w:val="30"/>
        </w:rPr>
        <w:t>四、行政执法权限（职责）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（一）执法工作总的职责：对执行粮食最低收购价预案、粮食应急预案、各类储备粮管理和军粮供应等政策性供应执行情况的监督检查。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（二）行政检查（共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 行政检查事项一：对地方事权粮食的数量、质量和储存安全的行政检查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依据：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粮食流通管理条例》(2016年修订)第三十四条。2、《江西省粮油仓储单位备案管理办法》（赣粮发〔2011〕10号）第七条。3、《粮油仓储管理办法》（发展和改革委员会令第5号）第七条、第十条、第十一条、第十二条、第十九条、第二十四条、第二十五条、第二十六条。4、《中华人民共和国会计法》第五条、第九条、第十条、第十三条、第十五条、第十六条、第十七条。5、《现金管理暂行条例》（1988年10月国务院发布2011年国务院令第588号修订）第八条、第十一条、第十二条。6、《国家粮食流通统计制度实施细则》（国粮调〔2016〕225号）第十三条、第十四条。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00" w:firstLineChars="200"/>
        <w:jc w:val="left"/>
        <w:textAlignment w:val="auto"/>
        <w:outlineLvl w:val="9"/>
        <w:rPr>
          <w:rFonts w:ascii="黑体" w:hAnsi="黑体" w:eastAsia="黑体" w:cs="黑体"/>
          <w:bCs/>
          <w:color w:val="000000" w:themeColor="text1"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0"/>
          <w:szCs w:val="30"/>
        </w:rPr>
        <w:t>五、行政检查程序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0"/>
          <w:szCs w:val="30"/>
        </w:rPr>
        <w:t>“赣州市粮食流通监督检查工作运行流程图”（详见附件）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00" w:firstLineChars="200"/>
        <w:jc w:val="left"/>
        <w:textAlignment w:val="auto"/>
        <w:outlineLvl w:val="9"/>
        <w:rPr>
          <w:rFonts w:ascii="宋体" w:cs="黑体"/>
          <w:bCs/>
          <w:color w:val="000000" w:themeColor="text1"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0"/>
          <w:szCs w:val="30"/>
        </w:rPr>
        <w:t>六、行政检查结果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监督检查工作结束后7个工作日内，将检查结果在赣州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市农业农村局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“执法公示”栏中的“行政检查”向社会公告。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00" w:firstLineChars="200"/>
        <w:jc w:val="left"/>
        <w:textAlignment w:val="auto"/>
        <w:outlineLvl w:val="9"/>
        <w:rPr>
          <w:rFonts w:ascii="宋体"/>
          <w:color w:val="000000" w:themeColor="text1"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0"/>
          <w:szCs w:val="30"/>
        </w:rPr>
        <w:t>七、行政救济方式</w:t>
      </w:r>
      <w:r>
        <w:rPr>
          <w:rFonts w:hint="eastAsia" w:ascii="宋体" w:hAnsi="宋体"/>
          <w:color w:val="000000" w:themeColor="text1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对市局监督检查部门作出的责令改正不服，以及对行政检查程序和结果有异议的可向江西省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粮食物资和储备局执法监督处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对市局执法支队作出的行政处罚不服的，按照行政处罚公示的途径救济。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00" w:firstLineChars="200"/>
        <w:jc w:val="left"/>
        <w:textAlignment w:val="auto"/>
        <w:outlineLvl w:val="9"/>
        <w:rPr>
          <w:rFonts w:ascii="黑体" w:hAnsi="黑体" w:eastAsia="黑体" w:cs="黑体"/>
          <w:bCs/>
          <w:color w:val="000000" w:themeColor="text1"/>
          <w:kern w:val="0"/>
          <w:sz w:val="30"/>
          <w:szCs w:val="30"/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30"/>
          <w:szCs w:val="30"/>
        </w:rPr>
        <w:t>八、监督举报方式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（一）监督举报地址、电话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：赣州市农业农村局执法监督科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8196302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（二）监督举报电子信箱：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lsjjdk@ganzhou.gov.cn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（三）处理反馈程序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1、对市局监督检查人员的举报，由市局组织人员及时开展调查，情况属实的及时作出处理，并将处理结果及时采用书面或电话的方式通知举报人。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2、对县级监督检查人员的举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，由市局查处或书面委托县级粮食行政管理部门查处，并将处理结果及时采用书面或电话的方式通知举报人。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3、被举报的监督检查人员违规需行政处分的，由市局处理；构成犯罪的移送同级司法部门处理。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附件：赣州市粮食流通监督检查工作运行流程图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00" w:firstLineChars="200"/>
        <w:textAlignment w:val="auto"/>
        <w:outlineLvl w:val="9"/>
        <w:rPr>
          <w:rFonts w:ascii="宋体"/>
          <w:color w:val="FF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right="0" w:rightChars="0" w:firstLine="600" w:firstLineChars="200"/>
        <w:textAlignment w:val="auto"/>
        <w:outlineLvl w:val="9"/>
        <w:rPr>
          <w:rFonts w:ascii="宋体"/>
          <w:color w:val="000000" w:themeColor="text1"/>
          <w:sz w:val="30"/>
          <w:szCs w:val="30"/>
        </w:rPr>
      </w:pPr>
      <w:r>
        <w:rPr>
          <w:rFonts w:ascii="宋体" w:hAnsi="宋体"/>
          <w:color w:val="FF0000"/>
          <w:kern w:val="0"/>
          <w:sz w:val="30"/>
          <w:szCs w:val="30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953D39"/>
    <w:rsid w:val="000E62A3"/>
    <w:rsid w:val="001E27B5"/>
    <w:rsid w:val="00235061"/>
    <w:rsid w:val="00550B16"/>
    <w:rsid w:val="00827AD6"/>
    <w:rsid w:val="00870CFD"/>
    <w:rsid w:val="009E1694"/>
    <w:rsid w:val="00AE2A86"/>
    <w:rsid w:val="00B74209"/>
    <w:rsid w:val="00BD6631"/>
    <w:rsid w:val="00BD7BA7"/>
    <w:rsid w:val="00D5544B"/>
    <w:rsid w:val="00D67CA9"/>
    <w:rsid w:val="00EE14A8"/>
    <w:rsid w:val="00F57D4A"/>
    <w:rsid w:val="00F745E7"/>
    <w:rsid w:val="02FF2FE0"/>
    <w:rsid w:val="0545219C"/>
    <w:rsid w:val="055A23FF"/>
    <w:rsid w:val="06815624"/>
    <w:rsid w:val="12D823B9"/>
    <w:rsid w:val="14E158C7"/>
    <w:rsid w:val="175262BD"/>
    <w:rsid w:val="227F377F"/>
    <w:rsid w:val="24512CE8"/>
    <w:rsid w:val="255D60D3"/>
    <w:rsid w:val="25B10800"/>
    <w:rsid w:val="288A7539"/>
    <w:rsid w:val="2A9464EB"/>
    <w:rsid w:val="2DB43E1E"/>
    <w:rsid w:val="2F171CDC"/>
    <w:rsid w:val="355906B3"/>
    <w:rsid w:val="39BF59B8"/>
    <w:rsid w:val="3C9E1A44"/>
    <w:rsid w:val="3DA011B5"/>
    <w:rsid w:val="446C0097"/>
    <w:rsid w:val="46854AFA"/>
    <w:rsid w:val="475416D9"/>
    <w:rsid w:val="48762E98"/>
    <w:rsid w:val="4B483F67"/>
    <w:rsid w:val="4D4A4E16"/>
    <w:rsid w:val="5157038B"/>
    <w:rsid w:val="576307A3"/>
    <w:rsid w:val="58256488"/>
    <w:rsid w:val="5AA90639"/>
    <w:rsid w:val="5AEE2B13"/>
    <w:rsid w:val="5B52127B"/>
    <w:rsid w:val="5BEA4DCA"/>
    <w:rsid w:val="68B0058C"/>
    <w:rsid w:val="702935A3"/>
    <w:rsid w:val="705B1C43"/>
    <w:rsid w:val="70654A48"/>
    <w:rsid w:val="785400D9"/>
    <w:rsid w:val="7AAE7C05"/>
    <w:rsid w:val="7C536E6C"/>
    <w:rsid w:val="7C95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225</Words>
  <Characters>1288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2017-07-19T08:23:00Z</dcterms:created>
  <dc:creator>Administrator</dc:creator>
  <cp:lastModifiedBy>阿无亚亚</cp:lastModifiedBy>
  <cp:lastPrinted>2017-07-31T08:23:00Z</cp:lastPrinted>
  <dcterms:modified xsi:type="dcterms:W3CDTF">2020-12-18T09:14:22Z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