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0389" w14:textId="77777777" w:rsidR="00711215" w:rsidRDefault="00711215" w:rsidP="00711215">
      <w:pPr>
        <w:spacing w:line="580" w:lineRule="exact"/>
        <w:outlineLvl w:val="1"/>
        <w:rPr>
          <w:rFonts w:ascii="黑体" w:eastAsia="黑体" w:hAnsi="黑体" w:cs="黑体"/>
          <w:bCs/>
          <w:kern w:val="0"/>
          <w:sz w:val="32"/>
          <w:szCs w:val="32"/>
        </w:rPr>
      </w:pPr>
      <w:r>
        <w:rPr>
          <w:rFonts w:ascii="黑体" w:eastAsia="黑体" w:hAnsi="黑体" w:cs="黑体" w:hint="eastAsia"/>
          <w:bCs/>
          <w:kern w:val="0"/>
          <w:sz w:val="32"/>
          <w:szCs w:val="32"/>
        </w:rPr>
        <w:t>附件</w:t>
      </w:r>
    </w:p>
    <w:p w14:paraId="66238DBC" w14:textId="77777777" w:rsidR="00711215" w:rsidRDefault="00711215" w:rsidP="00711215">
      <w:pPr>
        <w:spacing w:line="580" w:lineRule="exact"/>
        <w:ind w:firstLineChars="100" w:firstLine="440"/>
        <w:jc w:val="center"/>
        <w:outlineLvl w:val="1"/>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赣州市补充工伤保险缴费和待遇标准</w:t>
      </w:r>
    </w:p>
    <w:p w14:paraId="7D0165DF" w14:textId="77777777" w:rsidR="00711215" w:rsidRDefault="00711215" w:rsidP="00711215">
      <w:pPr>
        <w:spacing w:line="580" w:lineRule="exact"/>
        <w:jc w:val="center"/>
        <w:outlineLvl w:val="1"/>
        <w:rPr>
          <w:rFonts w:ascii="Times New Roman" w:eastAsia="仿宋_GB2312" w:hAnsi="仿宋_GB2312" w:hint="eastAsia"/>
          <w:kern w:val="0"/>
          <w:sz w:val="32"/>
          <w:szCs w:val="32"/>
        </w:rPr>
      </w:pPr>
      <w:r>
        <w:rPr>
          <w:rFonts w:ascii="Times New Roman" w:eastAsia="仿宋_GB2312" w:hAnsi="仿宋_GB2312" w:hint="eastAsia"/>
          <w:kern w:val="0"/>
          <w:sz w:val="32"/>
          <w:szCs w:val="32"/>
        </w:rPr>
        <w:t>（</w:t>
      </w:r>
      <w:r>
        <w:rPr>
          <w:rFonts w:ascii="Times New Roman" w:eastAsia="仿宋_GB2312" w:hAnsi="仿宋_GB2312"/>
          <w:kern w:val="0"/>
          <w:sz w:val="32"/>
          <w:szCs w:val="32"/>
        </w:rPr>
        <w:t>新就业形态从业人员</w:t>
      </w:r>
      <w:r>
        <w:rPr>
          <w:rFonts w:ascii="Times New Roman" w:eastAsia="仿宋_GB2312" w:hAnsi="仿宋_GB2312" w:hint="eastAsia"/>
          <w:kern w:val="0"/>
          <w:sz w:val="32"/>
          <w:szCs w:val="32"/>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938"/>
        <w:gridCol w:w="4748"/>
        <w:gridCol w:w="1005"/>
        <w:gridCol w:w="1926"/>
      </w:tblGrid>
      <w:tr w:rsidR="00711215" w14:paraId="15EC0F2B" w14:textId="77777777" w:rsidTr="00C34DE9">
        <w:trPr>
          <w:tblHeader/>
          <w:jc w:val="center"/>
        </w:trPr>
        <w:tc>
          <w:tcPr>
            <w:tcW w:w="1234" w:type="dxa"/>
            <w:vAlign w:val="center"/>
          </w:tcPr>
          <w:p w14:paraId="39AE1087"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月缴费</w:t>
            </w:r>
          </w:p>
          <w:p w14:paraId="65BCCFE6"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标准</w:t>
            </w:r>
          </w:p>
        </w:tc>
        <w:tc>
          <w:tcPr>
            <w:tcW w:w="938" w:type="dxa"/>
            <w:vAlign w:val="center"/>
          </w:tcPr>
          <w:p w14:paraId="1780A7FD"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保险</w:t>
            </w:r>
          </w:p>
          <w:p w14:paraId="3DB94AEF"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责任</w:t>
            </w:r>
          </w:p>
        </w:tc>
        <w:tc>
          <w:tcPr>
            <w:tcW w:w="4748" w:type="dxa"/>
            <w:vAlign w:val="center"/>
          </w:tcPr>
          <w:p w14:paraId="087C8B3E" w14:textId="77777777" w:rsidR="00711215" w:rsidRPr="00306BC4" w:rsidRDefault="00711215" w:rsidP="00C34DE9">
            <w:pPr>
              <w:spacing w:line="400" w:lineRule="exact"/>
              <w:ind w:firstLineChars="190" w:firstLine="608"/>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责任描述</w:t>
            </w:r>
          </w:p>
        </w:tc>
        <w:tc>
          <w:tcPr>
            <w:tcW w:w="1005" w:type="dxa"/>
            <w:vAlign w:val="center"/>
          </w:tcPr>
          <w:p w14:paraId="2CF689E3"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伤残</w:t>
            </w:r>
          </w:p>
          <w:p w14:paraId="0914A46E"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等级</w:t>
            </w:r>
          </w:p>
        </w:tc>
        <w:tc>
          <w:tcPr>
            <w:tcW w:w="1926" w:type="dxa"/>
            <w:vAlign w:val="center"/>
          </w:tcPr>
          <w:p w14:paraId="77F4D711"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待遇</w:t>
            </w:r>
          </w:p>
          <w:p w14:paraId="06EB8F7B" w14:textId="77777777" w:rsidR="00711215" w:rsidRPr="00306BC4" w:rsidRDefault="00711215" w:rsidP="00C34DE9">
            <w:pPr>
              <w:spacing w:line="400" w:lineRule="exact"/>
              <w:jc w:val="center"/>
              <w:rPr>
                <w:rFonts w:ascii="黑体" w:eastAsia="黑体" w:hAnsi="黑体" w:cs="CESI黑体-GB2312" w:hint="eastAsia"/>
                <w:kern w:val="0"/>
                <w:sz w:val="32"/>
                <w:szCs w:val="32"/>
              </w:rPr>
            </w:pPr>
            <w:r w:rsidRPr="00306BC4">
              <w:rPr>
                <w:rFonts w:ascii="黑体" w:eastAsia="黑体" w:hAnsi="黑体" w:cs="CESI黑体-GB2312" w:hint="eastAsia"/>
                <w:kern w:val="0"/>
                <w:sz w:val="32"/>
                <w:szCs w:val="32"/>
              </w:rPr>
              <w:t>标准</w:t>
            </w:r>
          </w:p>
        </w:tc>
      </w:tr>
      <w:tr w:rsidR="00711215" w14:paraId="3EC5646B" w14:textId="77777777" w:rsidTr="00C34DE9">
        <w:trPr>
          <w:trHeight w:val="1482"/>
          <w:jc w:val="center"/>
        </w:trPr>
        <w:tc>
          <w:tcPr>
            <w:tcW w:w="1234" w:type="dxa"/>
            <w:vMerge w:val="restart"/>
            <w:vAlign w:val="center"/>
          </w:tcPr>
          <w:p w14:paraId="1C0EA1EA"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一类行业</w:t>
            </w:r>
            <w:r w:rsidRPr="00306BC4">
              <w:rPr>
                <w:rFonts w:ascii="Times New Roman" w:eastAsia="仿宋_GB2312" w:hAnsi="Times New Roman"/>
                <w:sz w:val="24"/>
                <w:szCs w:val="32"/>
              </w:rPr>
              <w:t>0.26%</w:t>
            </w:r>
            <w:r w:rsidRPr="00306BC4">
              <w:rPr>
                <w:rFonts w:ascii="Times New Roman" w:eastAsia="仿宋_GB2312" w:hAnsi="Times New Roman"/>
                <w:sz w:val="24"/>
                <w:szCs w:val="32"/>
              </w:rPr>
              <w:t>，</w:t>
            </w:r>
          </w:p>
          <w:p w14:paraId="786657CF"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二类行业</w:t>
            </w:r>
            <w:r w:rsidRPr="00306BC4">
              <w:rPr>
                <w:rFonts w:ascii="Times New Roman" w:eastAsia="仿宋_GB2312" w:hAnsi="Times New Roman"/>
                <w:sz w:val="24"/>
                <w:szCs w:val="32"/>
              </w:rPr>
              <w:t>0.52%</w:t>
            </w:r>
            <w:r w:rsidRPr="00306BC4">
              <w:rPr>
                <w:rFonts w:ascii="Times New Roman" w:eastAsia="仿宋_GB2312" w:hAnsi="Times New Roman"/>
                <w:sz w:val="24"/>
                <w:szCs w:val="32"/>
              </w:rPr>
              <w:t>，</w:t>
            </w:r>
          </w:p>
          <w:p w14:paraId="09439D2F"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三类行业</w:t>
            </w:r>
            <w:r w:rsidRPr="00306BC4">
              <w:rPr>
                <w:rFonts w:ascii="Times New Roman" w:eastAsia="仿宋_GB2312" w:hAnsi="Times New Roman"/>
                <w:sz w:val="24"/>
                <w:szCs w:val="32"/>
              </w:rPr>
              <w:t>0.91%</w:t>
            </w:r>
            <w:r w:rsidRPr="00306BC4">
              <w:rPr>
                <w:rFonts w:ascii="Times New Roman" w:eastAsia="仿宋_GB2312" w:hAnsi="Times New Roman"/>
                <w:sz w:val="24"/>
                <w:szCs w:val="32"/>
              </w:rPr>
              <w:t>，</w:t>
            </w:r>
          </w:p>
          <w:p w14:paraId="01F1C6A8"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四类行业</w:t>
            </w:r>
            <w:r w:rsidRPr="00306BC4">
              <w:rPr>
                <w:rFonts w:ascii="Times New Roman" w:eastAsia="仿宋_GB2312" w:hAnsi="Times New Roman"/>
                <w:sz w:val="24"/>
                <w:szCs w:val="32"/>
              </w:rPr>
              <w:t>1.17%</w:t>
            </w:r>
            <w:r w:rsidRPr="00306BC4">
              <w:rPr>
                <w:rFonts w:ascii="Times New Roman" w:eastAsia="仿宋_GB2312" w:hAnsi="Times New Roman"/>
                <w:sz w:val="24"/>
                <w:szCs w:val="32"/>
              </w:rPr>
              <w:t>，</w:t>
            </w:r>
          </w:p>
          <w:p w14:paraId="335EBF73"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五类行业</w:t>
            </w:r>
            <w:r w:rsidRPr="00306BC4">
              <w:rPr>
                <w:rFonts w:ascii="Times New Roman" w:eastAsia="仿宋_GB2312" w:hAnsi="Times New Roman"/>
                <w:sz w:val="24"/>
                <w:szCs w:val="32"/>
              </w:rPr>
              <w:t>1.43%</w:t>
            </w:r>
            <w:r w:rsidRPr="00306BC4">
              <w:rPr>
                <w:rFonts w:ascii="Times New Roman" w:eastAsia="仿宋_GB2312" w:hAnsi="Times New Roman"/>
                <w:sz w:val="24"/>
                <w:szCs w:val="32"/>
              </w:rPr>
              <w:t>，</w:t>
            </w:r>
          </w:p>
          <w:p w14:paraId="54E35CE5"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六类行业</w:t>
            </w:r>
            <w:r w:rsidRPr="00306BC4">
              <w:rPr>
                <w:rFonts w:ascii="Times New Roman" w:eastAsia="仿宋_GB2312" w:hAnsi="Times New Roman"/>
                <w:sz w:val="24"/>
                <w:szCs w:val="32"/>
              </w:rPr>
              <w:t>1.69%</w:t>
            </w:r>
            <w:r w:rsidRPr="00306BC4">
              <w:rPr>
                <w:rFonts w:ascii="Times New Roman" w:eastAsia="仿宋_GB2312" w:hAnsi="Times New Roman"/>
                <w:sz w:val="24"/>
                <w:szCs w:val="32"/>
              </w:rPr>
              <w:t>，</w:t>
            </w:r>
          </w:p>
          <w:p w14:paraId="316F9DED"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七类行业</w:t>
            </w:r>
            <w:r w:rsidRPr="00306BC4">
              <w:rPr>
                <w:rFonts w:ascii="Times New Roman" w:eastAsia="仿宋_GB2312" w:hAnsi="Times New Roman"/>
                <w:sz w:val="24"/>
                <w:szCs w:val="32"/>
              </w:rPr>
              <w:t>2.08%</w:t>
            </w:r>
            <w:r w:rsidRPr="00306BC4">
              <w:rPr>
                <w:rFonts w:ascii="Times New Roman" w:eastAsia="仿宋_GB2312" w:hAnsi="Times New Roman"/>
                <w:sz w:val="24"/>
                <w:szCs w:val="32"/>
              </w:rPr>
              <w:t>，</w:t>
            </w:r>
          </w:p>
          <w:p w14:paraId="220A53AF" w14:textId="77777777" w:rsidR="00711215" w:rsidRPr="00306BC4" w:rsidRDefault="00711215" w:rsidP="00C34DE9">
            <w:pPr>
              <w:spacing w:line="320" w:lineRule="exact"/>
              <w:jc w:val="center"/>
              <w:rPr>
                <w:rFonts w:ascii="Times New Roman" w:eastAsia="仿宋_GB2312" w:hAnsi="Times New Roman"/>
                <w:sz w:val="24"/>
              </w:rPr>
            </w:pPr>
            <w:r w:rsidRPr="00306BC4">
              <w:rPr>
                <w:rFonts w:ascii="Times New Roman" w:eastAsia="仿宋_GB2312" w:hAnsi="Times New Roman"/>
                <w:sz w:val="24"/>
                <w:szCs w:val="32"/>
              </w:rPr>
              <w:t>八类行业</w:t>
            </w:r>
            <w:r w:rsidRPr="00306BC4">
              <w:rPr>
                <w:rFonts w:ascii="Times New Roman" w:eastAsia="仿宋_GB2312" w:hAnsi="Times New Roman"/>
                <w:sz w:val="24"/>
                <w:szCs w:val="32"/>
              </w:rPr>
              <w:t>2.47%</w:t>
            </w:r>
            <w:r w:rsidRPr="00306BC4">
              <w:rPr>
                <w:rFonts w:ascii="Times New Roman" w:eastAsia="仿宋_GB2312" w:hAnsi="Times New Roman"/>
                <w:sz w:val="24"/>
                <w:szCs w:val="32"/>
              </w:rPr>
              <w:t>。</w:t>
            </w:r>
          </w:p>
        </w:tc>
        <w:tc>
          <w:tcPr>
            <w:tcW w:w="938" w:type="dxa"/>
            <w:vAlign w:val="center"/>
          </w:tcPr>
          <w:p w14:paraId="0139181A"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一次性身亡补助金</w:t>
            </w:r>
          </w:p>
        </w:tc>
        <w:tc>
          <w:tcPr>
            <w:tcW w:w="4748" w:type="dxa"/>
            <w:vAlign w:val="center"/>
          </w:tcPr>
          <w:p w14:paraId="065E416A"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参保人员受到职业伤害导致死亡，参照《工伤保险条例》规定，由承办机构确认并报人</w:t>
            </w:r>
            <w:proofErr w:type="gramStart"/>
            <w:r w:rsidRPr="00306BC4">
              <w:rPr>
                <w:rFonts w:ascii="Times New Roman" w:eastAsia="仿宋_GB2312" w:hAnsi="Times New Roman"/>
                <w:sz w:val="24"/>
              </w:rPr>
              <w:t>社部门</w:t>
            </w:r>
            <w:proofErr w:type="gramEnd"/>
            <w:r w:rsidRPr="00306BC4">
              <w:rPr>
                <w:rFonts w:ascii="Times New Roman" w:eastAsia="仿宋_GB2312" w:hAnsi="Times New Roman"/>
                <w:sz w:val="24"/>
              </w:rPr>
              <w:t>备案后，向其近亲属支付一次性身亡补助金。</w:t>
            </w:r>
          </w:p>
        </w:tc>
        <w:tc>
          <w:tcPr>
            <w:tcW w:w="1005" w:type="dxa"/>
            <w:vAlign w:val="center"/>
          </w:tcPr>
          <w:p w14:paraId="69003A2D"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身亡或视同身亡</w:t>
            </w:r>
          </w:p>
        </w:tc>
        <w:tc>
          <w:tcPr>
            <w:tcW w:w="1926" w:type="dxa"/>
            <w:vAlign w:val="center"/>
          </w:tcPr>
          <w:p w14:paraId="48C4BE4D" w14:textId="77777777" w:rsidR="00711215" w:rsidRPr="00306BC4" w:rsidRDefault="00711215" w:rsidP="00C34DE9">
            <w:pPr>
              <w:widowControl/>
              <w:jc w:val="left"/>
              <w:rPr>
                <w:rFonts w:ascii="Times New Roman" w:eastAsia="仿宋_GB2312" w:hAnsi="Times New Roman"/>
                <w:sz w:val="24"/>
              </w:rPr>
            </w:pPr>
            <w:r w:rsidRPr="00306BC4">
              <w:rPr>
                <w:rFonts w:ascii="Times New Roman" w:eastAsia="仿宋_GB2312" w:hAnsi="Times New Roman"/>
                <w:sz w:val="24"/>
              </w:rPr>
              <w:t>一次性身亡补助金（</w:t>
            </w:r>
            <w:r w:rsidRPr="00306BC4">
              <w:rPr>
                <w:rFonts w:ascii="Times New Roman" w:eastAsia="仿宋_GB2312" w:hAnsi="Times New Roman"/>
                <w:color w:val="000000"/>
                <w:kern w:val="0"/>
                <w:sz w:val="24"/>
                <w:shd w:val="clear" w:color="auto" w:fill="FFFFFF"/>
                <w:lang w:bidi="ar"/>
              </w:rPr>
              <w:t>上年度全国城镇居民人均可支配收入的</w:t>
            </w:r>
            <w:r w:rsidRPr="00306BC4">
              <w:rPr>
                <w:rFonts w:ascii="Times New Roman" w:eastAsia="仿宋_GB2312" w:hAnsi="Times New Roman"/>
                <w:color w:val="000000"/>
                <w:kern w:val="0"/>
                <w:sz w:val="24"/>
                <w:shd w:val="clear" w:color="auto" w:fill="FFFFFF"/>
                <w:lang w:bidi="ar"/>
              </w:rPr>
              <w:t>20</w:t>
            </w:r>
            <w:r w:rsidRPr="00306BC4">
              <w:rPr>
                <w:rFonts w:ascii="Times New Roman" w:eastAsia="仿宋_GB2312" w:hAnsi="Times New Roman"/>
                <w:color w:val="000000"/>
                <w:kern w:val="0"/>
                <w:sz w:val="24"/>
                <w:shd w:val="clear" w:color="auto" w:fill="FFFFFF"/>
                <w:lang w:bidi="ar"/>
              </w:rPr>
              <w:t>倍</w:t>
            </w:r>
            <w:r w:rsidRPr="00306BC4">
              <w:rPr>
                <w:rFonts w:ascii="Times New Roman" w:eastAsia="仿宋_GB2312" w:hAnsi="Times New Roman"/>
                <w:sz w:val="24"/>
              </w:rPr>
              <w:t>）</w:t>
            </w:r>
            <w:r w:rsidRPr="00306BC4">
              <w:rPr>
                <w:rFonts w:ascii="Times New Roman" w:eastAsia="仿宋_GB2312" w:hAnsi="Times New Roman"/>
                <w:sz w:val="24"/>
              </w:rPr>
              <w:t>+10</w:t>
            </w:r>
            <w:r w:rsidRPr="00306BC4">
              <w:rPr>
                <w:rFonts w:ascii="Times New Roman" w:eastAsia="仿宋_GB2312" w:hAnsi="Times New Roman"/>
                <w:sz w:val="24"/>
              </w:rPr>
              <w:t>万元</w:t>
            </w:r>
          </w:p>
        </w:tc>
      </w:tr>
      <w:tr w:rsidR="00711215" w14:paraId="4E4D5270" w14:textId="77777777" w:rsidTr="00C34DE9">
        <w:trPr>
          <w:trHeight w:val="1460"/>
          <w:jc w:val="center"/>
        </w:trPr>
        <w:tc>
          <w:tcPr>
            <w:tcW w:w="1234" w:type="dxa"/>
            <w:vMerge/>
          </w:tcPr>
          <w:p w14:paraId="35AA2B8C"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Align w:val="center"/>
          </w:tcPr>
          <w:p w14:paraId="5C55690F"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丧葬补助金</w:t>
            </w:r>
          </w:p>
        </w:tc>
        <w:tc>
          <w:tcPr>
            <w:tcW w:w="4748" w:type="dxa"/>
            <w:vAlign w:val="center"/>
          </w:tcPr>
          <w:p w14:paraId="53AC3E10"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参保人员受到职业伤害导致死亡，按照规定，由承办机构审核并报人</w:t>
            </w:r>
            <w:proofErr w:type="gramStart"/>
            <w:r w:rsidRPr="00306BC4">
              <w:rPr>
                <w:rFonts w:ascii="Times New Roman" w:eastAsia="仿宋_GB2312" w:hAnsi="Times New Roman"/>
                <w:sz w:val="24"/>
              </w:rPr>
              <w:t>社部门</w:t>
            </w:r>
            <w:proofErr w:type="gramEnd"/>
            <w:r w:rsidRPr="00306BC4">
              <w:rPr>
                <w:rFonts w:ascii="Times New Roman" w:eastAsia="仿宋_GB2312" w:hAnsi="Times New Roman"/>
                <w:sz w:val="24"/>
              </w:rPr>
              <w:t>备案后，由承办机构支付丧葬补助金。</w:t>
            </w:r>
          </w:p>
        </w:tc>
        <w:tc>
          <w:tcPr>
            <w:tcW w:w="1005" w:type="dxa"/>
            <w:vAlign w:val="center"/>
          </w:tcPr>
          <w:p w14:paraId="11D5CEF2"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身亡或视同身亡</w:t>
            </w:r>
          </w:p>
        </w:tc>
        <w:tc>
          <w:tcPr>
            <w:tcW w:w="1926" w:type="dxa"/>
            <w:vAlign w:val="center"/>
          </w:tcPr>
          <w:p w14:paraId="5270D94D" w14:textId="77777777" w:rsidR="00711215" w:rsidRPr="00306BC4" w:rsidRDefault="00711215" w:rsidP="00C34DE9">
            <w:pPr>
              <w:widowControl/>
              <w:jc w:val="left"/>
              <w:rPr>
                <w:rFonts w:ascii="Times New Roman" w:eastAsia="仿宋_GB2312" w:hAnsi="Times New Roman"/>
                <w:sz w:val="24"/>
              </w:rPr>
            </w:pPr>
            <w:r w:rsidRPr="00306BC4">
              <w:rPr>
                <w:rFonts w:ascii="Times New Roman" w:eastAsia="仿宋_GB2312" w:hAnsi="Times New Roman"/>
                <w:sz w:val="24"/>
              </w:rPr>
              <w:t>6</w:t>
            </w:r>
            <w:r w:rsidRPr="00306BC4">
              <w:rPr>
                <w:rFonts w:ascii="Times New Roman" w:eastAsia="仿宋_GB2312" w:hAnsi="Times New Roman"/>
                <w:sz w:val="24"/>
              </w:rPr>
              <w:t>个月的</w:t>
            </w:r>
            <w:r w:rsidRPr="00306BC4">
              <w:rPr>
                <w:rFonts w:ascii="Times New Roman" w:eastAsia="仿宋_GB2312" w:hAnsi="Times New Roman"/>
                <w:color w:val="000000"/>
                <w:kern w:val="0"/>
                <w:sz w:val="24"/>
                <w:shd w:val="clear" w:color="auto" w:fill="FFFFFF"/>
                <w:lang w:bidi="ar"/>
              </w:rPr>
              <w:t>全省上年度</w:t>
            </w:r>
            <w:r w:rsidRPr="00306BC4">
              <w:rPr>
                <w:rFonts w:ascii="Times New Roman" w:eastAsia="仿宋_GB2312" w:hAnsi="仿宋_GB2312"/>
                <w:color w:val="000000"/>
                <w:sz w:val="24"/>
              </w:rPr>
              <w:t>城镇非私营单位在岗职工月平均工资</w:t>
            </w:r>
          </w:p>
        </w:tc>
      </w:tr>
      <w:tr w:rsidR="00711215" w14:paraId="414F4962" w14:textId="77777777" w:rsidTr="00C34DE9">
        <w:trPr>
          <w:trHeight w:val="1343"/>
          <w:jc w:val="center"/>
        </w:trPr>
        <w:tc>
          <w:tcPr>
            <w:tcW w:w="1234" w:type="dxa"/>
            <w:vMerge/>
          </w:tcPr>
          <w:p w14:paraId="07606902"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Align w:val="center"/>
          </w:tcPr>
          <w:p w14:paraId="18A92ECC"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供养亲属抚恤金</w:t>
            </w:r>
          </w:p>
        </w:tc>
        <w:tc>
          <w:tcPr>
            <w:tcW w:w="4748" w:type="dxa"/>
            <w:vAlign w:val="center"/>
          </w:tcPr>
          <w:p w14:paraId="2D74FD03"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参保人员受到职业伤害导致死亡，比照《工伤保险条例》规定，由承办机构按月支付供养亲属抚恤金。</w:t>
            </w:r>
          </w:p>
        </w:tc>
        <w:tc>
          <w:tcPr>
            <w:tcW w:w="1005" w:type="dxa"/>
            <w:vAlign w:val="center"/>
          </w:tcPr>
          <w:p w14:paraId="7C1B18B4"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身亡或视同身亡</w:t>
            </w:r>
          </w:p>
        </w:tc>
        <w:tc>
          <w:tcPr>
            <w:tcW w:w="1926" w:type="dxa"/>
            <w:vAlign w:val="center"/>
          </w:tcPr>
          <w:p w14:paraId="368FAF92" w14:textId="77777777" w:rsidR="00711215" w:rsidRPr="00306BC4" w:rsidRDefault="00711215" w:rsidP="00C34DE9">
            <w:pPr>
              <w:jc w:val="center"/>
              <w:rPr>
                <w:rFonts w:ascii="Times New Roman" w:eastAsia="仿宋_GB2312" w:hAnsi="Times New Roman"/>
                <w:sz w:val="24"/>
              </w:rPr>
            </w:pPr>
            <w:proofErr w:type="gramStart"/>
            <w:r w:rsidRPr="00306BC4">
              <w:rPr>
                <w:rFonts w:ascii="Times New Roman" w:eastAsia="仿宋_GB2312" w:hAnsi="Times New Roman"/>
                <w:sz w:val="24"/>
              </w:rPr>
              <w:t>按参保人</w:t>
            </w:r>
            <w:proofErr w:type="gramEnd"/>
            <w:r w:rsidRPr="00306BC4">
              <w:rPr>
                <w:rFonts w:ascii="Times New Roman" w:eastAsia="仿宋_GB2312" w:hAnsi="Times New Roman"/>
                <w:sz w:val="24"/>
              </w:rPr>
              <w:t>员遭受职业伤害死亡时的缴费标准计算</w:t>
            </w:r>
          </w:p>
        </w:tc>
      </w:tr>
      <w:tr w:rsidR="00711215" w14:paraId="64E069F3" w14:textId="77777777" w:rsidTr="00C34DE9">
        <w:trPr>
          <w:trHeight w:val="2129"/>
          <w:jc w:val="center"/>
        </w:trPr>
        <w:tc>
          <w:tcPr>
            <w:tcW w:w="1234" w:type="dxa"/>
            <w:vMerge/>
          </w:tcPr>
          <w:p w14:paraId="19BF0A2C"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Align w:val="center"/>
          </w:tcPr>
          <w:p w14:paraId="50F5FE18"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伤残津贴、生活护理费</w:t>
            </w:r>
          </w:p>
        </w:tc>
        <w:tc>
          <w:tcPr>
            <w:tcW w:w="4748" w:type="dxa"/>
            <w:vAlign w:val="center"/>
          </w:tcPr>
          <w:p w14:paraId="0821BCD5"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遭受职业伤害，经赣州市劳动能力鉴定委员会鉴定为一至四级伤残和需要生活护理的，比照《工伤保险条例》规定享受的伤残津贴和生活护理费，由承办机构按月给付，已享受职工养老保险或机关事业单位养老保险待遇的</w:t>
            </w:r>
            <w:proofErr w:type="gramStart"/>
            <w:r w:rsidRPr="00306BC4">
              <w:rPr>
                <w:rFonts w:ascii="Times New Roman" w:eastAsia="仿宋_GB2312" w:hAnsi="Times New Roman"/>
                <w:sz w:val="24"/>
              </w:rPr>
              <w:t>不</w:t>
            </w:r>
            <w:proofErr w:type="gramEnd"/>
            <w:r w:rsidRPr="00306BC4">
              <w:rPr>
                <w:rFonts w:ascii="Times New Roman" w:eastAsia="仿宋_GB2312" w:hAnsi="Times New Roman"/>
                <w:sz w:val="24"/>
              </w:rPr>
              <w:t>给付伤残津贴。</w:t>
            </w:r>
          </w:p>
        </w:tc>
        <w:tc>
          <w:tcPr>
            <w:tcW w:w="1005" w:type="dxa"/>
            <w:vAlign w:val="center"/>
          </w:tcPr>
          <w:p w14:paraId="1155F04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一至四级</w:t>
            </w:r>
          </w:p>
        </w:tc>
        <w:tc>
          <w:tcPr>
            <w:tcW w:w="1926" w:type="dxa"/>
            <w:vAlign w:val="center"/>
          </w:tcPr>
          <w:p w14:paraId="28EE9BEC" w14:textId="77777777" w:rsidR="00711215" w:rsidRPr="00306BC4" w:rsidRDefault="00711215" w:rsidP="00C34DE9">
            <w:pPr>
              <w:jc w:val="center"/>
              <w:rPr>
                <w:rFonts w:ascii="Times New Roman" w:eastAsia="仿宋_GB2312" w:hAnsi="Times New Roman"/>
                <w:sz w:val="24"/>
              </w:rPr>
            </w:pPr>
            <w:proofErr w:type="gramStart"/>
            <w:r w:rsidRPr="00306BC4">
              <w:rPr>
                <w:rFonts w:ascii="Times New Roman" w:eastAsia="仿宋_GB2312" w:hAnsi="Times New Roman"/>
                <w:sz w:val="24"/>
              </w:rPr>
              <w:t>按参保人</w:t>
            </w:r>
            <w:proofErr w:type="gramEnd"/>
            <w:r w:rsidRPr="00306BC4">
              <w:rPr>
                <w:rFonts w:ascii="Times New Roman" w:eastAsia="仿宋_GB2312" w:hAnsi="Times New Roman"/>
                <w:sz w:val="24"/>
              </w:rPr>
              <w:t>员遭受职业伤害时的缴费标准计算</w:t>
            </w:r>
          </w:p>
        </w:tc>
      </w:tr>
      <w:tr w:rsidR="00711215" w14:paraId="587FE199" w14:textId="77777777" w:rsidTr="00C34DE9">
        <w:trPr>
          <w:trHeight w:val="483"/>
          <w:jc w:val="center"/>
        </w:trPr>
        <w:tc>
          <w:tcPr>
            <w:tcW w:w="1234" w:type="dxa"/>
            <w:vMerge/>
          </w:tcPr>
          <w:p w14:paraId="104D787B"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restart"/>
            <w:vAlign w:val="center"/>
          </w:tcPr>
          <w:p w14:paraId="0713BB10" w14:textId="77777777" w:rsidR="00711215" w:rsidRPr="00306BC4" w:rsidRDefault="00711215" w:rsidP="00C34DE9">
            <w:pPr>
              <w:tabs>
                <w:tab w:val="left" w:pos="328"/>
              </w:tabs>
              <w:jc w:val="left"/>
              <w:rPr>
                <w:rFonts w:ascii="Times New Roman" w:eastAsia="仿宋_GB2312" w:hAnsi="Times New Roman"/>
                <w:kern w:val="0"/>
                <w:sz w:val="24"/>
              </w:rPr>
            </w:pPr>
            <w:r w:rsidRPr="00306BC4">
              <w:rPr>
                <w:rFonts w:ascii="Times New Roman" w:eastAsia="仿宋_GB2312" w:hAnsi="Times New Roman"/>
                <w:kern w:val="0"/>
                <w:sz w:val="24"/>
              </w:rPr>
              <w:t>一次性伤残补助金</w:t>
            </w:r>
          </w:p>
        </w:tc>
        <w:tc>
          <w:tcPr>
            <w:tcW w:w="4748" w:type="dxa"/>
            <w:vMerge w:val="restart"/>
            <w:vAlign w:val="center"/>
          </w:tcPr>
          <w:p w14:paraId="1AFC0704"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参保人员遭受职业伤害，参照《工伤保险条例》规定，由承办机构确认并报人</w:t>
            </w:r>
            <w:proofErr w:type="gramStart"/>
            <w:r w:rsidRPr="00306BC4">
              <w:rPr>
                <w:rFonts w:ascii="Times New Roman" w:eastAsia="仿宋_GB2312" w:hAnsi="Times New Roman"/>
                <w:sz w:val="24"/>
              </w:rPr>
              <w:t>社部门</w:t>
            </w:r>
            <w:proofErr w:type="gramEnd"/>
            <w:r w:rsidRPr="00306BC4">
              <w:rPr>
                <w:rFonts w:ascii="Times New Roman" w:eastAsia="仿宋_GB2312" w:hAnsi="Times New Roman"/>
                <w:sz w:val="24"/>
              </w:rPr>
              <w:t>备案后，经赣州市劳动能力鉴定委员会鉴定为一级至十级，由承办机构支付比照《工伤保险条例》支付一次性伤残补助金。</w:t>
            </w:r>
          </w:p>
        </w:tc>
        <w:tc>
          <w:tcPr>
            <w:tcW w:w="1005" w:type="dxa"/>
            <w:vAlign w:val="center"/>
          </w:tcPr>
          <w:p w14:paraId="51A5F2C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一级</w:t>
            </w:r>
          </w:p>
        </w:tc>
        <w:tc>
          <w:tcPr>
            <w:tcW w:w="1926" w:type="dxa"/>
            <w:vAlign w:val="center"/>
          </w:tcPr>
          <w:p w14:paraId="665EA8D5"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27</w:t>
            </w:r>
            <w:r w:rsidRPr="00306BC4">
              <w:rPr>
                <w:rFonts w:ascii="Times New Roman" w:eastAsia="仿宋_GB2312" w:hAnsi="Times New Roman"/>
                <w:sz w:val="24"/>
              </w:rPr>
              <w:t>个月工资</w:t>
            </w:r>
          </w:p>
        </w:tc>
      </w:tr>
      <w:tr w:rsidR="00711215" w14:paraId="2B2FBCBA" w14:textId="77777777" w:rsidTr="00C34DE9">
        <w:trPr>
          <w:trHeight w:val="498"/>
          <w:jc w:val="center"/>
        </w:trPr>
        <w:tc>
          <w:tcPr>
            <w:tcW w:w="1234" w:type="dxa"/>
            <w:vMerge/>
          </w:tcPr>
          <w:p w14:paraId="3CFE8BD7"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0C47881B"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2F3D34D9"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5A2135C8"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二级</w:t>
            </w:r>
          </w:p>
        </w:tc>
        <w:tc>
          <w:tcPr>
            <w:tcW w:w="1926" w:type="dxa"/>
            <w:vAlign w:val="center"/>
          </w:tcPr>
          <w:p w14:paraId="47192866"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25</w:t>
            </w:r>
            <w:r w:rsidRPr="00306BC4">
              <w:rPr>
                <w:rFonts w:ascii="Times New Roman" w:eastAsia="仿宋_GB2312" w:hAnsi="Times New Roman"/>
                <w:sz w:val="24"/>
              </w:rPr>
              <w:t>个月工资</w:t>
            </w:r>
          </w:p>
        </w:tc>
      </w:tr>
      <w:tr w:rsidR="00711215" w14:paraId="2D254127" w14:textId="77777777" w:rsidTr="00C34DE9">
        <w:trPr>
          <w:trHeight w:val="498"/>
          <w:jc w:val="center"/>
        </w:trPr>
        <w:tc>
          <w:tcPr>
            <w:tcW w:w="1234" w:type="dxa"/>
            <w:vMerge/>
          </w:tcPr>
          <w:p w14:paraId="61680615"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6EBE3DA6"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13500A56"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00A930A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三级</w:t>
            </w:r>
          </w:p>
        </w:tc>
        <w:tc>
          <w:tcPr>
            <w:tcW w:w="1926" w:type="dxa"/>
            <w:vAlign w:val="center"/>
          </w:tcPr>
          <w:p w14:paraId="75BB4A7B"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23</w:t>
            </w:r>
            <w:r w:rsidRPr="00306BC4">
              <w:rPr>
                <w:rFonts w:ascii="Times New Roman" w:eastAsia="仿宋_GB2312" w:hAnsi="Times New Roman"/>
                <w:sz w:val="24"/>
              </w:rPr>
              <w:t>个月工资</w:t>
            </w:r>
          </w:p>
        </w:tc>
      </w:tr>
      <w:tr w:rsidR="00711215" w14:paraId="2F04407A" w14:textId="77777777" w:rsidTr="00C34DE9">
        <w:trPr>
          <w:trHeight w:val="498"/>
          <w:jc w:val="center"/>
        </w:trPr>
        <w:tc>
          <w:tcPr>
            <w:tcW w:w="1234" w:type="dxa"/>
            <w:vMerge/>
          </w:tcPr>
          <w:p w14:paraId="09414CEA"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9305505"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3E3A7A82"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647A90F6"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四级</w:t>
            </w:r>
          </w:p>
        </w:tc>
        <w:tc>
          <w:tcPr>
            <w:tcW w:w="1926" w:type="dxa"/>
            <w:vAlign w:val="center"/>
          </w:tcPr>
          <w:p w14:paraId="4D180F00"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21</w:t>
            </w:r>
            <w:r w:rsidRPr="00306BC4">
              <w:rPr>
                <w:rFonts w:ascii="Times New Roman" w:eastAsia="仿宋_GB2312" w:hAnsi="Times New Roman"/>
                <w:sz w:val="24"/>
              </w:rPr>
              <w:t>个月工资</w:t>
            </w:r>
          </w:p>
        </w:tc>
      </w:tr>
      <w:tr w:rsidR="00711215" w14:paraId="2D005FC2" w14:textId="77777777" w:rsidTr="00C34DE9">
        <w:trPr>
          <w:trHeight w:val="498"/>
          <w:jc w:val="center"/>
        </w:trPr>
        <w:tc>
          <w:tcPr>
            <w:tcW w:w="1234" w:type="dxa"/>
            <w:vMerge/>
          </w:tcPr>
          <w:p w14:paraId="512A5B1E"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60F65CB9"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66500257"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2676BB58"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五级</w:t>
            </w:r>
          </w:p>
        </w:tc>
        <w:tc>
          <w:tcPr>
            <w:tcW w:w="1926" w:type="dxa"/>
            <w:vAlign w:val="center"/>
          </w:tcPr>
          <w:p w14:paraId="33FDDC7C"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18</w:t>
            </w:r>
            <w:r w:rsidRPr="00306BC4">
              <w:rPr>
                <w:rFonts w:ascii="Times New Roman" w:eastAsia="仿宋_GB2312" w:hAnsi="Times New Roman"/>
                <w:sz w:val="24"/>
              </w:rPr>
              <w:t>个月工资</w:t>
            </w:r>
          </w:p>
        </w:tc>
      </w:tr>
      <w:tr w:rsidR="00711215" w14:paraId="75591EE2" w14:textId="77777777" w:rsidTr="00C34DE9">
        <w:trPr>
          <w:trHeight w:val="498"/>
          <w:jc w:val="center"/>
        </w:trPr>
        <w:tc>
          <w:tcPr>
            <w:tcW w:w="1234" w:type="dxa"/>
            <w:vMerge/>
          </w:tcPr>
          <w:p w14:paraId="02665FBC"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C736300"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61A9B737"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46E69D02"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六级</w:t>
            </w:r>
          </w:p>
        </w:tc>
        <w:tc>
          <w:tcPr>
            <w:tcW w:w="1926" w:type="dxa"/>
            <w:vAlign w:val="center"/>
          </w:tcPr>
          <w:p w14:paraId="18224260"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16</w:t>
            </w:r>
            <w:r w:rsidRPr="00306BC4">
              <w:rPr>
                <w:rFonts w:ascii="Times New Roman" w:eastAsia="仿宋_GB2312" w:hAnsi="Times New Roman"/>
                <w:sz w:val="24"/>
              </w:rPr>
              <w:t>个月工资</w:t>
            </w:r>
          </w:p>
        </w:tc>
      </w:tr>
      <w:tr w:rsidR="00711215" w14:paraId="7E96AF46" w14:textId="77777777" w:rsidTr="00C34DE9">
        <w:trPr>
          <w:trHeight w:val="500"/>
          <w:jc w:val="center"/>
        </w:trPr>
        <w:tc>
          <w:tcPr>
            <w:tcW w:w="1234" w:type="dxa"/>
            <w:vMerge/>
          </w:tcPr>
          <w:p w14:paraId="7702C546"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40571454"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67B3A4C4"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71C4F3A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七级</w:t>
            </w:r>
          </w:p>
        </w:tc>
        <w:tc>
          <w:tcPr>
            <w:tcW w:w="1926" w:type="dxa"/>
            <w:vAlign w:val="center"/>
          </w:tcPr>
          <w:p w14:paraId="2BC34E1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13</w:t>
            </w:r>
            <w:r w:rsidRPr="00306BC4">
              <w:rPr>
                <w:rFonts w:ascii="Times New Roman" w:eastAsia="仿宋_GB2312" w:hAnsi="Times New Roman"/>
                <w:sz w:val="24"/>
              </w:rPr>
              <w:t>个月工资</w:t>
            </w:r>
          </w:p>
        </w:tc>
      </w:tr>
      <w:tr w:rsidR="00711215" w14:paraId="26E75A95" w14:textId="77777777" w:rsidTr="00C34DE9">
        <w:trPr>
          <w:trHeight w:val="485"/>
          <w:jc w:val="center"/>
        </w:trPr>
        <w:tc>
          <w:tcPr>
            <w:tcW w:w="1234" w:type="dxa"/>
            <w:vMerge/>
          </w:tcPr>
          <w:p w14:paraId="75CF0D1B"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336CE9B"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08A0C549"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1ABD451C"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八级</w:t>
            </w:r>
          </w:p>
        </w:tc>
        <w:tc>
          <w:tcPr>
            <w:tcW w:w="1926" w:type="dxa"/>
            <w:vAlign w:val="center"/>
          </w:tcPr>
          <w:p w14:paraId="6A10F080"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11</w:t>
            </w:r>
            <w:r w:rsidRPr="00306BC4">
              <w:rPr>
                <w:rFonts w:ascii="Times New Roman" w:eastAsia="仿宋_GB2312" w:hAnsi="Times New Roman"/>
                <w:sz w:val="24"/>
              </w:rPr>
              <w:t>个月工资</w:t>
            </w:r>
          </w:p>
        </w:tc>
      </w:tr>
      <w:tr w:rsidR="00711215" w14:paraId="276C3F55" w14:textId="77777777" w:rsidTr="00C34DE9">
        <w:trPr>
          <w:trHeight w:val="526"/>
          <w:jc w:val="center"/>
        </w:trPr>
        <w:tc>
          <w:tcPr>
            <w:tcW w:w="1234" w:type="dxa"/>
            <w:vMerge/>
          </w:tcPr>
          <w:p w14:paraId="148AD82E"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D940C38"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23A579F7"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1E44C65C"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九级</w:t>
            </w:r>
          </w:p>
        </w:tc>
        <w:tc>
          <w:tcPr>
            <w:tcW w:w="1926" w:type="dxa"/>
            <w:vAlign w:val="center"/>
          </w:tcPr>
          <w:p w14:paraId="4F7A71CA"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9</w:t>
            </w:r>
            <w:r w:rsidRPr="00306BC4">
              <w:rPr>
                <w:rFonts w:ascii="Times New Roman" w:eastAsia="仿宋_GB2312" w:hAnsi="Times New Roman"/>
                <w:sz w:val="24"/>
              </w:rPr>
              <w:t>个月工资</w:t>
            </w:r>
          </w:p>
        </w:tc>
      </w:tr>
      <w:tr w:rsidR="00711215" w14:paraId="689A1145" w14:textId="77777777" w:rsidTr="00C34DE9">
        <w:trPr>
          <w:trHeight w:val="545"/>
          <w:jc w:val="center"/>
        </w:trPr>
        <w:tc>
          <w:tcPr>
            <w:tcW w:w="1234" w:type="dxa"/>
            <w:vMerge/>
          </w:tcPr>
          <w:p w14:paraId="7EC65766"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1A13D4C0"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05D5846C"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6B45DF5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十级</w:t>
            </w:r>
          </w:p>
        </w:tc>
        <w:tc>
          <w:tcPr>
            <w:tcW w:w="1926" w:type="dxa"/>
            <w:vAlign w:val="center"/>
          </w:tcPr>
          <w:p w14:paraId="729566EA"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7</w:t>
            </w:r>
            <w:r w:rsidRPr="00306BC4">
              <w:rPr>
                <w:rFonts w:ascii="Times New Roman" w:eastAsia="仿宋_GB2312" w:hAnsi="Times New Roman"/>
                <w:sz w:val="24"/>
              </w:rPr>
              <w:t>个月工资</w:t>
            </w:r>
          </w:p>
        </w:tc>
      </w:tr>
      <w:tr w:rsidR="00711215" w14:paraId="4AE37F8F" w14:textId="77777777" w:rsidTr="00C34DE9">
        <w:trPr>
          <w:trHeight w:val="503"/>
          <w:jc w:val="center"/>
        </w:trPr>
        <w:tc>
          <w:tcPr>
            <w:tcW w:w="1234" w:type="dxa"/>
            <w:vMerge w:val="restart"/>
            <w:vAlign w:val="center"/>
          </w:tcPr>
          <w:p w14:paraId="7995846A"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一类行业</w:t>
            </w:r>
            <w:r w:rsidRPr="00306BC4">
              <w:rPr>
                <w:rFonts w:ascii="Times New Roman" w:eastAsia="仿宋_GB2312" w:hAnsi="Times New Roman"/>
                <w:sz w:val="24"/>
                <w:szCs w:val="32"/>
              </w:rPr>
              <w:t>0.26%</w:t>
            </w:r>
            <w:r w:rsidRPr="00306BC4">
              <w:rPr>
                <w:rFonts w:ascii="Times New Roman" w:eastAsia="仿宋_GB2312" w:hAnsi="Times New Roman"/>
                <w:sz w:val="24"/>
                <w:szCs w:val="32"/>
              </w:rPr>
              <w:t>，</w:t>
            </w:r>
          </w:p>
          <w:p w14:paraId="7805DC7A"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二类行业</w:t>
            </w:r>
            <w:r w:rsidRPr="00306BC4">
              <w:rPr>
                <w:rFonts w:ascii="Times New Roman" w:eastAsia="仿宋_GB2312" w:hAnsi="Times New Roman"/>
                <w:sz w:val="24"/>
                <w:szCs w:val="32"/>
              </w:rPr>
              <w:t>0.52%</w:t>
            </w:r>
            <w:r w:rsidRPr="00306BC4">
              <w:rPr>
                <w:rFonts w:ascii="Times New Roman" w:eastAsia="仿宋_GB2312" w:hAnsi="Times New Roman"/>
                <w:sz w:val="24"/>
                <w:szCs w:val="32"/>
              </w:rPr>
              <w:t>，</w:t>
            </w:r>
          </w:p>
          <w:p w14:paraId="13E82BD5"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三类行业</w:t>
            </w:r>
            <w:r w:rsidRPr="00306BC4">
              <w:rPr>
                <w:rFonts w:ascii="Times New Roman" w:eastAsia="仿宋_GB2312" w:hAnsi="Times New Roman"/>
                <w:sz w:val="24"/>
                <w:szCs w:val="32"/>
              </w:rPr>
              <w:t>0.91%</w:t>
            </w:r>
            <w:r w:rsidRPr="00306BC4">
              <w:rPr>
                <w:rFonts w:ascii="Times New Roman" w:eastAsia="仿宋_GB2312" w:hAnsi="Times New Roman"/>
                <w:sz w:val="24"/>
                <w:szCs w:val="32"/>
              </w:rPr>
              <w:t>，</w:t>
            </w:r>
          </w:p>
          <w:p w14:paraId="4CE6596E"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四类行业</w:t>
            </w:r>
            <w:r w:rsidRPr="00306BC4">
              <w:rPr>
                <w:rFonts w:ascii="Times New Roman" w:eastAsia="仿宋_GB2312" w:hAnsi="Times New Roman"/>
                <w:sz w:val="24"/>
                <w:szCs w:val="32"/>
              </w:rPr>
              <w:t>1.17%</w:t>
            </w:r>
            <w:r w:rsidRPr="00306BC4">
              <w:rPr>
                <w:rFonts w:ascii="Times New Roman" w:eastAsia="仿宋_GB2312" w:hAnsi="Times New Roman"/>
                <w:sz w:val="24"/>
                <w:szCs w:val="32"/>
              </w:rPr>
              <w:t>，</w:t>
            </w:r>
          </w:p>
          <w:p w14:paraId="3C019CA4"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五类行业</w:t>
            </w:r>
            <w:r w:rsidRPr="00306BC4">
              <w:rPr>
                <w:rFonts w:ascii="Times New Roman" w:eastAsia="仿宋_GB2312" w:hAnsi="Times New Roman"/>
                <w:sz w:val="24"/>
                <w:szCs w:val="32"/>
              </w:rPr>
              <w:t>1.43%</w:t>
            </w:r>
            <w:r w:rsidRPr="00306BC4">
              <w:rPr>
                <w:rFonts w:ascii="Times New Roman" w:eastAsia="仿宋_GB2312" w:hAnsi="Times New Roman"/>
                <w:sz w:val="24"/>
                <w:szCs w:val="32"/>
              </w:rPr>
              <w:t>，</w:t>
            </w:r>
          </w:p>
          <w:p w14:paraId="24E30497"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六类行业</w:t>
            </w:r>
            <w:r w:rsidRPr="00306BC4">
              <w:rPr>
                <w:rFonts w:ascii="Times New Roman" w:eastAsia="仿宋_GB2312" w:hAnsi="Times New Roman"/>
                <w:sz w:val="24"/>
                <w:szCs w:val="32"/>
              </w:rPr>
              <w:t>1.69%</w:t>
            </w:r>
            <w:r w:rsidRPr="00306BC4">
              <w:rPr>
                <w:rFonts w:ascii="Times New Roman" w:eastAsia="仿宋_GB2312" w:hAnsi="Times New Roman"/>
                <w:sz w:val="24"/>
                <w:szCs w:val="32"/>
              </w:rPr>
              <w:t>，</w:t>
            </w:r>
          </w:p>
          <w:p w14:paraId="3433D37F" w14:textId="77777777" w:rsidR="00711215" w:rsidRPr="00306BC4" w:rsidRDefault="00711215" w:rsidP="00C34DE9">
            <w:pPr>
              <w:jc w:val="center"/>
              <w:rPr>
                <w:rFonts w:ascii="Times New Roman" w:eastAsia="仿宋_GB2312" w:hAnsi="Times New Roman"/>
                <w:sz w:val="24"/>
                <w:szCs w:val="32"/>
              </w:rPr>
            </w:pPr>
            <w:r w:rsidRPr="00306BC4">
              <w:rPr>
                <w:rFonts w:ascii="Times New Roman" w:eastAsia="仿宋_GB2312" w:hAnsi="Times New Roman"/>
                <w:sz w:val="24"/>
                <w:szCs w:val="32"/>
              </w:rPr>
              <w:t>七类行业</w:t>
            </w:r>
            <w:r w:rsidRPr="00306BC4">
              <w:rPr>
                <w:rFonts w:ascii="Times New Roman" w:eastAsia="仿宋_GB2312" w:hAnsi="Times New Roman"/>
                <w:sz w:val="24"/>
                <w:szCs w:val="32"/>
              </w:rPr>
              <w:t>2.08%</w:t>
            </w:r>
            <w:r w:rsidRPr="00306BC4">
              <w:rPr>
                <w:rFonts w:ascii="Times New Roman" w:eastAsia="仿宋_GB2312" w:hAnsi="Times New Roman"/>
                <w:sz w:val="24"/>
                <w:szCs w:val="32"/>
              </w:rPr>
              <w:t>，</w:t>
            </w:r>
          </w:p>
          <w:p w14:paraId="43458348" w14:textId="77777777" w:rsidR="00711215" w:rsidRPr="00306BC4" w:rsidRDefault="00711215" w:rsidP="00C34DE9">
            <w:pPr>
              <w:spacing w:line="320" w:lineRule="exact"/>
              <w:jc w:val="center"/>
              <w:rPr>
                <w:rFonts w:ascii="Times New Roman" w:eastAsia="仿宋_GB2312" w:hAnsi="Times New Roman"/>
                <w:sz w:val="24"/>
              </w:rPr>
            </w:pPr>
            <w:r w:rsidRPr="00306BC4">
              <w:rPr>
                <w:rFonts w:ascii="Times New Roman" w:eastAsia="仿宋_GB2312" w:hAnsi="Times New Roman"/>
                <w:sz w:val="24"/>
                <w:szCs w:val="32"/>
              </w:rPr>
              <w:t>八类行业</w:t>
            </w:r>
            <w:r w:rsidRPr="00306BC4">
              <w:rPr>
                <w:rFonts w:ascii="Times New Roman" w:eastAsia="仿宋_GB2312" w:hAnsi="Times New Roman"/>
                <w:sz w:val="24"/>
                <w:szCs w:val="32"/>
              </w:rPr>
              <w:t>2.47%</w:t>
            </w:r>
            <w:r w:rsidRPr="00306BC4">
              <w:rPr>
                <w:rFonts w:ascii="Times New Roman" w:eastAsia="仿宋_GB2312" w:hAnsi="Times New Roman"/>
                <w:sz w:val="24"/>
                <w:szCs w:val="32"/>
              </w:rPr>
              <w:t>。</w:t>
            </w:r>
          </w:p>
        </w:tc>
        <w:tc>
          <w:tcPr>
            <w:tcW w:w="938" w:type="dxa"/>
            <w:vMerge w:val="restart"/>
            <w:vAlign w:val="center"/>
          </w:tcPr>
          <w:p w14:paraId="5CCA3A52"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一次性医疗补助金</w:t>
            </w:r>
          </w:p>
        </w:tc>
        <w:tc>
          <w:tcPr>
            <w:tcW w:w="4748" w:type="dxa"/>
            <w:vMerge w:val="restart"/>
            <w:vAlign w:val="center"/>
          </w:tcPr>
          <w:p w14:paraId="552C3B79"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参保人员遭受职业伤害，参照《工伤保险条例》规定，由承办机构确认并报人</w:t>
            </w:r>
            <w:proofErr w:type="gramStart"/>
            <w:r w:rsidRPr="00306BC4">
              <w:rPr>
                <w:rFonts w:ascii="Times New Roman" w:eastAsia="仿宋_GB2312" w:hAnsi="Times New Roman"/>
                <w:sz w:val="24"/>
              </w:rPr>
              <w:t>社部门</w:t>
            </w:r>
            <w:proofErr w:type="gramEnd"/>
            <w:r w:rsidRPr="00306BC4">
              <w:rPr>
                <w:rFonts w:ascii="Times New Roman" w:eastAsia="仿宋_GB2312" w:hAnsi="Times New Roman"/>
                <w:sz w:val="24"/>
              </w:rPr>
              <w:t>备案后，经赣州市劳动能力鉴定委员会鉴定为五级至十级，由承办机构支付比照《工伤保险条例》支付一次性医疗补助金。</w:t>
            </w:r>
          </w:p>
        </w:tc>
        <w:tc>
          <w:tcPr>
            <w:tcW w:w="1005" w:type="dxa"/>
            <w:vAlign w:val="center"/>
          </w:tcPr>
          <w:p w14:paraId="1CF2691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五级</w:t>
            </w:r>
          </w:p>
        </w:tc>
        <w:tc>
          <w:tcPr>
            <w:tcW w:w="1926" w:type="dxa"/>
            <w:vAlign w:val="center"/>
          </w:tcPr>
          <w:p w14:paraId="1AB5C8C2"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21</w:t>
            </w:r>
            <w:r w:rsidRPr="00306BC4">
              <w:rPr>
                <w:rFonts w:ascii="Times New Roman" w:eastAsia="仿宋_GB2312" w:hAnsi="Times New Roman"/>
                <w:sz w:val="24"/>
              </w:rPr>
              <w:t>个月工资</w:t>
            </w:r>
          </w:p>
        </w:tc>
      </w:tr>
      <w:tr w:rsidR="00711215" w14:paraId="512F6972" w14:textId="77777777" w:rsidTr="00C34DE9">
        <w:trPr>
          <w:trHeight w:val="528"/>
          <w:jc w:val="center"/>
        </w:trPr>
        <w:tc>
          <w:tcPr>
            <w:tcW w:w="1234" w:type="dxa"/>
            <w:vMerge/>
          </w:tcPr>
          <w:p w14:paraId="14A17CED"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124239C3"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11AEA105"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7363F29D"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六级</w:t>
            </w:r>
          </w:p>
        </w:tc>
        <w:tc>
          <w:tcPr>
            <w:tcW w:w="1926" w:type="dxa"/>
            <w:vAlign w:val="center"/>
          </w:tcPr>
          <w:p w14:paraId="5C5F5AE8"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18</w:t>
            </w:r>
            <w:r w:rsidRPr="00306BC4">
              <w:rPr>
                <w:rFonts w:ascii="Times New Roman" w:eastAsia="仿宋_GB2312" w:hAnsi="Times New Roman"/>
                <w:sz w:val="24"/>
              </w:rPr>
              <w:t>个月工资</w:t>
            </w:r>
          </w:p>
        </w:tc>
      </w:tr>
      <w:tr w:rsidR="00711215" w14:paraId="3C989343" w14:textId="77777777" w:rsidTr="00C34DE9">
        <w:trPr>
          <w:trHeight w:val="528"/>
          <w:jc w:val="center"/>
        </w:trPr>
        <w:tc>
          <w:tcPr>
            <w:tcW w:w="1234" w:type="dxa"/>
            <w:vMerge/>
          </w:tcPr>
          <w:p w14:paraId="22ED1B39"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7D3A2741"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3B00E8BE"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2CED8BE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七级</w:t>
            </w:r>
          </w:p>
        </w:tc>
        <w:tc>
          <w:tcPr>
            <w:tcW w:w="1926" w:type="dxa"/>
            <w:vAlign w:val="center"/>
          </w:tcPr>
          <w:p w14:paraId="301BFBD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14</w:t>
            </w:r>
            <w:r w:rsidRPr="00306BC4">
              <w:rPr>
                <w:rFonts w:ascii="Times New Roman" w:eastAsia="仿宋_GB2312" w:hAnsi="Times New Roman"/>
                <w:sz w:val="24"/>
              </w:rPr>
              <w:t>个月工资</w:t>
            </w:r>
          </w:p>
        </w:tc>
      </w:tr>
      <w:tr w:rsidR="00711215" w14:paraId="3B6519D9" w14:textId="77777777" w:rsidTr="00C34DE9">
        <w:trPr>
          <w:trHeight w:val="483"/>
          <w:jc w:val="center"/>
        </w:trPr>
        <w:tc>
          <w:tcPr>
            <w:tcW w:w="1234" w:type="dxa"/>
            <w:vMerge/>
          </w:tcPr>
          <w:p w14:paraId="4456415D"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3C166653"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42605A50"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057598F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八级</w:t>
            </w:r>
          </w:p>
        </w:tc>
        <w:tc>
          <w:tcPr>
            <w:tcW w:w="1926" w:type="dxa"/>
            <w:vAlign w:val="center"/>
          </w:tcPr>
          <w:p w14:paraId="0B78FBEB"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11</w:t>
            </w:r>
            <w:r w:rsidRPr="00306BC4">
              <w:rPr>
                <w:rFonts w:ascii="Times New Roman" w:eastAsia="仿宋_GB2312" w:hAnsi="Times New Roman"/>
                <w:sz w:val="24"/>
              </w:rPr>
              <w:t>个月工资</w:t>
            </w:r>
          </w:p>
        </w:tc>
      </w:tr>
      <w:tr w:rsidR="00711215" w14:paraId="7772BE4E" w14:textId="77777777" w:rsidTr="00C34DE9">
        <w:trPr>
          <w:trHeight w:val="513"/>
          <w:jc w:val="center"/>
        </w:trPr>
        <w:tc>
          <w:tcPr>
            <w:tcW w:w="1234" w:type="dxa"/>
            <w:vMerge/>
          </w:tcPr>
          <w:p w14:paraId="309D6B81"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2320D41"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753344D6"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4AE4B7DC"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九级</w:t>
            </w:r>
          </w:p>
        </w:tc>
        <w:tc>
          <w:tcPr>
            <w:tcW w:w="1926" w:type="dxa"/>
            <w:vAlign w:val="center"/>
          </w:tcPr>
          <w:p w14:paraId="436E3EF9"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8</w:t>
            </w:r>
            <w:r w:rsidRPr="00306BC4">
              <w:rPr>
                <w:rFonts w:ascii="Times New Roman" w:eastAsia="仿宋_GB2312" w:hAnsi="Times New Roman"/>
                <w:sz w:val="24"/>
              </w:rPr>
              <w:t>个月工资</w:t>
            </w:r>
          </w:p>
        </w:tc>
      </w:tr>
      <w:tr w:rsidR="00711215" w14:paraId="1B8933EC" w14:textId="77777777" w:rsidTr="00C34DE9">
        <w:trPr>
          <w:trHeight w:val="503"/>
          <w:jc w:val="center"/>
        </w:trPr>
        <w:tc>
          <w:tcPr>
            <w:tcW w:w="1234" w:type="dxa"/>
            <w:vMerge/>
          </w:tcPr>
          <w:p w14:paraId="07FBAD1A"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5D2C6E2C" w14:textId="77777777" w:rsidR="00711215" w:rsidRPr="00306BC4" w:rsidRDefault="00711215" w:rsidP="00C34DE9">
            <w:pPr>
              <w:jc w:val="center"/>
              <w:rPr>
                <w:rFonts w:ascii="Times New Roman" w:eastAsia="仿宋_GB2312" w:hAnsi="Times New Roman"/>
                <w:kern w:val="0"/>
                <w:sz w:val="24"/>
              </w:rPr>
            </w:pPr>
          </w:p>
        </w:tc>
        <w:tc>
          <w:tcPr>
            <w:tcW w:w="4748" w:type="dxa"/>
            <w:vMerge/>
            <w:vAlign w:val="center"/>
          </w:tcPr>
          <w:p w14:paraId="0C8B82E0" w14:textId="77777777" w:rsidR="00711215" w:rsidRPr="00306BC4" w:rsidRDefault="00711215" w:rsidP="00C34DE9">
            <w:pPr>
              <w:ind w:firstLineChars="190" w:firstLine="456"/>
              <w:rPr>
                <w:rFonts w:ascii="Times New Roman" w:eastAsia="仿宋_GB2312" w:hAnsi="Times New Roman"/>
                <w:sz w:val="24"/>
              </w:rPr>
            </w:pPr>
          </w:p>
        </w:tc>
        <w:tc>
          <w:tcPr>
            <w:tcW w:w="1005" w:type="dxa"/>
            <w:vAlign w:val="center"/>
          </w:tcPr>
          <w:p w14:paraId="5F288CA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十级</w:t>
            </w:r>
          </w:p>
        </w:tc>
        <w:tc>
          <w:tcPr>
            <w:tcW w:w="1926" w:type="dxa"/>
            <w:vAlign w:val="center"/>
          </w:tcPr>
          <w:p w14:paraId="31A82B1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5</w:t>
            </w:r>
            <w:r w:rsidRPr="00306BC4">
              <w:rPr>
                <w:rFonts w:ascii="Times New Roman" w:eastAsia="仿宋_GB2312" w:hAnsi="Times New Roman"/>
                <w:sz w:val="24"/>
              </w:rPr>
              <w:t>个月工资</w:t>
            </w:r>
          </w:p>
        </w:tc>
      </w:tr>
      <w:tr w:rsidR="00711215" w14:paraId="7765F69A" w14:textId="77777777" w:rsidTr="00C34DE9">
        <w:trPr>
          <w:trHeight w:val="477"/>
          <w:jc w:val="center"/>
        </w:trPr>
        <w:tc>
          <w:tcPr>
            <w:tcW w:w="1234" w:type="dxa"/>
            <w:vMerge/>
          </w:tcPr>
          <w:p w14:paraId="7999AB2A"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restart"/>
            <w:vAlign w:val="center"/>
          </w:tcPr>
          <w:p w14:paraId="17486093"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停工留薪期工资补助</w:t>
            </w:r>
          </w:p>
        </w:tc>
        <w:tc>
          <w:tcPr>
            <w:tcW w:w="4748" w:type="dxa"/>
            <w:vMerge w:val="restart"/>
            <w:vAlign w:val="center"/>
          </w:tcPr>
          <w:p w14:paraId="4EAD93AF" w14:textId="77777777" w:rsidR="00711215" w:rsidRPr="00306BC4" w:rsidRDefault="00711215" w:rsidP="00C34DE9">
            <w:pPr>
              <w:ind w:firstLineChars="190" w:firstLine="456"/>
              <w:rPr>
                <w:rFonts w:ascii="Times New Roman" w:eastAsia="仿宋_GB2312" w:hAnsi="Times New Roman"/>
                <w:sz w:val="24"/>
              </w:rPr>
            </w:pPr>
            <w:r w:rsidRPr="00306BC4">
              <w:rPr>
                <w:rFonts w:ascii="Times New Roman" w:eastAsia="仿宋_GB2312" w:hAnsi="Times New Roman"/>
                <w:sz w:val="24"/>
              </w:rPr>
              <w:t>参保人员受到职业伤害后，经赣州市劳动能力鉴定委员会参照劳动能力鉴定标准鉴定为一级至十级，在停工留薪期内享受原工资福利待遇的，由承办机构一次性支付停工留薪期工资补助。</w:t>
            </w:r>
          </w:p>
        </w:tc>
        <w:tc>
          <w:tcPr>
            <w:tcW w:w="1005" w:type="dxa"/>
            <w:vAlign w:val="center"/>
          </w:tcPr>
          <w:p w14:paraId="740787D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一级</w:t>
            </w:r>
          </w:p>
        </w:tc>
        <w:tc>
          <w:tcPr>
            <w:tcW w:w="1926" w:type="dxa"/>
            <w:vAlign w:val="center"/>
          </w:tcPr>
          <w:p w14:paraId="5FF28F07"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9</w:t>
            </w:r>
            <w:r w:rsidRPr="00306BC4">
              <w:rPr>
                <w:rFonts w:ascii="Times New Roman" w:eastAsia="仿宋_GB2312" w:hAnsi="Times New Roman"/>
                <w:sz w:val="24"/>
              </w:rPr>
              <w:t>个月工资</w:t>
            </w:r>
          </w:p>
        </w:tc>
      </w:tr>
      <w:tr w:rsidR="00711215" w14:paraId="1EEB9F0E" w14:textId="77777777" w:rsidTr="00C34DE9">
        <w:trPr>
          <w:trHeight w:val="491"/>
          <w:jc w:val="center"/>
        </w:trPr>
        <w:tc>
          <w:tcPr>
            <w:tcW w:w="1234" w:type="dxa"/>
            <w:vMerge/>
          </w:tcPr>
          <w:p w14:paraId="1DB263D7"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5FACE62D"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07073999"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3B394F9D"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二级</w:t>
            </w:r>
          </w:p>
        </w:tc>
        <w:tc>
          <w:tcPr>
            <w:tcW w:w="1926" w:type="dxa"/>
            <w:vAlign w:val="center"/>
          </w:tcPr>
          <w:p w14:paraId="20B01A3F"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8</w:t>
            </w:r>
            <w:r w:rsidRPr="00306BC4">
              <w:rPr>
                <w:rFonts w:ascii="Times New Roman" w:eastAsia="仿宋_GB2312" w:hAnsi="Times New Roman"/>
                <w:sz w:val="24"/>
              </w:rPr>
              <w:t>个月工资</w:t>
            </w:r>
          </w:p>
        </w:tc>
      </w:tr>
      <w:tr w:rsidR="00711215" w14:paraId="1E2AD18B" w14:textId="77777777" w:rsidTr="00C34DE9">
        <w:trPr>
          <w:trHeight w:val="482"/>
          <w:jc w:val="center"/>
        </w:trPr>
        <w:tc>
          <w:tcPr>
            <w:tcW w:w="1234" w:type="dxa"/>
            <w:vMerge/>
          </w:tcPr>
          <w:p w14:paraId="5041B074"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031B4037"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477B2AF0"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5B2B126E"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三级</w:t>
            </w:r>
          </w:p>
        </w:tc>
        <w:tc>
          <w:tcPr>
            <w:tcW w:w="1926" w:type="dxa"/>
            <w:vAlign w:val="center"/>
          </w:tcPr>
          <w:p w14:paraId="1E6EDD4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7</w:t>
            </w:r>
            <w:r w:rsidRPr="00306BC4">
              <w:rPr>
                <w:rFonts w:ascii="Times New Roman" w:eastAsia="仿宋_GB2312" w:hAnsi="Times New Roman"/>
                <w:sz w:val="24"/>
              </w:rPr>
              <w:t>个月工资</w:t>
            </w:r>
          </w:p>
        </w:tc>
      </w:tr>
      <w:tr w:rsidR="00711215" w14:paraId="5A1C753E" w14:textId="77777777" w:rsidTr="00C34DE9">
        <w:trPr>
          <w:trHeight w:val="506"/>
          <w:jc w:val="center"/>
        </w:trPr>
        <w:tc>
          <w:tcPr>
            <w:tcW w:w="1234" w:type="dxa"/>
            <w:vMerge/>
          </w:tcPr>
          <w:p w14:paraId="6BB58D8C"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F041BB6"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4BA7E5AA"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03228EB7"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四级</w:t>
            </w:r>
          </w:p>
        </w:tc>
        <w:tc>
          <w:tcPr>
            <w:tcW w:w="1926" w:type="dxa"/>
            <w:vAlign w:val="center"/>
          </w:tcPr>
          <w:p w14:paraId="5FC9C1CB"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6</w:t>
            </w:r>
            <w:r w:rsidRPr="00306BC4">
              <w:rPr>
                <w:rFonts w:ascii="Times New Roman" w:eastAsia="仿宋_GB2312" w:hAnsi="Times New Roman"/>
                <w:sz w:val="24"/>
              </w:rPr>
              <w:t>个月工资</w:t>
            </w:r>
          </w:p>
        </w:tc>
      </w:tr>
      <w:tr w:rsidR="00711215" w14:paraId="5271C2A2" w14:textId="77777777" w:rsidTr="00C34DE9">
        <w:trPr>
          <w:trHeight w:val="492"/>
          <w:jc w:val="center"/>
        </w:trPr>
        <w:tc>
          <w:tcPr>
            <w:tcW w:w="1234" w:type="dxa"/>
            <w:vMerge/>
          </w:tcPr>
          <w:p w14:paraId="10CABCF8"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4CC029B8"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030D5775"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31E0CE4A"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五级</w:t>
            </w:r>
          </w:p>
        </w:tc>
        <w:tc>
          <w:tcPr>
            <w:tcW w:w="1926" w:type="dxa"/>
            <w:vAlign w:val="center"/>
          </w:tcPr>
          <w:p w14:paraId="1856BBDD"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5</w:t>
            </w:r>
            <w:r w:rsidRPr="00306BC4">
              <w:rPr>
                <w:rFonts w:ascii="Times New Roman" w:eastAsia="仿宋_GB2312" w:hAnsi="Times New Roman"/>
                <w:sz w:val="24"/>
              </w:rPr>
              <w:t>个月工资</w:t>
            </w:r>
          </w:p>
        </w:tc>
      </w:tr>
      <w:tr w:rsidR="00711215" w14:paraId="28C21973" w14:textId="77777777" w:rsidTr="00C34DE9">
        <w:trPr>
          <w:trHeight w:val="431"/>
          <w:jc w:val="center"/>
        </w:trPr>
        <w:tc>
          <w:tcPr>
            <w:tcW w:w="1234" w:type="dxa"/>
            <w:vMerge/>
          </w:tcPr>
          <w:p w14:paraId="7144A747"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71D2343E"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282B2CA1"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1B5BEAF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六级</w:t>
            </w:r>
          </w:p>
        </w:tc>
        <w:tc>
          <w:tcPr>
            <w:tcW w:w="1926" w:type="dxa"/>
            <w:vAlign w:val="center"/>
          </w:tcPr>
          <w:p w14:paraId="3050D9D9"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4</w:t>
            </w:r>
            <w:r w:rsidRPr="00306BC4">
              <w:rPr>
                <w:rFonts w:ascii="Times New Roman" w:eastAsia="仿宋_GB2312" w:hAnsi="Times New Roman"/>
                <w:sz w:val="24"/>
              </w:rPr>
              <w:t>个月工资</w:t>
            </w:r>
          </w:p>
        </w:tc>
      </w:tr>
      <w:tr w:rsidR="00711215" w14:paraId="12C5FDDB" w14:textId="77777777" w:rsidTr="00C34DE9">
        <w:trPr>
          <w:trHeight w:val="464"/>
          <w:jc w:val="center"/>
        </w:trPr>
        <w:tc>
          <w:tcPr>
            <w:tcW w:w="1234" w:type="dxa"/>
            <w:vMerge/>
          </w:tcPr>
          <w:p w14:paraId="39570C6C"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5B845530"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7EC4F6FD"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65443EF8"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七级</w:t>
            </w:r>
          </w:p>
        </w:tc>
        <w:tc>
          <w:tcPr>
            <w:tcW w:w="1926" w:type="dxa"/>
            <w:vAlign w:val="center"/>
          </w:tcPr>
          <w:p w14:paraId="0630A210"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3</w:t>
            </w:r>
            <w:r w:rsidRPr="00306BC4">
              <w:rPr>
                <w:rFonts w:ascii="Times New Roman" w:eastAsia="仿宋_GB2312" w:hAnsi="Times New Roman"/>
                <w:sz w:val="24"/>
              </w:rPr>
              <w:t>个月工资</w:t>
            </w:r>
          </w:p>
        </w:tc>
      </w:tr>
      <w:tr w:rsidR="00711215" w14:paraId="6CFA2A24" w14:textId="77777777" w:rsidTr="00C34DE9">
        <w:trPr>
          <w:trHeight w:val="474"/>
          <w:jc w:val="center"/>
        </w:trPr>
        <w:tc>
          <w:tcPr>
            <w:tcW w:w="1234" w:type="dxa"/>
            <w:vMerge/>
          </w:tcPr>
          <w:p w14:paraId="50A87D52"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6ADC868E"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2922F8A3"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3DA95337"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八级</w:t>
            </w:r>
          </w:p>
        </w:tc>
        <w:tc>
          <w:tcPr>
            <w:tcW w:w="1926" w:type="dxa"/>
            <w:vAlign w:val="center"/>
          </w:tcPr>
          <w:p w14:paraId="23EA4231"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2</w:t>
            </w:r>
            <w:r w:rsidRPr="00306BC4">
              <w:rPr>
                <w:rFonts w:ascii="Times New Roman" w:eastAsia="仿宋_GB2312" w:hAnsi="Times New Roman"/>
                <w:sz w:val="24"/>
              </w:rPr>
              <w:t>个月工资</w:t>
            </w:r>
          </w:p>
        </w:tc>
      </w:tr>
      <w:tr w:rsidR="00711215" w14:paraId="5F8D36E9" w14:textId="77777777" w:rsidTr="00C34DE9">
        <w:trPr>
          <w:trHeight w:val="498"/>
          <w:jc w:val="center"/>
        </w:trPr>
        <w:tc>
          <w:tcPr>
            <w:tcW w:w="1234" w:type="dxa"/>
            <w:vMerge/>
          </w:tcPr>
          <w:p w14:paraId="542F86D6"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3E549EFA"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4F63B17D"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3E9CEBFE"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九级</w:t>
            </w:r>
          </w:p>
        </w:tc>
        <w:tc>
          <w:tcPr>
            <w:tcW w:w="1926" w:type="dxa"/>
            <w:vAlign w:val="center"/>
          </w:tcPr>
          <w:p w14:paraId="2516321D"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1</w:t>
            </w:r>
            <w:r w:rsidRPr="00306BC4">
              <w:rPr>
                <w:rFonts w:ascii="Times New Roman" w:eastAsia="仿宋_GB2312" w:hAnsi="Times New Roman"/>
                <w:sz w:val="24"/>
              </w:rPr>
              <w:t>个月工资</w:t>
            </w:r>
          </w:p>
        </w:tc>
      </w:tr>
      <w:tr w:rsidR="00711215" w14:paraId="7507C064" w14:textId="77777777" w:rsidTr="00C34DE9">
        <w:trPr>
          <w:trHeight w:val="578"/>
          <w:jc w:val="center"/>
        </w:trPr>
        <w:tc>
          <w:tcPr>
            <w:tcW w:w="1234" w:type="dxa"/>
            <w:vMerge/>
          </w:tcPr>
          <w:p w14:paraId="47806136"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Merge/>
            <w:vAlign w:val="center"/>
          </w:tcPr>
          <w:p w14:paraId="231E22EB" w14:textId="77777777" w:rsidR="00711215" w:rsidRPr="00306BC4" w:rsidRDefault="00711215" w:rsidP="00C34DE9">
            <w:pPr>
              <w:jc w:val="center"/>
              <w:rPr>
                <w:rFonts w:ascii="Times New Roman" w:eastAsia="仿宋_GB2312" w:hAnsi="Times New Roman"/>
                <w:kern w:val="0"/>
                <w:sz w:val="24"/>
              </w:rPr>
            </w:pPr>
          </w:p>
        </w:tc>
        <w:tc>
          <w:tcPr>
            <w:tcW w:w="4748" w:type="dxa"/>
            <w:vMerge/>
          </w:tcPr>
          <w:p w14:paraId="562E6417" w14:textId="77777777" w:rsidR="00711215" w:rsidRPr="00306BC4" w:rsidRDefault="00711215" w:rsidP="00C34DE9">
            <w:pPr>
              <w:ind w:firstLineChars="190" w:firstLine="456"/>
              <w:rPr>
                <w:rFonts w:ascii="Times New Roman" w:eastAsia="仿宋_GB2312" w:hAnsi="Times New Roman"/>
                <w:kern w:val="0"/>
                <w:sz w:val="24"/>
              </w:rPr>
            </w:pPr>
          </w:p>
        </w:tc>
        <w:tc>
          <w:tcPr>
            <w:tcW w:w="1005" w:type="dxa"/>
            <w:vAlign w:val="center"/>
          </w:tcPr>
          <w:p w14:paraId="4CC2B493"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十级</w:t>
            </w:r>
          </w:p>
        </w:tc>
        <w:tc>
          <w:tcPr>
            <w:tcW w:w="1926" w:type="dxa"/>
            <w:vAlign w:val="center"/>
          </w:tcPr>
          <w:p w14:paraId="64964CA8" w14:textId="77777777" w:rsidR="00711215" w:rsidRPr="00306BC4" w:rsidRDefault="00711215" w:rsidP="00C34DE9">
            <w:pPr>
              <w:jc w:val="center"/>
              <w:rPr>
                <w:rFonts w:ascii="Times New Roman" w:eastAsia="仿宋_GB2312" w:hAnsi="Times New Roman"/>
                <w:sz w:val="24"/>
              </w:rPr>
            </w:pPr>
            <w:r w:rsidRPr="00306BC4">
              <w:rPr>
                <w:rFonts w:ascii="Times New Roman" w:eastAsia="仿宋_GB2312" w:hAnsi="Times New Roman"/>
                <w:sz w:val="24"/>
              </w:rPr>
              <w:t>0.5</w:t>
            </w:r>
            <w:r w:rsidRPr="00306BC4">
              <w:rPr>
                <w:rFonts w:ascii="Times New Roman" w:eastAsia="仿宋_GB2312" w:hAnsi="Times New Roman"/>
                <w:sz w:val="24"/>
              </w:rPr>
              <w:t>个月工资</w:t>
            </w:r>
          </w:p>
        </w:tc>
      </w:tr>
      <w:tr w:rsidR="00711215" w14:paraId="6A3EB0A8" w14:textId="77777777" w:rsidTr="00C34DE9">
        <w:trPr>
          <w:trHeight w:val="711"/>
          <w:jc w:val="center"/>
        </w:trPr>
        <w:tc>
          <w:tcPr>
            <w:tcW w:w="1234" w:type="dxa"/>
            <w:vMerge/>
          </w:tcPr>
          <w:p w14:paraId="456CA3BB"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Align w:val="center"/>
          </w:tcPr>
          <w:p w14:paraId="73D209E2"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sz w:val="24"/>
              </w:rPr>
              <w:t>停工留薪期护理补助</w:t>
            </w:r>
          </w:p>
        </w:tc>
        <w:tc>
          <w:tcPr>
            <w:tcW w:w="4748" w:type="dxa"/>
            <w:vAlign w:val="center"/>
          </w:tcPr>
          <w:p w14:paraId="5BD211D8" w14:textId="77777777" w:rsidR="00711215" w:rsidRPr="00306BC4" w:rsidRDefault="00711215" w:rsidP="00C34DE9">
            <w:pPr>
              <w:ind w:firstLineChars="200" w:firstLine="480"/>
              <w:rPr>
                <w:rFonts w:ascii="Times New Roman" w:eastAsia="仿宋_GB2312" w:hAnsi="Times New Roman"/>
                <w:sz w:val="24"/>
              </w:rPr>
            </w:pPr>
            <w:r w:rsidRPr="00306BC4">
              <w:rPr>
                <w:rFonts w:ascii="Times New Roman" w:eastAsia="仿宋_GB2312" w:hAnsi="Times New Roman"/>
                <w:sz w:val="24"/>
              </w:rPr>
              <w:t>停工留薪期需要护理的，由补充工伤保险按规定支付护理补助。</w:t>
            </w:r>
          </w:p>
        </w:tc>
        <w:tc>
          <w:tcPr>
            <w:tcW w:w="1005" w:type="dxa"/>
          </w:tcPr>
          <w:p w14:paraId="2503774B" w14:textId="77777777" w:rsidR="00711215" w:rsidRPr="00306BC4" w:rsidRDefault="00711215" w:rsidP="00C34DE9">
            <w:pPr>
              <w:jc w:val="center"/>
              <w:rPr>
                <w:rFonts w:ascii="Times New Roman" w:eastAsia="仿宋_GB2312" w:hAnsi="Times New Roman"/>
                <w:sz w:val="24"/>
              </w:rPr>
            </w:pPr>
          </w:p>
        </w:tc>
        <w:tc>
          <w:tcPr>
            <w:tcW w:w="1926" w:type="dxa"/>
            <w:vAlign w:val="center"/>
          </w:tcPr>
          <w:p w14:paraId="11043A56" w14:textId="77777777" w:rsidR="00711215" w:rsidRPr="00306BC4" w:rsidRDefault="00711215" w:rsidP="00C34DE9">
            <w:pPr>
              <w:rPr>
                <w:rFonts w:ascii="Times New Roman" w:eastAsia="仿宋_GB2312" w:hAnsi="Times New Roman"/>
                <w:sz w:val="24"/>
              </w:rPr>
            </w:pPr>
            <w:r w:rsidRPr="00306BC4">
              <w:rPr>
                <w:rFonts w:ascii="Times New Roman" w:eastAsia="仿宋_GB2312" w:hAnsi="Times New Roman"/>
                <w:sz w:val="24"/>
              </w:rPr>
              <w:t>每人每天</w:t>
            </w:r>
            <w:r w:rsidRPr="00306BC4">
              <w:rPr>
                <w:rFonts w:ascii="Times New Roman" w:eastAsia="仿宋_GB2312" w:hAnsi="Times New Roman"/>
                <w:sz w:val="24"/>
              </w:rPr>
              <w:t>100</w:t>
            </w:r>
            <w:r w:rsidRPr="00306BC4">
              <w:rPr>
                <w:rFonts w:ascii="Times New Roman" w:eastAsia="仿宋_GB2312" w:hAnsi="Times New Roman"/>
                <w:sz w:val="24"/>
              </w:rPr>
              <w:t>元，最高</w:t>
            </w:r>
            <w:r w:rsidRPr="00306BC4">
              <w:rPr>
                <w:rFonts w:ascii="Times New Roman" w:eastAsia="仿宋_GB2312" w:hAnsi="Times New Roman"/>
                <w:sz w:val="24"/>
              </w:rPr>
              <w:t>3000</w:t>
            </w:r>
            <w:r w:rsidRPr="00306BC4">
              <w:rPr>
                <w:rFonts w:ascii="Times New Roman" w:eastAsia="仿宋_GB2312" w:hAnsi="Times New Roman"/>
                <w:sz w:val="24"/>
              </w:rPr>
              <w:t>元</w:t>
            </w:r>
          </w:p>
        </w:tc>
      </w:tr>
      <w:tr w:rsidR="00711215" w14:paraId="44269499" w14:textId="77777777" w:rsidTr="00C34DE9">
        <w:trPr>
          <w:trHeight w:val="3785"/>
          <w:jc w:val="center"/>
        </w:trPr>
        <w:tc>
          <w:tcPr>
            <w:tcW w:w="1234" w:type="dxa"/>
            <w:vMerge/>
          </w:tcPr>
          <w:p w14:paraId="020C1ED0" w14:textId="77777777" w:rsidR="00711215" w:rsidRPr="00306BC4" w:rsidRDefault="00711215" w:rsidP="00C34DE9">
            <w:pPr>
              <w:ind w:firstLineChars="190" w:firstLine="456"/>
              <w:rPr>
                <w:rFonts w:ascii="Times New Roman" w:eastAsia="仿宋_GB2312" w:hAnsi="Times New Roman"/>
                <w:kern w:val="0"/>
                <w:sz w:val="24"/>
              </w:rPr>
            </w:pPr>
          </w:p>
        </w:tc>
        <w:tc>
          <w:tcPr>
            <w:tcW w:w="938" w:type="dxa"/>
            <w:vAlign w:val="center"/>
          </w:tcPr>
          <w:p w14:paraId="2606B5C1" w14:textId="77777777" w:rsidR="00711215" w:rsidRPr="00306BC4" w:rsidRDefault="00711215" w:rsidP="00C34DE9">
            <w:pPr>
              <w:jc w:val="center"/>
              <w:rPr>
                <w:rFonts w:ascii="Times New Roman" w:eastAsia="仿宋_GB2312" w:hAnsi="Times New Roman"/>
                <w:kern w:val="0"/>
                <w:sz w:val="24"/>
              </w:rPr>
            </w:pPr>
            <w:r w:rsidRPr="00306BC4">
              <w:rPr>
                <w:rFonts w:ascii="Times New Roman" w:eastAsia="仿宋_GB2312" w:hAnsi="Times New Roman"/>
                <w:kern w:val="0"/>
                <w:sz w:val="24"/>
              </w:rPr>
              <w:t>职业伤害医疗费</w:t>
            </w:r>
          </w:p>
        </w:tc>
        <w:tc>
          <w:tcPr>
            <w:tcW w:w="4748" w:type="dxa"/>
            <w:vAlign w:val="center"/>
          </w:tcPr>
          <w:p w14:paraId="6A777CB0" w14:textId="77777777" w:rsidR="00711215" w:rsidRPr="00306BC4" w:rsidRDefault="00711215" w:rsidP="00C34DE9">
            <w:pPr>
              <w:pStyle w:val="a3"/>
              <w:widowControl/>
              <w:spacing w:before="0" w:beforeAutospacing="0" w:after="0" w:afterAutospacing="0" w:line="280" w:lineRule="exact"/>
              <w:ind w:firstLine="482"/>
              <w:rPr>
                <w:rFonts w:ascii="Times New Roman" w:eastAsia="仿宋_GB2312" w:hAnsi="Times New Roman"/>
                <w:kern w:val="2"/>
              </w:rPr>
            </w:pPr>
            <w:r w:rsidRPr="00306BC4">
              <w:rPr>
                <w:rFonts w:ascii="Times New Roman" w:eastAsia="仿宋_GB2312" w:hAnsi="Times New Roman"/>
              </w:rPr>
              <w:t>参保人员</w:t>
            </w:r>
            <w:r w:rsidRPr="00306BC4">
              <w:rPr>
                <w:rFonts w:ascii="Times New Roman" w:eastAsia="仿宋_GB2312" w:hAnsi="Times New Roman"/>
                <w:kern w:val="2"/>
              </w:rPr>
              <w:t>因工作遭受职业伤害在工伤保险协议医疗机构或经社会保险经办机构批准的其他医疗机构进行治疗，由此发生必要、合理的医疗费用，按规定参照工伤保险待遇标准予以支付；超工伤保险规定支付范围的剩余部分（目录外），</w:t>
            </w:r>
            <w:r w:rsidRPr="00306BC4">
              <w:rPr>
                <w:rFonts w:ascii="Times New Roman" w:eastAsia="仿宋_GB2312" w:hAnsi="Times New Roman"/>
                <w:kern w:val="2"/>
              </w:rPr>
              <w:t>0-10</w:t>
            </w:r>
            <w:r w:rsidRPr="00306BC4">
              <w:rPr>
                <w:rFonts w:ascii="Times New Roman" w:eastAsia="仿宋_GB2312" w:hAnsi="Times New Roman"/>
                <w:kern w:val="2"/>
              </w:rPr>
              <w:t>万元按</w:t>
            </w:r>
            <w:r w:rsidRPr="00306BC4">
              <w:rPr>
                <w:rFonts w:ascii="Times New Roman" w:eastAsia="仿宋_GB2312" w:hAnsi="Times New Roman"/>
                <w:kern w:val="2"/>
              </w:rPr>
              <w:t>70%</w:t>
            </w:r>
            <w:r w:rsidRPr="00306BC4">
              <w:rPr>
                <w:rFonts w:ascii="Times New Roman" w:eastAsia="仿宋_GB2312" w:hAnsi="Times New Roman"/>
                <w:kern w:val="2"/>
              </w:rPr>
              <w:t>、</w:t>
            </w:r>
            <w:r w:rsidRPr="00306BC4">
              <w:rPr>
                <w:rFonts w:ascii="Times New Roman" w:eastAsia="仿宋_GB2312" w:hAnsi="Times New Roman"/>
                <w:kern w:val="2"/>
              </w:rPr>
              <w:t>10</w:t>
            </w:r>
            <w:r w:rsidRPr="00306BC4">
              <w:rPr>
                <w:rFonts w:ascii="Times New Roman" w:eastAsia="仿宋_GB2312" w:hAnsi="Times New Roman"/>
                <w:kern w:val="2"/>
              </w:rPr>
              <w:t>万以上按</w:t>
            </w:r>
            <w:r w:rsidRPr="00306BC4">
              <w:rPr>
                <w:rFonts w:ascii="Times New Roman" w:eastAsia="仿宋_GB2312" w:hAnsi="Times New Roman"/>
                <w:kern w:val="2"/>
              </w:rPr>
              <w:t>50%</w:t>
            </w:r>
            <w:r w:rsidRPr="00306BC4">
              <w:rPr>
                <w:rFonts w:ascii="Times New Roman" w:eastAsia="仿宋_GB2312" w:hAnsi="Times New Roman"/>
                <w:kern w:val="2"/>
              </w:rPr>
              <w:t>由承办机构给付。</w:t>
            </w:r>
          </w:p>
          <w:p w14:paraId="04F75909" w14:textId="77777777" w:rsidR="00711215" w:rsidRPr="00306BC4" w:rsidRDefault="00711215" w:rsidP="00C34DE9">
            <w:pPr>
              <w:pStyle w:val="a3"/>
              <w:widowControl/>
              <w:spacing w:before="0" w:beforeAutospacing="0" w:after="0" w:afterAutospacing="0" w:line="280" w:lineRule="exact"/>
              <w:ind w:firstLine="482"/>
              <w:rPr>
                <w:rFonts w:ascii="Times New Roman" w:eastAsia="仿宋_GB2312" w:hAnsi="Times New Roman"/>
              </w:rPr>
            </w:pPr>
            <w:r w:rsidRPr="00306BC4">
              <w:rPr>
                <w:rFonts w:ascii="Times New Roman" w:eastAsia="仿宋_GB2312" w:hAnsi="Times New Roman"/>
                <w:kern w:val="2"/>
              </w:rPr>
              <w:t>保险机构承办的补充工伤保险期满参保人职业伤害住院治疗未终结的，承办机构继续承担相关保险责任至其出院，但最长不超过保险期满之日起第</w:t>
            </w:r>
            <w:r w:rsidRPr="00306BC4">
              <w:rPr>
                <w:rFonts w:ascii="Times New Roman" w:eastAsia="仿宋_GB2312" w:hAnsi="Times New Roman"/>
                <w:kern w:val="2"/>
              </w:rPr>
              <w:t>60</w:t>
            </w:r>
            <w:r w:rsidRPr="00306BC4">
              <w:rPr>
                <w:rFonts w:ascii="Times New Roman" w:eastAsia="仿宋_GB2312" w:hAnsi="Times New Roman"/>
                <w:kern w:val="2"/>
              </w:rPr>
              <w:t>天。后续职业伤害住院医疗相关费用按规定由承续保</w:t>
            </w:r>
            <w:proofErr w:type="gramStart"/>
            <w:r w:rsidRPr="00306BC4">
              <w:rPr>
                <w:rFonts w:ascii="Times New Roman" w:eastAsia="仿宋_GB2312" w:hAnsi="Times New Roman"/>
                <w:kern w:val="2"/>
              </w:rPr>
              <w:t>险机构</w:t>
            </w:r>
            <w:proofErr w:type="gramEnd"/>
            <w:r w:rsidRPr="00306BC4">
              <w:rPr>
                <w:rFonts w:ascii="Times New Roman" w:eastAsia="仿宋_GB2312" w:hAnsi="Times New Roman"/>
                <w:kern w:val="2"/>
              </w:rPr>
              <w:t>负责。</w:t>
            </w:r>
          </w:p>
        </w:tc>
        <w:tc>
          <w:tcPr>
            <w:tcW w:w="1005" w:type="dxa"/>
          </w:tcPr>
          <w:p w14:paraId="201F73BB" w14:textId="77777777" w:rsidR="00711215" w:rsidRPr="00306BC4" w:rsidRDefault="00711215" w:rsidP="00C34DE9">
            <w:pPr>
              <w:ind w:firstLineChars="190" w:firstLine="456"/>
              <w:jc w:val="center"/>
              <w:rPr>
                <w:rFonts w:ascii="Times New Roman" w:eastAsia="仿宋_GB2312" w:hAnsi="Times New Roman"/>
                <w:sz w:val="24"/>
              </w:rPr>
            </w:pPr>
          </w:p>
        </w:tc>
        <w:tc>
          <w:tcPr>
            <w:tcW w:w="1926" w:type="dxa"/>
            <w:vAlign w:val="center"/>
          </w:tcPr>
          <w:p w14:paraId="71A78F05" w14:textId="77777777" w:rsidR="00711215" w:rsidRPr="00306BC4" w:rsidRDefault="00711215" w:rsidP="00C34DE9">
            <w:pPr>
              <w:rPr>
                <w:rFonts w:ascii="Times New Roman" w:eastAsia="仿宋_GB2312" w:hAnsi="Times New Roman"/>
                <w:sz w:val="24"/>
              </w:rPr>
            </w:pPr>
            <w:r w:rsidRPr="00306BC4">
              <w:rPr>
                <w:rFonts w:ascii="Times New Roman" w:eastAsia="仿宋_GB2312" w:hAnsi="Times New Roman"/>
                <w:sz w:val="24"/>
              </w:rPr>
              <w:t>目录</w:t>
            </w:r>
            <w:proofErr w:type="gramStart"/>
            <w:r w:rsidRPr="00306BC4">
              <w:rPr>
                <w:rFonts w:ascii="Times New Roman" w:eastAsia="仿宋_GB2312" w:hAnsi="Times New Roman"/>
                <w:sz w:val="24"/>
              </w:rPr>
              <w:t>外支付</w:t>
            </w:r>
            <w:proofErr w:type="gramEnd"/>
            <w:r w:rsidRPr="00306BC4">
              <w:rPr>
                <w:rFonts w:ascii="Times New Roman" w:eastAsia="仿宋_GB2312" w:hAnsi="Times New Roman"/>
                <w:sz w:val="24"/>
              </w:rPr>
              <w:t>每人每次最高</w:t>
            </w:r>
            <w:r w:rsidRPr="00306BC4">
              <w:rPr>
                <w:rFonts w:ascii="Times New Roman" w:eastAsia="仿宋_GB2312" w:hAnsi="Times New Roman"/>
                <w:sz w:val="24"/>
              </w:rPr>
              <w:t>8</w:t>
            </w:r>
            <w:r w:rsidRPr="00306BC4">
              <w:rPr>
                <w:rFonts w:ascii="Times New Roman" w:eastAsia="仿宋_GB2312" w:hAnsi="Times New Roman"/>
                <w:sz w:val="24"/>
              </w:rPr>
              <w:t>万元，年度累计最高限额</w:t>
            </w:r>
            <w:r w:rsidRPr="00306BC4">
              <w:rPr>
                <w:rFonts w:ascii="Times New Roman" w:eastAsia="仿宋_GB2312" w:hAnsi="Times New Roman"/>
                <w:sz w:val="24"/>
              </w:rPr>
              <w:t>15</w:t>
            </w:r>
            <w:r w:rsidRPr="00306BC4">
              <w:rPr>
                <w:rFonts w:ascii="Times New Roman" w:eastAsia="仿宋_GB2312" w:hAnsi="Times New Roman"/>
                <w:sz w:val="24"/>
              </w:rPr>
              <w:t>万元</w:t>
            </w:r>
          </w:p>
        </w:tc>
      </w:tr>
    </w:tbl>
    <w:p w14:paraId="171F8D13" w14:textId="77777777" w:rsidR="00711215" w:rsidRPr="00306BC4" w:rsidRDefault="00711215" w:rsidP="00711215">
      <w:pPr>
        <w:spacing w:line="580" w:lineRule="exact"/>
        <w:ind w:leftChars="-200" w:left="-420" w:rightChars="-444" w:right="-932" w:firstLineChars="200" w:firstLine="480"/>
        <w:rPr>
          <w:rFonts w:ascii="仿宋_GB2312" w:eastAsia="仿宋_GB2312" w:hAnsi="CESI仿宋-GB2312" w:cs="CESI仿宋-GB2312" w:hint="eastAsia"/>
          <w:sz w:val="24"/>
        </w:rPr>
      </w:pPr>
      <w:r w:rsidRPr="00306BC4">
        <w:rPr>
          <w:rFonts w:ascii="仿宋_GB2312" w:eastAsia="仿宋_GB2312" w:hAnsi="CESI仿宋-GB2312" w:cs="CESI仿宋-GB2312" w:hint="eastAsia"/>
          <w:sz w:val="24"/>
        </w:rPr>
        <w:t>备注：表中</w:t>
      </w:r>
      <w:proofErr w:type="gramStart"/>
      <w:r w:rsidRPr="00306BC4">
        <w:rPr>
          <w:rFonts w:ascii="仿宋_GB2312" w:eastAsia="仿宋_GB2312" w:hAnsi="CESI仿宋-GB2312" w:cs="CESI仿宋-GB2312" w:hint="eastAsia"/>
          <w:sz w:val="24"/>
        </w:rPr>
        <w:t>“工资”指参保人</w:t>
      </w:r>
      <w:proofErr w:type="gramEnd"/>
      <w:r w:rsidRPr="00306BC4">
        <w:rPr>
          <w:rFonts w:ascii="仿宋_GB2312" w:eastAsia="仿宋_GB2312" w:hAnsi="CESI仿宋-GB2312" w:cs="CESI仿宋-GB2312" w:hint="eastAsia"/>
          <w:sz w:val="24"/>
        </w:rPr>
        <w:t>遭受职业伤害时的补充工伤保险缴费工资。</w:t>
      </w:r>
    </w:p>
    <w:p w14:paraId="60DB24CC" w14:textId="77777777" w:rsidR="00986B57" w:rsidRPr="00711215" w:rsidRDefault="00986B57"/>
    <w:sectPr w:rsidR="00986B57" w:rsidRPr="00711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ESI仿宋-GB2312">
    <w:altName w:val="微软雅黑"/>
    <w:charset w:val="86"/>
    <w:family w:val="auto"/>
    <w:pitch w:val="default"/>
    <w:sig w:usb0="00000000"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15"/>
    <w:rsid w:val="00711215"/>
    <w:rsid w:val="0098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BE98"/>
  <w15:chartTrackingRefBased/>
  <w15:docId w15:val="{93FD5163-CDF5-4320-B7D4-3624D6F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11215"/>
    <w:pPr>
      <w:widowControl w:val="0"/>
      <w:jc w:val="both"/>
    </w:pPr>
    <w:rPr>
      <w:rFonts w:ascii="Calibri" w:eastAsia="宋体" w:hAnsi="Calibri" w:cs="Times New Roman"/>
      <w:szCs w:val="24"/>
    </w:rPr>
  </w:style>
  <w:style w:type="paragraph" w:styleId="2">
    <w:name w:val="heading 2"/>
    <w:basedOn w:val="a"/>
    <w:next w:val="a"/>
    <w:link w:val="20"/>
    <w:uiPriority w:val="9"/>
    <w:semiHidden/>
    <w:unhideWhenUsed/>
    <w:qFormat/>
    <w:rsid w:val="007112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1215"/>
    <w:pPr>
      <w:spacing w:before="100" w:beforeAutospacing="1" w:after="100" w:afterAutospacing="1"/>
      <w:jc w:val="left"/>
    </w:pPr>
    <w:rPr>
      <w:kern w:val="0"/>
      <w:sz w:val="24"/>
    </w:rPr>
  </w:style>
  <w:style w:type="character" w:customStyle="1" w:styleId="20">
    <w:name w:val="标题 2 字符"/>
    <w:basedOn w:val="a0"/>
    <w:link w:val="2"/>
    <w:uiPriority w:val="9"/>
    <w:semiHidden/>
    <w:rsid w:val="0071121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英芳 钟</dc:creator>
  <cp:keywords/>
  <dc:description/>
  <cp:lastModifiedBy>英芳 钟</cp:lastModifiedBy>
  <cp:revision>1</cp:revision>
  <dcterms:created xsi:type="dcterms:W3CDTF">2023-12-21T07:06:00Z</dcterms:created>
  <dcterms:modified xsi:type="dcterms:W3CDTF">2023-12-21T07:06:00Z</dcterms:modified>
</cp:coreProperties>
</file>