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7101" w14:textId="77777777" w:rsidR="0053584D" w:rsidRDefault="0053584D" w:rsidP="00E23228">
      <w:pPr>
        <w:spacing w:line="460" w:lineRule="exact"/>
        <w:jc w:val="center"/>
        <w:rPr>
          <w:rFonts w:ascii="宋体" w:eastAsia="方正小标宋简体" w:hAnsi="宋体"/>
          <w:sz w:val="36"/>
          <w:szCs w:val="36"/>
          <w:u w:val="single"/>
        </w:rPr>
      </w:pPr>
    </w:p>
    <w:p w14:paraId="099A301F" w14:textId="77777777" w:rsidR="0053584D" w:rsidRDefault="0053584D" w:rsidP="00E23228">
      <w:pPr>
        <w:spacing w:line="460" w:lineRule="exact"/>
        <w:jc w:val="center"/>
        <w:rPr>
          <w:rFonts w:ascii="宋体" w:eastAsia="方正小标宋简体" w:hAnsi="宋体"/>
          <w:sz w:val="36"/>
          <w:szCs w:val="36"/>
          <w:u w:val="single"/>
        </w:rPr>
      </w:pPr>
    </w:p>
    <w:p w14:paraId="7B34D95E" w14:textId="77777777" w:rsidR="0053584D" w:rsidRDefault="0053584D" w:rsidP="00E23228">
      <w:pPr>
        <w:spacing w:line="460" w:lineRule="exact"/>
        <w:jc w:val="center"/>
        <w:rPr>
          <w:rFonts w:ascii="宋体" w:eastAsia="方正小标宋简体" w:hAnsi="宋体"/>
          <w:sz w:val="36"/>
          <w:szCs w:val="36"/>
          <w:u w:val="single"/>
        </w:rPr>
      </w:pPr>
    </w:p>
    <w:p w14:paraId="3583EF9F" w14:textId="77777777" w:rsidR="0053584D" w:rsidRDefault="0053584D" w:rsidP="00E23228">
      <w:pPr>
        <w:spacing w:line="460" w:lineRule="exact"/>
        <w:jc w:val="center"/>
        <w:rPr>
          <w:rFonts w:ascii="宋体" w:eastAsia="方正小标宋简体" w:hAnsi="宋体"/>
          <w:sz w:val="36"/>
          <w:szCs w:val="36"/>
          <w:u w:val="single"/>
        </w:rPr>
      </w:pPr>
    </w:p>
    <w:p w14:paraId="218C85FF" w14:textId="29BECCB6" w:rsidR="0053584D" w:rsidRDefault="0053584D" w:rsidP="00E23228">
      <w:pPr>
        <w:spacing w:line="500" w:lineRule="exact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签发人：</w:t>
      </w:r>
      <w:r>
        <w:rPr>
          <w:rFonts w:ascii="楷体_GB2312" w:eastAsia="楷体_GB2312" w:hAnsi="宋体" w:cs="仿宋_GB2312" w:hint="eastAsia"/>
          <w:color w:val="000000"/>
          <w:sz w:val="32"/>
          <w:szCs w:val="32"/>
        </w:rPr>
        <w:t>孙传忠</w:t>
      </w:r>
      <w:r>
        <w:rPr>
          <w:rFonts w:ascii="宋体" w:eastAsia="仿宋_GB2312" w:hAnsi="宋体" w:cs="仿宋_GB2312"/>
          <w:color w:val="000000"/>
          <w:sz w:val="32"/>
          <w:szCs w:val="32"/>
        </w:rPr>
        <w:t xml:space="preserve">                </w:t>
      </w:r>
      <w:r w:rsidR="003833DA">
        <w:rPr>
          <w:rFonts w:ascii="宋体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>赣市教提函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〔</w:t>
      </w:r>
      <w:r>
        <w:rPr>
          <w:rFonts w:ascii="宋体" w:eastAsia="仿宋_GB2312" w:hAnsi="宋体" w:cs="仿宋_GB2312"/>
          <w:color w:val="000000"/>
          <w:sz w:val="32"/>
          <w:szCs w:val="32"/>
        </w:rPr>
        <w:t>202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5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〕</w:t>
      </w:r>
      <w:r w:rsidR="003833DA">
        <w:rPr>
          <w:rFonts w:ascii="宋体" w:eastAsia="仿宋_GB2312" w:hAnsi="宋体" w:cs="仿宋_GB2312"/>
          <w:color w:val="000000"/>
          <w:sz w:val="32"/>
          <w:szCs w:val="32"/>
        </w:rPr>
        <w:t>27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号</w:t>
      </w:r>
    </w:p>
    <w:p w14:paraId="26FD5C4F" w14:textId="77777777" w:rsidR="0053584D" w:rsidRDefault="0053584D" w:rsidP="00E23228">
      <w:pPr>
        <w:spacing w:line="500" w:lineRule="exact"/>
        <w:ind w:firstLineChars="200" w:firstLine="640"/>
        <w:jc w:val="right"/>
        <w:textAlignment w:val="baseline"/>
        <w:rPr>
          <w:rFonts w:ascii="宋体" w:eastAsia="仿宋_GB2312" w:hAnsi="宋体" w:cs="仿宋_GB2312"/>
          <w:bCs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>〔</w:t>
      </w:r>
      <w:r>
        <w:rPr>
          <w:rFonts w:ascii="宋体" w:hAnsi="宋体" w:cs="仿宋_GB2312" w:hint="eastAsia"/>
          <w:bCs/>
          <w:color w:val="000000"/>
          <w:sz w:val="32"/>
          <w:szCs w:val="32"/>
        </w:rPr>
        <w:t>A</w:t>
      </w: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>〕</w:t>
      </w:r>
    </w:p>
    <w:p w14:paraId="60CAFFEA" w14:textId="77777777" w:rsidR="0053584D" w:rsidRDefault="0053584D" w:rsidP="00E23228">
      <w:pPr>
        <w:spacing w:line="500" w:lineRule="exact"/>
        <w:ind w:firstLineChars="200" w:firstLine="640"/>
        <w:jc w:val="right"/>
        <w:textAlignment w:val="baseline"/>
        <w:rPr>
          <w:rFonts w:ascii="宋体" w:eastAsia="仿宋_GB2312" w:hAnsi="宋体" w:cs="仿宋_GB2312"/>
          <w:bCs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 xml:space="preserve">                                </w:t>
      </w: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>〔同意对外公开〕</w:t>
      </w:r>
    </w:p>
    <w:p w14:paraId="66C89D35" w14:textId="77777777" w:rsidR="0053584D" w:rsidRPr="000E0468" w:rsidRDefault="0053584D" w:rsidP="00E23228">
      <w:pPr>
        <w:spacing w:line="500" w:lineRule="exact"/>
        <w:rPr>
          <w:rFonts w:ascii="宋体" w:eastAsia="仿宋_GB2312" w:hAnsi="宋体"/>
          <w:sz w:val="32"/>
          <w:szCs w:val="32"/>
        </w:rPr>
      </w:pPr>
    </w:p>
    <w:p w14:paraId="26D54913" w14:textId="77777777" w:rsidR="00D14B05" w:rsidRDefault="0053584D" w:rsidP="00E23228">
      <w:pPr>
        <w:spacing w:line="50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关于</w:t>
      </w:r>
      <w:bookmarkStart w:id="0" w:name="_GoBack"/>
      <w:r>
        <w:rPr>
          <w:rFonts w:ascii="宋体" w:eastAsia="方正小标宋简体" w:hAnsi="宋体" w:cs="方正小标宋简体" w:hint="eastAsia"/>
          <w:sz w:val="44"/>
          <w:szCs w:val="44"/>
        </w:rPr>
        <w:t>市政协六届五次会议第</w:t>
      </w:r>
      <w:r>
        <w:rPr>
          <w:rFonts w:ascii="宋体" w:eastAsia="方正小标宋简体" w:hAnsi="宋体" w:cs="方正小标宋简体" w:hint="eastAsia"/>
          <w:sz w:val="44"/>
          <w:szCs w:val="44"/>
        </w:rPr>
        <w:t>0174</w:t>
      </w:r>
      <w:r>
        <w:rPr>
          <w:rFonts w:ascii="宋体" w:eastAsia="方正小标宋简体" w:hAnsi="宋体" w:cs="方正小标宋简体" w:hint="eastAsia"/>
          <w:sz w:val="44"/>
          <w:szCs w:val="44"/>
        </w:rPr>
        <w:t>号</w:t>
      </w:r>
      <w:bookmarkEnd w:id="0"/>
    </w:p>
    <w:p w14:paraId="7A4EECD6" w14:textId="432613E0" w:rsidR="0053584D" w:rsidRDefault="0053584D" w:rsidP="00E23228">
      <w:pPr>
        <w:spacing w:line="50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提案会办意见的函</w:t>
      </w:r>
    </w:p>
    <w:p w14:paraId="40E0C268" w14:textId="77777777" w:rsidR="0053584D" w:rsidRDefault="0053584D" w:rsidP="00E23228">
      <w:pPr>
        <w:spacing w:line="500" w:lineRule="exact"/>
        <w:rPr>
          <w:rFonts w:ascii="宋体" w:eastAsia="仿宋_GB2312" w:hAnsi="宋体"/>
          <w:sz w:val="32"/>
          <w:szCs w:val="32"/>
        </w:rPr>
      </w:pPr>
    </w:p>
    <w:p w14:paraId="098EE295" w14:textId="00682CBD" w:rsidR="0053584D" w:rsidRDefault="00DE2C23" w:rsidP="00E23228">
      <w:pPr>
        <w:spacing w:line="500" w:lineRule="exac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市市场监督管理局</w:t>
      </w:r>
      <w:r w:rsidR="0053584D">
        <w:rPr>
          <w:rFonts w:ascii="宋体" w:eastAsia="仿宋_GB2312" w:hAnsi="宋体" w:hint="eastAsia"/>
          <w:sz w:val="32"/>
          <w:szCs w:val="32"/>
        </w:rPr>
        <w:t>：</w:t>
      </w:r>
    </w:p>
    <w:p w14:paraId="49971697" w14:textId="067BF26A" w:rsidR="0053584D" w:rsidRDefault="00DE2C23" w:rsidP="00E23228">
      <w:pPr>
        <w:spacing w:line="5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徐娜</w:t>
      </w:r>
      <w:r w:rsidR="0053584D">
        <w:rPr>
          <w:rFonts w:ascii="宋体" w:eastAsia="仿宋_GB2312" w:hAnsi="宋体" w:hint="eastAsia"/>
          <w:sz w:val="32"/>
          <w:szCs w:val="32"/>
        </w:rPr>
        <w:t>委员提出的《</w:t>
      </w:r>
      <w:r w:rsidR="006155F2">
        <w:rPr>
          <w:rFonts w:ascii="仿宋_GB2312" w:eastAsia="仿宋_GB2312" w:hint="eastAsia"/>
          <w:sz w:val="32"/>
        </w:rPr>
        <w:t>关于加强有色金属行业检验检测人员技能水平的建议</w:t>
      </w:r>
      <w:r w:rsidR="0053584D">
        <w:rPr>
          <w:rFonts w:ascii="宋体" w:eastAsia="仿宋_GB2312" w:hAnsi="宋体" w:hint="eastAsia"/>
          <w:sz w:val="32"/>
          <w:szCs w:val="32"/>
        </w:rPr>
        <w:t>》收悉，涉及教育部门的为</w:t>
      </w:r>
      <w:r w:rsidR="006155F2" w:rsidRPr="006155F2">
        <w:rPr>
          <w:rFonts w:ascii="宋体" w:eastAsia="仿宋_GB2312" w:hAnsi="宋体" w:hint="eastAsia"/>
          <w:sz w:val="32"/>
          <w:szCs w:val="32"/>
        </w:rPr>
        <w:t>深化校企合作育人模式</w:t>
      </w:r>
      <w:r w:rsidR="0053584D">
        <w:rPr>
          <w:rFonts w:ascii="宋体" w:eastAsia="仿宋_GB2312" w:hAnsi="宋体" w:hint="eastAsia"/>
          <w:sz w:val="32"/>
          <w:szCs w:val="32"/>
        </w:rPr>
        <w:t>。现答复如下：</w:t>
      </w:r>
    </w:p>
    <w:p w14:paraId="021FEE60" w14:textId="76F4BF54" w:rsidR="00266ECD" w:rsidRPr="002B5F48" w:rsidRDefault="005974C4" w:rsidP="00E23228">
      <w:pPr>
        <w:pStyle w:val="af0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我局积极引导学校开设</w:t>
      </w:r>
      <w:r>
        <w:rPr>
          <w:rFonts w:ascii="仿宋_GB2312" w:eastAsia="仿宋_GB2312" w:hint="eastAsia"/>
          <w:sz w:val="32"/>
        </w:rPr>
        <w:t>有色金属相关专业。目前，全市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14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所学校（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3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所本科、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3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所高职、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8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所中职）开设有色金属相关专业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69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个（本科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28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个、高职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26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个、中职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15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个），在校生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19232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人。支持企业和高校、职业院校通过共建产业学院</w:t>
      </w:r>
      <w:r w:rsidR="002512E7">
        <w:rPr>
          <w:rFonts w:ascii="宋体" w:eastAsia="仿宋_GB2312" w:hAnsi="宋体" w:cs="仿宋_GB2312" w:hint="eastAsia"/>
          <w:sz w:val="32"/>
          <w:szCs w:val="32"/>
        </w:rPr>
        <w:t>，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联合举办订单班、冠名班等形式培养技能人才。全市目前有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3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个有色金属相关的产业学院，分别为江西理工大学稀土产业学院、江西理工大学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-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和君职业学院稀金产业学院、江西应用技术职业学院华测检测产业学院</w:t>
      </w:r>
      <w:r>
        <w:rPr>
          <w:rFonts w:ascii="宋体" w:eastAsia="仿宋_GB2312" w:hAnsi="宋体" w:cs="仿宋_GB2312" w:hint="eastAsia"/>
          <w:sz w:val="32"/>
          <w:szCs w:val="32"/>
        </w:rPr>
        <w:t>；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1</w:t>
      </w:r>
      <w:r w:rsidRPr="005974C4">
        <w:rPr>
          <w:rFonts w:ascii="宋体" w:eastAsia="仿宋_GB2312" w:hAnsi="宋体" w:cs="仿宋_GB2312" w:hint="eastAsia"/>
          <w:sz w:val="32"/>
          <w:szCs w:val="32"/>
        </w:rPr>
        <w:t>个有色金属相关的订单班，为江西应用技术职业学院与国家钨与稀土产品质量监督检验中心、江西益康检测服务有限公司、华测检测认证集团股份有限公司、赣州晨光</w:t>
      </w:r>
      <w:r w:rsidRPr="005974C4">
        <w:rPr>
          <w:rFonts w:ascii="宋体" w:eastAsia="仿宋_GB2312" w:hAnsi="宋体" w:cs="仿宋_GB2312" w:hint="eastAsia"/>
          <w:sz w:val="32"/>
          <w:szCs w:val="32"/>
        </w:rPr>
        <w:lastRenderedPageBreak/>
        <w:t>稀土新材料股份有限公司合作举办的分析检验技术订单班。</w:t>
      </w:r>
      <w:r w:rsidR="00B0687F" w:rsidRPr="00B0687F">
        <w:rPr>
          <w:rFonts w:ascii="宋体" w:eastAsia="仿宋_GB2312" w:hAnsi="宋体" w:cs="仿宋_GB2312" w:hint="eastAsia"/>
          <w:sz w:val="32"/>
          <w:szCs w:val="32"/>
        </w:rPr>
        <w:t>近年来累计奖补有色金属相关订单班、产业学院、省双高专业群共计</w:t>
      </w:r>
      <w:r w:rsidR="00B0687F" w:rsidRPr="00B0687F">
        <w:rPr>
          <w:rFonts w:ascii="宋体" w:eastAsia="仿宋_GB2312" w:hAnsi="宋体" w:cs="仿宋_GB2312" w:hint="eastAsia"/>
          <w:sz w:val="32"/>
          <w:szCs w:val="32"/>
        </w:rPr>
        <w:t>64</w:t>
      </w:r>
      <w:r w:rsidR="00B0687F" w:rsidRPr="00B0687F">
        <w:rPr>
          <w:rFonts w:ascii="宋体" w:eastAsia="仿宋_GB2312" w:hAnsi="宋体" w:cs="仿宋_GB2312" w:hint="eastAsia"/>
          <w:sz w:val="32"/>
          <w:szCs w:val="32"/>
        </w:rPr>
        <w:t>万元。</w:t>
      </w:r>
      <w:r w:rsidR="00571609" w:rsidRPr="00571609">
        <w:rPr>
          <w:rFonts w:ascii="宋体" w:eastAsia="仿宋_GB2312" w:hAnsi="宋体" w:cs="仿宋_GB2312" w:hint="eastAsia"/>
          <w:sz w:val="32"/>
          <w:szCs w:val="32"/>
        </w:rPr>
        <w:t>推进全国</w:t>
      </w:r>
      <w:r w:rsidR="00571609">
        <w:rPr>
          <w:rFonts w:ascii="宋体" w:eastAsia="仿宋_GB2312" w:hAnsi="宋体" w:cs="仿宋_GB2312" w:hint="eastAsia"/>
          <w:sz w:val="32"/>
          <w:szCs w:val="32"/>
        </w:rPr>
        <w:t>34</w:t>
      </w:r>
      <w:r w:rsidR="00571609" w:rsidRPr="00571609">
        <w:rPr>
          <w:rFonts w:ascii="宋体" w:eastAsia="仿宋_GB2312" w:hAnsi="宋体" w:cs="仿宋_GB2312" w:hint="eastAsia"/>
          <w:sz w:val="32"/>
          <w:szCs w:val="32"/>
        </w:rPr>
        <w:t>个之一、江西省唯一的国家级</w:t>
      </w:r>
      <w:r w:rsidR="00331655">
        <w:rPr>
          <w:rFonts w:ascii="宋体" w:eastAsia="仿宋_GB2312" w:hAnsi="宋体" w:cs="仿宋_GB2312" w:hint="eastAsia"/>
          <w:sz w:val="32"/>
          <w:szCs w:val="32"/>
        </w:rPr>
        <w:t>稀有金属</w:t>
      </w:r>
      <w:r w:rsidR="00571609" w:rsidRPr="00571609">
        <w:rPr>
          <w:rFonts w:ascii="宋体" w:eastAsia="仿宋_GB2312" w:hAnsi="宋体" w:cs="仿宋_GB2312" w:hint="eastAsia"/>
          <w:sz w:val="32"/>
          <w:szCs w:val="32"/>
        </w:rPr>
        <w:t>市域产教联合体实体化运行</w:t>
      </w:r>
      <w:r w:rsidR="00571609">
        <w:rPr>
          <w:rFonts w:ascii="宋体" w:eastAsia="仿宋_GB2312" w:hAnsi="宋体" w:cs="仿宋_GB2312" w:hint="eastAsia"/>
          <w:sz w:val="32"/>
          <w:szCs w:val="32"/>
        </w:rPr>
        <w:t>，</w:t>
      </w:r>
      <w:r w:rsidR="00266ECD" w:rsidRPr="00C915FE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推动校企共建专业、共同制定人才培养方案，将企业一线生产案例导入专业教学。如江西金力永磁科技股份有限公司、崇义章源钨业股份有限公司等企业与联合体院校合作，围绕稀有金属产业深度合作共建专业</w:t>
      </w:r>
      <w:r w:rsidR="00266ECD" w:rsidRPr="00C915FE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5</w:t>
      </w:r>
      <w:r w:rsidR="00266ECD" w:rsidRPr="00C915FE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个，赣州富尔特电子股份有限公司等企业参与共同制定人才培养方案</w:t>
      </w:r>
      <w:r w:rsidR="00266ECD" w:rsidRPr="00C915FE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14</w:t>
      </w:r>
      <w:r w:rsidR="00266ECD" w:rsidRPr="00C915FE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个。</w:t>
      </w:r>
      <w:r w:rsidR="002B5F48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同时，</w:t>
      </w:r>
      <w:r w:rsidR="002B5F48" w:rsidRPr="002B5F48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联合体建设工业富联华南产业人才培育中心、智慧稀金虚拟仿真实训基地等基地</w:t>
      </w:r>
      <w:r w:rsidR="002B5F48" w:rsidRPr="002B5F48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13</w:t>
      </w:r>
      <w:r w:rsidR="002B5F48" w:rsidRPr="002B5F48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个，覆盖稀有金属产业链主要相关专业，主要用于学生实习实训</w:t>
      </w:r>
      <w:r w:rsidR="00413CD3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；</w:t>
      </w:r>
      <w:r w:rsidR="002B5F48" w:rsidRPr="002B5F48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开展技能达标及技能鉴定</w:t>
      </w:r>
      <w:r w:rsidR="002B5F48" w:rsidRPr="002B5F48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1200</w:t>
      </w:r>
      <w:r w:rsidR="002B5F48" w:rsidRPr="002B5F48">
        <w:rPr>
          <w:rStyle w:val="NormalCharacter"/>
          <w:rFonts w:ascii="宋体" w:eastAsia="仿宋_GB2312" w:hAnsi="宋体" w:cs="仿宋_GB2312" w:hint="eastAsia"/>
          <w:sz w:val="32"/>
          <w:szCs w:val="32"/>
          <w:lang w:val="zh-CN"/>
        </w:rPr>
        <w:t>余人次，承办首届全国职业院校地质找矿技能竞赛，江西省职业院校技能大赛地理空间信息采集与处理、化工生产技术、化学实验技术等与稀有金属相关的比赛，探索集“岗课赛证创”一体的人才育训体系，促进提高学校关键办学能力。</w:t>
      </w:r>
    </w:p>
    <w:p w14:paraId="788390A4" w14:textId="5F938886" w:rsidR="0053584D" w:rsidRDefault="0053584D" w:rsidP="00E23228">
      <w:pPr>
        <w:pStyle w:val="a0"/>
        <w:spacing w:after="0" w:line="500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下一步，我局将</w:t>
      </w:r>
      <w:r w:rsidR="00413CD3">
        <w:rPr>
          <w:rFonts w:ascii="宋体" w:eastAsia="仿宋_GB2312" w:hAnsi="宋体" w:cs="仿宋_GB2312" w:hint="eastAsia"/>
          <w:color w:val="000000"/>
          <w:sz w:val="32"/>
          <w:szCs w:val="32"/>
        </w:rPr>
        <w:t>继续深化有色金属产业链上企业与职业院校合作，推动校企</w:t>
      </w:r>
      <w:r w:rsidR="00413CD3" w:rsidRPr="00413CD3">
        <w:rPr>
          <w:rFonts w:ascii="宋体" w:eastAsia="仿宋_GB2312" w:hAnsi="宋体" w:cs="仿宋_GB2312" w:hint="eastAsia"/>
          <w:color w:val="000000"/>
          <w:sz w:val="32"/>
          <w:szCs w:val="32"/>
        </w:rPr>
        <w:t>共同制定人才培养方案</w:t>
      </w:r>
      <w:r w:rsidR="00413CD3">
        <w:rPr>
          <w:rFonts w:ascii="宋体" w:eastAsia="仿宋_GB2312" w:hAnsi="宋体" w:cs="仿宋_GB2312" w:hint="eastAsia"/>
          <w:color w:val="000000"/>
          <w:sz w:val="32"/>
          <w:szCs w:val="32"/>
        </w:rPr>
        <w:t>、建立实践基地，引导职业院校在</w:t>
      </w:r>
      <w:r w:rsidR="00413CD3" w:rsidRPr="00413CD3">
        <w:rPr>
          <w:rFonts w:ascii="宋体" w:eastAsia="仿宋_GB2312" w:hAnsi="宋体" w:cs="仿宋_GB2312" w:hint="eastAsia"/>
          <w:color w:val="000000"/>
          <w:sz w:val="32"/>
          <w:szCs w:val="32"/>
        </w:rPr>
        <w:t>教学中融入创新实践项目</w:t>
      </w:r>
      <w:r w:rsidR="00413CD3">
        <w:rPr>
          <w:rFonts w:ascii="宋体" w:eastAsia="仿宋_GB2312" w:hAnsi="宋体" w:cs="仿宋_GB2312" w:hint="eastAsia"/>
          <w:color w:val="000000"/>
          <w:sz w:val="32"/>
          <w:szCs w:val="32"/>
        </w:rPr>
        <w:t>，促进有色金属产业创新型人才的培养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。</w:t>
      </w:r>
    </w:p>
    <w:p w14:paraId="6A50EDD2" w14:textId="77777777" w:rsidR="0053584D" w:rsidRDefault="0053584D" w:rsidP="00E23228">
      <w:pPr>
        <w:spacing w:line="500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</w:t>
      </w:r>
    </w:p>
    <w:p w14:paraId="1A985A21" w14:textId="27980A15" w:rsidR="0053584D" w:rsidRDefault="0053584D" w:rsidP="00E23228">
      <w:pPr>
        <w:spacing w:line="500" w:lineRule="exact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/>
          <w:color w:val="000000"/>
          <w:sz w:val="32"/>
          <w:szCs w:val="32"/>
        </w:rPr>
        <w:t xml:space="preserve">                   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赣州市教育局</w:t>
      </w:r>
      <w:r>
        <w:rPr>
          <w:rFonts w:ascii="宋体" w:eastAsia="仿宋_GB2312" w:hAnsi="宋体" w:cs="仿宋_GB2312"/>
          <w:color w:val="000000"/>
          <w:sz w:val="32"/>
          <w:szCs w:val="32"/>
        </w:rPr>
        <w:t xml:space="preserve"> </w:t>
      </w:r>
    </w:p>
    <w:p w14:paraId="61C65391" w14:textId="20377C9C" w:rsidR="0053584D" w:rsidRDefault="0053584D" w:rsidP="00E23228">
      <w:pPr>
        <w:spacing w:line="500" w:lineRule="exact"/>
        <w:ind w:rightChars="647" w:right="1359" w:firstLineChars="200" w:firstLine="640"/>
        <w:jc w:val="right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                  2025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4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月</w:t>
      </w:r>
      <w:r w:rsidR="003833DA">
        <w:rPr>
          <w:rFonts w:ascii="宋体" w:eastAsia="仿宋_GB2312" w:hAnsi="宋体" w:cs="仿宋_GB2312"/>
          <w:color w:val="000000"/>
          <w:sz w:val="32"/>
          <w:szCs w:val="32"/>
        </w:rPr>
        <w:t>21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日</w:t>
      </w:r>
    </w:p>
    <w:p w14:paraId="32F69E62" w14:textId="77777777" w:rsidR="0053584D" w:rsidRDefault="0053584D" w:rsidP="00E23228">
      <w:pPr>
        <w:spacing w:line="500" w:lineRule="exac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抄送：市政协提案委、市政府督查室</w:t>
      </w:r>
    </w:p>
    <w:p w14:paraId="5668061D" w14:textId="14A8E976" w:rsidR="001D7614" w:rsidRPr="0053584D" w:rsidRDefault="0053584D" w:rsidP="00E23228">
      <w:pPr>
        <w:spacing w:line="500" w:lineRule="exact"/>
      </w:pPr>
      <w:r>
        <w:rPr>
          <w:rFonts w:ascii="宋体" w:eastAsia="仿宋_GB2312" w:hAnsi="宋体" w:hint="eastAsia"/>
          <w:sz w:val="32"/>
          <w:szCs w:val="32"/>
        </w:rPr>
        <w:t>联系人、职务及电话：利志娟，</w:t>
      </w:r>
      <w:r w:rsidR="00306CDC">
        <w:rPr>
          <w:rFonts w:ascii="宋体" w:eastAsia="仿宋_GB2312" w:hAnsi="宋体" w:hint="eastAsia"/>
          <w:sz w:val="32"/>
          <w:szCs w:val="32"/>
        </w:rPr>
        <w:t>市教育局</w:t>
      </w:r>
      <w:r w:rsidR="00306CDC">
        <w:rPr>
          <w:rFonts w:ascii="宋体" w:eastAsia="仿宋_GB2312" w:hAnsi="宋体" w:cs="仿宋_GB2312" w:hint="eastAsia"/>
          <w:color w:val="000000"/>
          <w:sz w:val="32"/>
          <w:szCs w:val="32"/>
        </w:rPr>
        <w:t>职业教育与高等教育科科长，</w:t>
      </w:r>
      <w:r w:rsidR="00306CDC">
        <w:rPr>
          <w:rFonts w:ascii="宋体" w:eastAsia="仿宋_GB2312" w:hAnsi="宋体" w:cs="仿宋_GB2312" w:hint="eastAsia"/>
          <w:color w:val="000000"/>
          <w:sz w:val="32"/>
          <w:szCs w:val="32"/>
        </w:rPr>
        <w:t>0797-8991</w:t>
      </w:r>
      <w:r w:rsidR="00306CDC">
        <w:rPr>
          <w:rFonts w:ascii="宋体" w:eastAsia="仿宋_GB2312" w:hAnsi="宋体" w:cs="仿宋_GB2312"/>
          <w:color w:val="000000"/>
          <w:sz w:val="32"/>
          <w:szCs w:val="32"/>
        </w:rPr>
        <w:t>491</w:t>
      </w:r>
    </w:p>
    <w:sectPr w:rsidR="001D7614" w:rsidRPr="0053584D" w:rsidSect="00E23228">
      <w:footerReference w:type="even" r:id="rId6"/>
      <w:footerReference w:type="default" r:id="rId7"/>
      <w:pgSz w:w="11906" w:h="16838"/>
      <w:pgMar w:top="2098" w:right="1588" w:bottom="2098" w:left="1588" w:header="851" w:footer="170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F4EFC" w14:textId="77777777" w:rsidR="009A439F" w:rsidRDefault="009A439F" w:rsidP="00E23228">
      <w:r>
        <w:separator/>
      </w:r>
    </w:p>
  </w:endnote>
  <w:endnote w:type="continuationSeparator" w:id="0">
    <w:p w14:paraId="24AF62D1" w14:textId="77777777" w:rsidR="009A439F" w:rsidRDefault="009A439F" w:rsidP="00E2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75E53" w14:textId="6E807CCD" w:rsidR="00E23228" w:rsidRDefault="00E23228">
    <w:pPr>
      <w:pStyle w:val="af3"/>
    </w:pPr>
    <w:r w:rsidRPr="00642EA6">
      <w:rPr>
        <w:rFonts w:ascii="宋体" w:hAnsi="宋体" w:hint="eastAsia"/>
        <w:sz w:val="28"/>
        <w:szCs w:val="28"/>
      </w:rPr>
      <w:t xml:space="preserve">－ </w:t>
    </w:r>
    <w:r w:rsidRPr="00642EA6">
      <w:rPr>
        <w:rFonts w:ascii="宋体" w:hAnsi="宋体"/>
        <w:sz w:val="28"/>
        <w:szCs w:val="28"/>
      </w:rPr>
      <w:fldChar w:fldCharType="begin"/>
    </w:r>
    <w:r w:rsidRPr="00642EA6">
      <w:rPr>
        <w:rFonts w:ascii="宋体" w:hAnsi="宋体"/>
        <w:sz w:val="28"/>
        <w:szCs w:val="28"/>
      </w:rPr>
      <w:instrText>PAGE   \* MERGEFORMAT</w:instrText>
    </w:r>
    <w:r w:rsidRPr="00642EA6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</w:t>
    </w:r>
    <w:r w:rsidRPr="00642EA6">
      <w:rPr>
        <w:rFonts w:ascii="宋体" w:hAnsi="宋体"/>
        <w:sz w:val="28"/>
        <w:szCs w:val="28"/>
      </w:rPr>
      <w:fldChar w:fldCharType="end"/>
    </w:r>
    <w:r w:rsidRPr="00642EA6">
      <w:rPr>
        <w:rFonts w:ascii="宋体" w:hAnsi="宋体"/>
        <w:sz w:val="28"/>
        <w:szCs w:val="28"/>
      </w:rPr>
      <w:t xml:space="preserve"> </w:t>
    </w:r>
    <w:r w:rsidRPr="00642EA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64487" w14:textId="15410024" w:rsidR="00E23228" w:rsidRDefault="00E23228" w:rsidP="00E23228">
    <w:pPr>
      <w:pStyle w:val="af3"/>
      <w:jc w:val="right"/>
    </w:pPr>
    <w:bookmarkStart w:id="1" w:name="_Hlk30490230"/>
    <w:r w:rsidRPr="00642EA6">
      <w:rPr>
        <w:rFonts w:ascii="宋体" w:hAnsi="宋体" w:hint="eastAsia"/>
        <w:sz w:val="28"/>
        <w:szCs w:val="28"/>
      </w:rPr>
      <w:t xml:space="preserve">－ </w:t>
    </w:r>
    <w:r w:rsidRPr="00642EA6">
      <w:rPr>
        <w:rFonts w:ascii="宋体" w:hAnsi="宋体"/>
        <w:sz w:val="28"/>
        <w:szCs w:val="28"/>
      </w:rPr>
      <w:fldChar w:fldCharType="begin"/>
    </w:r>
    <w:r w:rsidRPr="00642EA6">
      <w:rPr>
        <w:rFonts w:ascii="宋体" w:hAnsi="宋体"/>
        <w:sz w:val="28"/>
        <w:szCs w:val="28"/>
      </w:rPr>
      <w:instrText>PAGE   \* MERGEFORMAT</w:instrText>
    </w:r>
    <w:r w:rsidRPr="00642EA6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</w:t>
    </w:r>
    <w:r w:rsidRPr="00642EA6">
      <w:rPr>
        <w:rFonts w:ascii="宋体" w:hAnsi="宋体"/>
        <w:sz w:val="28"/>
        <w:szCs w:val="28"/>
      </w:rPr>
      <w:fldChar w:fldCharType="end"/>
    </w:r>
    <w:r w:rsidRPr="00642EA6">
      <w:rPr>
        <w:rFonts w:ascii="宋体" w:hAnsi="宋体"/>
        <w:sz w:val="28"/>
        <w:szCs w:val="28"/>
      </w:rPr>
      <w:t xml:space="preserve"> </w:t>
    </w:r>
    <w:r w:rsidRPr="00642EA6">
      <w:rPr>
        <w:rFonts w:ascii="宋体" w:hAnsi="宋体" w:hint="eastAsia"/>
        <w:sz w:val="28"/>
        <w:szCs w:val="28"/>
      </w:rPr>
      <w:t>－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BF400" w14:textId="77777777" w:rsidR="009A439F" w:rsidRDefault="009A439F" w:rsidP="00E23228">
      <w:r>
        <w:separator/>
      </w:r>
    </w:p>
  </w:footnote>
  <w:footnote w:type="continuationSeparator" w:id="0">
    <w:p w14:paraId="38DD0C50" w14:textId="77777777" w:rsidR="009A439F" w:rsidRDefault="009A439F" w:rsidP="00E2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4D"/>
    <w:rsid w:val="001D7614"/>
    <w:rsid w:val="002512E7"/>
    <w:rsid w:val="00266ECD"/>
    <w:rsid w:val="00275975"/>
    <w:rsid w:val="002B5F48"/>
    <w:rsid w:val="00306CDC"/>
    <w:rsid w:val="00331655"/>
    <w:rsid w:val="003833DA"/>
    <w:rsid w:val="00413CD3"/>
    <w:rsid w:val="00530B27"/>
    <w:rsid w:val="0053584D"/>
    <w:rsid w:val="00571609"/>
    <w:rsid w:val="005974C4"/>
    <w:rsid w:val="005A2F8F"/>
    <w:rsid w:val="006155F2"/>
    <w:rsid w:val="0068464B"/>
    <w:rsid w:val="0072090F"/>
    <w:rsid w:val="009132D9"/>
    <w:rsid w:val="009A439F"/>
    <w:rsid w:val="009B7D43"/>
    <w:rsid w:val="00B0687F"/>
    <w:rsid w:val="00B9071B"/>
    <w:rsid w:val="00C23801"/>
    <w:rsid w:val="00D14B05"/>
    <w:rsid w:val="00D578D5"/>
    <w:rsid w:val="00DE2C23"/>
    <w:rsid w:val="00E23228"/>
    <w:rsid w:val="00F751FB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4BEAA"/>
  <w15:chartTrackingRefBased/>
  <w15:docId w15:val="{6C88EFCD-0950-4FBD-BF8C-782AAF0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3584D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84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84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84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84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535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535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535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35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35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535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535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535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53584D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5358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535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3584D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535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3584D"/>
    <w:pPr>
      <w:spacing w:before="160" w:after="160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53584D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53584D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53584D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35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53584D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53584D"/>
    <w:rPr>
      <w:b/>
      <w:bCs/>
      <w:smallCaps/>
      <w:color w:val="2F5496" w:themeColor="accent1" w:themeShade="BF"/>
      <w:spacing w:val="5"/>
    </w:rPr>
  </w:style>
  <w:style w:type="paragraph" w:styleId="a0">
    <w:name w:val="Body Text"/>
    <w:basedOn w:val="a"/>
    <w:link w:val="af"/>
    <w:uiPriority w:val="99"/>
    <w:unhideWhenUsed/>
    <w:rsid w:val="0053584D"/>
    <w:pPr>
      <w:spacing w:after="120"/>
    </w:pPr>
  </w:style>
  <w:style w:type="character" w:customStyle="1" w:styleId="af">
    <w:name w:val="正文文本 字符"/>
    <w:basedOn w:val="a1"/>
    <w:link w:val="a0"/>
    <w:uiPriority w:val="99"/>
    <w:rsid w:val="0053584D"/>
    <w:rPr>
      <w:rFonts w:ascii="Calibri" w:eastAsia="宋体" w:hAnsi="Calibri" w:cs="Times New Roman"/>
      <w:sz w:val="21"/>
      <w14:ligatures w14:val="none"/>
    </w:rPr>
  </w:style>
  <w:style w:type="paragraph" w:styleId="af0">
    <w:name w:val="Normal (Web)"/>
    <w:basedOn w:val="a"/>
    <w:qFormat/>
    <w:rsid w:val="00266ECD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NormalCharacter">
    <w:name w:val="NormalCharacter"/>
    <w:qFormat/>
    <w:rsid w:val="00266ECD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f1">
    <w:name w:val="header"/>
    <w:basedOn w:val="a"/>
    <w:link w:val="af2"/>
    <w:uiPriority w:val="99"/>
    <w:unhideWhenUsed/>
    <w:rsid w:val="00E23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1"/>
    <w:link w:val="af1"/>
    <w:uiPriority w:val="99"/>
    <w:rsid w:val="00E23228"/>
    <w:rPr>
      <w:rFonts w:ascii="Calibri" w:eastAsia="宋体" w:hAnsi="Calibri" w:cs="Times New Roman"/>
      <w:sz w:val="18"/>
      <w:szCs w:val="18"/>
      <w14:ligatures w14:val="none"/>
    </w:rPr>
  </w:style>
  <w:style w:type="paragraph" w:styleId="af3">
    <w:name w:val="footer"/>
    <w:basedOn w:val="a"/>
    <w:link w:val="af4"/>
    <w:uiPriority w:val="99"/>
    <w:unhideWhenUsed/>
    <w:rsid w:val="00E23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1"/>
    <w:link w:val="af3"/>
    <w:uiPriority w:val="99"/>
    <w:rsid w:val="00E23228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榄仪 李</dc:creator>
  <cp:keywords/>
  <dc:description/>
  <cp:lastModifiedBy>市教育局发文</cp:lastModifiedBy>
  <cp:revision>18</cp:revision>
  <cp:lastPrinted>2025-04-22T01:58:00Z</cp:lastPrinted>
  <dcterms:created xsi:type="dcterms:W3CDTF">2025-04-14T02:53:00Z</dcterms:created>
  <dcterms:modified xsi:type="dcterms:W3CDTF">2025-04-22T01:58:00Z</dcterms:modified>
</cp:coreProperties>
</file>