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FB93" w14:textId="77777777" w:rsidR="00AF0CD6" w:rsidRDefault="00AF0CD6" w:rsidP="00DC60CD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506701A2" w14:textId="77777777" w:rsidR="00AF0CD6" w:rsidRDefault="00AF0CD6" w:rsidP="00DC60CD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1AB67C6B" w14:textId="77777777" w:rsidR="00AF0CD6" w:rsidRDefault="00AF0CD6" w:rsidP="00DC60CD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65CFE32B" w14:textId="77777777" w:rsidR="00AF0CD6" w:rsidRDefault="00AF0CD6" w:rsidP="00DC60CD">
      <w:pPr>
        <w:spacing w:line="460" w:lineRule="exact"/>
        <w:jc w:val="center"/>
        <w:rPr>
          <w:rFonts w:ascii="宋体" w:eastAsia="方正小标宋简体" w:hAnsi="宋体"/>
          <w:sz w:val="36"/>
          <w:szCs w:val="36"/>
          <w:u w:val="single"/>
        </w:rPr>
      </w:pPr>
    </w:p>
    <w:p w14:paraId="734AE1B4" w14:textId="48CC88A2" w:rsidR="00AF0CD6" w:rsidRDefault="00AF0CD6" w:rsidP="006A36D8">
      <w:pPr>
        <w:spacing w:line="560" w:lineRule="exact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签发人：</w:t>
      </w:r>
      <w:r>
        <w:rPr>
          <w:rFonts w:ascii="楷体_GB2312" w:eastAsia="楷体_GB2312" w:hAnsi="宋体" w:cs="仿宋_GB2312" w:hint="eastAsia"/>
          <w:color w:val="000000"/>
          <w:sz w:val="32"/>
          <w:szCs w:val="32"/>
        </w:rPr>
        <w:t>孙传忠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    </w:t>
      </w:r>
      <w:r w:rsidR="00626F4E">
        <w:rPr>
          <w:rFonts w:ascii="宋体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赣市教提函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〔</w:t>
      </w:r>
      <w:r>
        <w:rPr>
          <w:rFonts w:ascii="宋体" w:eastAsia="仿宋_GB2312" w:hAnsi="宋体" w:cs="仿宋_GB2312"/>
          <w:color w:val="000000"/>
          <w:sz w:val="32"/>
          <w:szCs w:val="32"/>
        </w:rPr>
        <w:t>202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〕</w:t>
      </w:r>
      <w:r w:rsidR="00626F4E">
        <w:rPr>
          <w:rFonts w:ascii="宋体" w:eastAsia="仿宋_GB2312" w:hAnsi="宋体" w:cs="仿宋_GB2312"/>
          <w:color w:val="000000"/>
          <w:sz w:val="32"/>
          <w:szCs w:val="32"/>
        </w:rPr>
        <w:t>26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号</w:t>
      </w:r>
    </w:p>
    <w:p w14:paraId="1AC1A49D" w14:textId="77777777" w:rsidR="00AF0CD6" w:rsidRDefault="00AF0CD6" w:rsidP="006A36D8">
      <w:pPr>
        <w:spacing w:line="560" w:lineRule="exact"/>
        <w:ind w:firstLineChars="200" w:firstLine="640"/>
        <w:jc w:val="right"/>
        <w:textAlignment w:val="baseline"/>
        <w:rPr>
          <w:rFonts w:ascii="宋体" w:eastAsia="仿宋_GB2312" w:hAnsi="宋体" w:cs="仿宋_GB2312"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〔</w:t>
      </w:r>
      <w:r>
        <w:rPr>
          <w:rFonts w:ascii="宋体" w:hAnsi="宋体" w:cs="仿宋_GB2312" w:hint="eastAsia"/>
          <w:bCs/>
          <w:color w:val="000000"/>
          <w:sz w:val="32"/>
          <w:szCs w:val="32"/>
        </w:rPr>
        <w:t>A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〕</w:t>
      </w:r>
    </w:p>
    <w:p w14:paraId="11D4D602" w14:textId="77777777" w:rsidR="00AF0CD6" w:rsidRDefault="00AF0CD6" w:rsidP="006A36D8">
      <w:pPr>
        <w:spacing w:line="560" w:lineRule="exact"/>
        <w:ind w:firstLineChars="200" w:firstLine="640"/>
        <w:jc w:val="right"/>
        <w:textAlignment w:val="baseline"/>
        <w:rPr>
          <w:rFonts w:ascii="宋体" w:eastAsia="仿宋_GB2312" w:hAnsi="宋体" w:cs="仿宋_GB2312"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 xml:space="preserve">                                </w:t>
      </w:r>
      <w:r>
        <w:rPr>
          <w:rFonts w:ascii="宋体" w:eastAsia="仿宋_GB2312" w:hAnsi="宋体" w:cs="仿宋_GB2312" w:hint="eastAsia"/>
          <w:bCs/>
          <w:color w:val="000000"/>
          <w:sz w:val="32"/>
          <w:szCs w:val="32"/>
        </w:rPr>
        <w:t>〔同意对外公开〕</w:t>
      </w:r>
    </w:p>
    <w:p w14:paraId="2D22BC55" w14:textId="77777777" w:rsidR="00AF0CD6" w:rsidRPr="000E0468" w:rsidRDefault="00AF0CD6" w:rsidP="006A36D8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289FC5CC" w14:textId="45D764AE" w:rsidR="00AF0CD6" w:rsidRDefault="00AF0CD6" w:rsidP="006A36D8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关于</w:t>
      </w: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市政协六届五次会议第</w:t>
      </w:r>
      <w:r>
        <w:rPr>
          <w:rFonts w:ascii="宋体" w:eastAsia="方正小标宋简体" w:hAnsi="宋体" w:cs="方正小标宋简体" w:hint="eastAsia"/>
          <w:sz w:val="44"/>
          <w:szCs w:val="44"/>
        </w:rPr>
        <w:t>0</w:t>
      </w:r>
      <w:r w:rsidR="00181832">
        <w:rPr>
          <w:rFonts w:ascii="宋体" w:eastAsia="方正小标宋简体" w:hAnsi="宋体" w:cs="方正小标宋简体" w:hint="eastAsia"/>
          <w:sz w:val="44"/>
          <w:szCs w:val="44"/>
        </w:rPr>
        <w:t>1</w:t>
      </w:r>
      <w:r w:rsidR="00F57C68">
        <w:rPr>
          <w:rFonts w:ascii="宋体" w:eastAsia="方正小标宋简体" w:hAnsi="宋体" w:cs="方正小标宋简体" w:hint="eastAsia"/>
          <w:sz w:val="44"/>
          <w:szCs w:val="44"/>
        </w:rPr>
        <w:t>10</w:t>
      </w:r>
      <w:r>
        <w:rPr>
          <w:rFonts w:ascii="宋体" w:eastAsia="方正小标宋简体" w:hAnsi="宋体" w:cs="方正小标宋简体" w:hint="eastAsia"/>
          <w:sz w:val="44"/>
          <w:szCs w:val="44"/>
        </w:rPr>
        <w:t>号</w:t>
      </w:r>
      <w:bookmarkEnd w:id="0"/>
    </w:p>
    <w:p w14:paraId="1473F070" w14:textId="77777777" w:rsidR="00AF0CD6" w:rsidRDefault="00AF0CD6" w:rsidP="006A36D8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提案会办意见的函</w:t>
      </w:r>
    </w:p>
    <w:p w14:paraId="3EDBBD8C" w14:textId="77777777" w:rsidR="00AF0CD6" w:rsidRDefault="00AF0CD6" w:rsidP="006A36D8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0F037AEE" w14:textId="2864B78A" w:rsidR="00AF0CD6" w:rsidRDefault="00F57C68" w:rsidP="006A36D8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市市场监督管理局</w:t>
      </w:r>
      <w:r w:rsidR="00AF0CD6">
        <w:rPr>
          <w:rFonts w:ascii="宋体" w:eastAsia="仿宋_GB2312" w:hAnsi="宋体" w:hint="eastAsia"/>
          <w:sz w:val="32"/>
          <w:szCs w:val="32"/>
        </w:rPr>
        <w:t>：</w:t>
      </w:r>
    </w:p>
    <w:p w14:paraId="138FB27D" w14:textId="7C485955" w:rsidR="00AF0CD6" w:rsidRDefault="00A8095F" w:rsidP="006A36D8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赖松林</w:t>
      </w:r>
      <w:r w:rsidR="00AF0CD6">
        <w:rPr>
          <w:rFonts w:ascii="宋体" w:eastAsia="仿宋_GB2312" w:hAnsi="宋体" w:hint="eastAsia"/>
          <w:sz w:val="32"/>
          <w:szCs w:val="32"/>
        </w:rPr>
        <w:t>委员提出的《</w:t>
      </w:r>
      <w:r>
        <w:rPr>
          <w:rFonts w:ascii="仿宋_GB2312" w:eastAsia="仿宋_GB2312" w:hint="eastAsia"/>
          <w:sz w:val="32"/>
        </w:rPr>
        <w:t>关于我市纺织服装产业发展的建议</w:t>
      </w:r>
      <w:r w:rsidR="00AF0CD6">
        <w:rPr>
          <w:rFonts w:ascii="宋体" w:eastAsia="仿宋_GB2312" w:hAnsi="宋体" w:hint="eastAsia"/>
          <w:sz w:val="32"/>
          <w:szCs w:val="32"/>
        </w:rPr>
        <w:t>》收悉，涉及教育部门的为</w:t>
      </w:r>
      <w:r w:rsidR="00524C73" w:rsidRPr="00524C73">
        <w:rPr>
          <w:rFonts w:ascii="宋体" w:eastAsia="仿宋_GB2312" w:hAnsi="宋体" w:hint="eastAsia"/>
          <w:sz w:val="32"/>
          <w:szCs w:val="32"/>
        </w:rPr>
        <w:t>推动市内的中高职院校、技工学校、重点企业与东华大学、武汉纺织大学、江西服装学院等高校合作，培养一批既懂产业技术又懂数字技术的复合型人才</w:t>
      </w:r>
      <w:r w:rsidR="00AF0CD6">
        <w:rPr>
          <w:rFonts w:ascii="宋体" w:eastAsia="仿宋_GB2312" w:hAnsi="宋体" w:hint="eastAsia"/>
          <w:sz w:val="32"/>
          <w:szCs w:val="32"/>
        </w:rPr>
        <w:t>等工作。现答复如下：</w:t>
      </w:r>
    </w:p>
    <w:p w14:paraId="50545073" w14:textId="581FE3DA" w:rsidR="00876006" w:rsidRDefault="00876006" w:rsidP="006A36D8">
      <w:pPr>
        <w:pStyle w:val="a0"/>
        <w:spacing w:after="0"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0E3A6D">
        <w:rPr>
          <w:rFonts w:ascii="宋体" w:eastAsia="仿宋_GB2312" w:hAnsi="宋体" w:hint="eastAsia"/>
          <w:sz w:val="32"/>
          <w:szCs w:val="32"/>
        </w:rPr>
        <w:t>我市积极引导学校开设纺织服装相关专业，改革人才培养模式，助力纺织服装产业全面数字化。</w:t>
      </w:r>
      <w:r>
        <w:rPr>
          <w:rFonts w:ascii="宋体" w:eastAsia="仿宋_GB2312" w:hAnsi="宋体" w:cs="仿宋_GB2312" w:hint="eastAsia"/>
          <w:sz w:val="32"/>
          <w:szCs w:val="32"/>
        </w:rPr>
        <w:t>全市现有</w:t>
      </w:r>
      <w:r>
        <w:rPr>
          <w:rFonts w:ascii="宋体" w:eastAsia="仿宋_GB2312" w:hAnsi="宋体" w:cs="仿宋_GB2312" w:hint="eastAsia"/>
          <w:sz w:val="32"/>
          <w:szCs w:val="32"/>
        </w:rPr>
        <w:t>28</w:t>
      </w:r>
      <w:r>
        <w:rPr>
          <w:rFonts w:ascii="宋体" w:eastAsia="仿宋_GB2312" w:hAnsi="宋体" w:cs="仿宋_GB2312" w:hint="eastAsia"/>
          <w:sz w:val="32"/>
          <w:szCs w:val="32"/>
        </w:rPr>
        <w:t>所学校开设服装设计与工艺、服装陈列与展示设计、计算机平面设计等纺织服装类相关专业</w:t>
      </w:r>
      <w:r>
        <w:rPr>
          <w:rFonts w:ascii="宋体" w:eastAsia="仿宋_GB2312" w:hAnsi="宋体" w:cs="仿宋_GB2312" w:hint="eastAsia"/>
          <w:sz w:val="32"/>
          <w:szCs w:val="32"/>
        </w:rPr>
        <w:t>35</w:t>
      </w:r>
      <w:r>
        <w:rPr>
          <w:rFonts w:ascii="宋体" w:eastAsia="仿宋_GB2312" w:hAnsi="宋体" w:cs="仿宋_GB2312" w:hint="eastAsia"/>
          <w:sz w:val="32"/>
          <w:szCs w:val="32"/>
        </w:rPr>
        <w:t>个，目前在校生</w:t>
      </w:r>
      <w:r>
        <w:rPr>
          <w:rFonts w:ascii="宋体" w:eastAsia="仿宋_GB2312" w:hAnsi="宋体" w:cs="仿宋_GB2312" w:hint="eastAsia"/>
          <w:sz w:val="32"/>
          <w:szCs w:val="32"/>
        </w:rPr>
        <w:t>7993</w:t>
      </w:r>
      <w:r>
        <w:rPr>
          <w:rFonts w:ascii="宋体" w:eastAsia="仿宋_GB2312" w:hAnsi="宋体" w:cs="仿宋_GB2312" w:hint="eastAsia"/>
          <w:sz w:val="32"/>
          <w:szCs w:val="32"/>
        </w:rPr>
        <w:t>人。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充分发挥</w:t>
      </w:r>
      <w:r w:rsidR="00004A51">
        <w:rPr>
          <w:rFonts w:ascii="宋体" w:eastAsia="仿宋_GB2312" w:hAnsi="宋体" w:cs="仿宋_GB2312" w:hint="eastAsia"/>
          <w:sz w:val="32"/>
          <w:szCs w:val="32"/>
        </w:rPr>
        <w:t>赣州市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纺织服装产教联合体作用</w:t>
      </w:r>
      <w:r w:rsidR="00004A51">
        <w:rPr>
          <w:rFonts w:ascii="宋体" w:eastAsia="仿宋_GB2312" w:hAnsi="宋体" w:cs="仿宋_GB2312" w:hint="eastAsia"/>
          <w:sz w:val="32"/>
          <w:szCs w:val="32"/>
        </w:rPr>
        <w:t>，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强化联合体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34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个成员单位（职业院校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12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所，企业协会单位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22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家）校企交流合作</w:t>
      </w:r>
      <w:r w:rsidR="00004A51">
        <w:rPr>
          <w:rFonts w:ascii="宋体" w:eastAsia="仿宋_GB2312" w:hAnsi="宋体" w:cs="仿宋_GB2312" w:hint="eastAsia"/>
          <w:sz w:val="32"/>
          <w:szCs w:val="32"/>
        </w:rPr>
        <w:t>并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t>召开第二届</w:t>
      </w:r>
      <w:r w:rsidR="00004A51" w:rsidRPr="00004A51">
        <w:rPr>
          <w:rFonts w:ascii="宋体" w:eastAsia="仿宋_GB2312" w:hAnsi="宋体" w:cs="仿宋_GB2312" w:hint="eastAsia"/>
          <w:sz w:val="32"/>
          <w:szCs w:val="32"/>
        </w:rPr>
        <w:lastRenderedPageBreak/>
        <w:t>赣州市纺织服装产教联合体成员大会</w:t>
      </w:r>
      <w:r w:rsidR="00004A51">
        <w:rPr>
          <w:rFonts w:ascii="宋体" w:eastAsia="仿宋_GB2312" w:hAnsi="宋体" w:cs="仿宋_GB2312" w:hint="eastAsia"/>
          <w:sz w:val="32"/>
          <w:szCs w:val="32"/>
        </w:rPr>
        <w:t>。同时</w:t>
      </w:r>
      <w:r w:rsidR="008B4201">
        <w:rPr>
          <w:rFonts w:ascii="宋体" w:eastAsia="仿宋_GB2312" w:hAnsi="宋体" w:cs="仿宋_GB2312" w:hint="eastAsia"/>
          <w:sz w:val="32"/>
          <w:szCs w:val="32"/>
        </w:rPr>
        <w:t>大力推动市内中高职院校与江西服装学院等高校合作，</w:t>
      </w:r>
      <w:r w:rsidR="008B4201" w:rsidRPr="00004A51">
        <w:rPr>
          <w:rFonts w:ascii="宋体" w:eastAsia="仿宋_GB2312" w:hAnsi="宋体" w:cs="仿宋_GB2312" w:hint="eastAsia"/>
          <w:sz w:val="32"/>
          <w:szCs w:val="32"/>
        </w:rPr>
        <w:t>指导</w:t>
      </w:r>
      <w:r w:rsidR="008B4201">
        <w:rPr>
          <w:rFonts w:ascii="宋体" w:eastAsia="仿宋_GB2312" w:hAnsi="宋体" w:cs="仿宋_GB2312" w:hint="eastAsia"/>
          <w:sz w:val="32"/>
          <w:szCs w:val="32"/>
        </w:rPr>
        <w:t>江西环境工程职业学院成为</w:t>
      </w:r>
      <w:r w:rsidR="008B4201" w:rsidRPr="008A7F1D">
        <w:rPr>
          <w:rFonts w:ascii="宋体" w:eastAsia="仿宋_GB2312" w:hAnsi="宋体" w:cs="仿宋_GB2312" w:hint="eastAsia"/>
          <w:sz w:val="32"/>
          <w:szCs w:val="32"/>
        </w:rPr>
        <w:t>江西省纺织服装行业产教融合共同体常务理事单位</w:t>
      </w:r>
      <w:r w:rsidR="008B4201">
        <w:rPr>
          <w:rFonts w:ascii="宋体" w:eastAsia="仿宋_GB2312" w:hAnsi="宋体" w:cs="仿宋_GB2312" w:hint="eastAsia"/>
          <w:sz w:val="32"/>
          <w:szCs w:val="32"/>
        </w:rPr>
        <w:t>，指导</w:t>
      </w:r>
      <w:r w:rsidR="008B4201" w:rsidRPr="00EA4865">
        <w:rPr>
          <w:rFonts w:ascii="宋体" w:eastAsia="仿宋_GB2312" w:hAnsi="宋体" w:cs="仿宋_GB2312" w:hint="eastAsia"/>
          <w:sz w:val="32"/>
          <w:szCs w:val="32"/>
        </w:rPr>
        <w:t>江西应用技术职业学院</w:t>
      </w:r>
      <w:r w:rsidR="008B4201">
        <w:rPr>
          <w:rFonts w:ascii="宋体" w:eastAsia="仿宋_GB2312" w:hAnsi="宋体" w:cs="仿宋_GB2312" w:hint="eastAsia"/>
          <w:sz w:val="32"/>
          <w:szCs w:val="32"/>
        </w:rPr>
        <w:t>、于都</w:t>
      </w:r>
      <w:r w:rsidR="008B4201" w:rsidRPr="00EA4865">
        <w:rPr>
          <w:rFonts w:ascii="宋体" w:eastAsia="仿宋_GB2312" w:hAnsi="宋体" w:cs="仿宋_GB2312" w:hint="eastAsia"/>
          <w:sz w:val="32"/>
          <w:szCs w:val="32"/>
        </w:rPr>
        <w:t>职业中等专业学校</w:t>
      </w:r>
      <w:r w:rsidR="008B4201">
        <w:rPr>
          <w:rFonts w:ascii="宋体" w:eastAsia="仿宋_GB2312" w:hAnsi="宋体" w:cs="仿宋_GB2312" w:hint="eastAsia"/>
          <w:sz w:val="32"/>
          <w:szCs w:val="32"/>
        </w:rPr>
        <w:t>成为</w:t>
      </w:r>
      <w:r w:rsidR="008B4201" w:rsidRPr="00EA4865">
        <w:rPr>
          <w:rFonts w:ascii="宋体" w:eastAsia="仿宋_GB2312" w:hAnsi="宋体" w:cs="仿宋_GB2312" w:hint="eastAsia"/>
          <w:sz w:val="32"/>
          <w:szCs w:val="32"/>
        </w:rPr>
        <w:t>副理事长单位</w:t>
      </w:r>
      <w:r w:rsidR="008B4201">
        <w:rPr>
          <w:rFonts w:ascii="宋体" w:eastAsia="仿宋_GB2312" w:hAnsi="宋体" w:cs="仿宋_GB2312" w:hint="eastAsia"/>
          <w:sz w:val="32"/>
          <w:szCs w:val="32"/>
        </w:rPr>
        <w:t>。共同体</w:t>
      </w:r>
      <w:r w:rsidR="008B4201" w:rsidRPr="00004A51">
        <w:rPr>
          <w:rFonts w:ascii="宋体" w:eastAsia="仿宋_GB2312" w:hAnsi="宋体" w:cs="仿宋_GB2312" w:hint="eastAsia"/>
          <w:sz w:val="32"/>
          <w:szCs w:val="32"/>
        </w:rPr>
        <w:t>涵盖了</w:t>
      </w:r>
      <w:r w:rsidR="008B4201" w:rsidRPr="00265A2B">
        <w:rPr>
          <w:rFonts w:ascii="宋体" w:eastAsia="仿宋_GB2312" w:hAnsi="宋体" w:cs="仿宋_GB2312" w:hint="eastAsia"/>
          <w:sz w:val="32"/>
          <w:szCs w:val="32"/>
        </w:rPr>
        <w:t>鸭鸭股份公司、江西服装学院及江西工业职业技术学院等</w:t>
      </w:r>
      <w:r w:rsidR="008B4201" w:rsidRPr="00265A2B">
        <w:rPr>
          <w:rFonts w:ascii="宋体" w:eastAsia="仿宋_GB2312" w:hAnsi="宋体" w:cs="仿宋_GB2312" w:hint="eastAsia"/>
          <w:sz w:val="32"/>
          <w:szCs w:val="32"/>
        </w:rPr>
        <w:t>35</w:t>
      </w:r>
      <w:r w:rsidR="008B4201" w:rsidRPr="00265A2B">
        <w:rPr>
          <w:rFonts w:ascii="宋体" w:eastAsia="仿宋_GB2312" w:hAnsi="宋体" w:cs="仿宋_GB2312" w:hint="eastAsia"/>
          <w:sz w:val="32"/>
          <w:szCs w:val="32"/>
        </w:rPr>
        <w:t>家成员单位</w:t>
      </w:r>
      <w:r w:rsidR="008B4201">
        <w:rPr>
          <w:rFonts w:ascii="宋体" w:eastAsia="仿宋_GB2312" w:hAnsi="宋体" w:cs="仿宋_GB2312" w:hint="eastAsia"/>
          <w:sz w:val="32"/>
          <w:szCs w:val="32"/>
        </w:rPr>
        <w:t>，</w:t>
      </w:r>
      <w:r w:rsidR="008B4201" w:rsidRPr="00004A51">
        <w:rPr>
          <w:rFonts w:ascii="宋体" w:eastAsia="仿宋_GB2312" w:hAnsi="宋体" w:cs="仿宋_GB2312" w:hint="eastAsia"/>
          <w:sz w:val="32"/>
          <w:szCs w:val="32"/>
        </w:rPr>
        <w:t>通过实施一系列产教融合项目，如共建实训基地、联合研发、人才培养等，促进了校企</w:t>
      </w:r>
      <w:r w:rsidR="008B4201">
        <w:rPr>
          <w:rFonts w:ascii="宋体" w:eastAsia="仿宋_GB2312" w:hAnsi="宋体" w:cs="仿宋_GB2312" w:hint="eastAsia"/>
          <w:sz w:val="32"/>
          <w:szCs w:val="32"/>
        </w:rPr>
        <w:t>、校校</w:t>
      </w:r>
      <w:r w:rsidR="008B4201" w:rsidRPr="00004A51">
        <w:rPr>
          <w:rFonts w:ascii="宋体" w:eastAsia="仿宋_GB2312" w:hAnsi="宋体" w:cs="仿宋_GB2312" w:hint="eastAsia"/>
          <w:sz w:val="32"/>
          <w:szCs w:val="32"/>
        </w:rPr>
        <w:t>之间的深度合作，实现了资源共享和优势互补。</w:t>
      </w:r>
    </w:p>
    <w:p w14:paraId="5FF3F098" w14:textId="63FB455B" w:rsidR="00AF0CD6" w:rsidRDefault="00AF0CD6" w:rsidP="006A36D8">
      <w:pPr>
        <w:pStyle w:val="a0"/>
        <w:spacing w:after="0" w:line="56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下一步，我局将大力支持职业院校加强纺织服装专业建设，</w:t>
      </w:r>
      <w:r w:rsidR="006A36D8">
        <w:rPr>
          <w:rFonts w:ascii="宋体" w:eastAsia="仿宋_GB2312" w:hAnsi="宋体" w:cs="仿宋_GB2312" w:hint="eastAsia"/>
          <w:color w:val="000000"/>
          <w:sz w:val="32"/>
          <w:szCs w:val="32"/>
        </w:rPr>
        <w:t>推动市内更多中高职院校与东华大学、武汉纺织大学、江西服装学院等高校合作，加大</w:t>
      </w:r>
      <w:r w:rsidR="006A36D8" w:rsidRPr="00DC3121">
        <w:rPr>
          <w:rFonts w:ascii="宋体" w:eastAsia="仿宋_GB2312" w:hAnsi="宋体" w:cs="仿宋_GB2312" w:hint="eastAsia"/>
          <w:color w:val="000000"/>
          <w:sz w:val="32"/>
          <w:szCs w:val="32"/>
        </w:rPr>
        <w:t>服装数字化人才</w:t>
      </w:r>
      <w:r w:rsidR="006A36D8">
        <w:rPr>
          <w:rFonts w:ascii="宋体" w:eastAsia="仿宋_GB2312" w:hAnsi="宋体" w:cs="仿宋_GB2312" w:hint="eastAsia"/>
          <w:color w:val="000000"/>
          <w:sz w:val="32"/>
          <w:szCs w:val="32"/>
        </w:rPr>
        <w:t>培养力度，促进我市纺织服装产业高质量发展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。</w:t>
      </w:r>
    </w:p>
    <w:p w14:paraId="2C61D22F" w14:textId="77777777" w:rsidR="00AF0CD6" w:rsidRDefault="00AF0CD6" w:rsidP="006A36D8">
      <w:pPr>
        <w:spacing w:line="56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</w:t>
      </w:r>
    </w:p>
    <w:p w14:paraId="3FC91C2E" w14:textId="77777777" w:rsidR="00AF0CD6" w:rsidRDefault="00AF0CD6" w:rsidP="006A36D8">
      <w:pPr>
        <w:spacing w:line="56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p w14:paraId="214AF903" w14:textId="0C1FE8E2" w:rsidR="00AF0CD6" w:rsidRDefault="00AF0CD6" w:rsidP="006A36D8">
      <w:pPr>
        <w:spacing w:line="560" w:lineRule="exac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                  </w:t>
      </w:r>
      <w:r w:rsidR="00DC60CD"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赣州市教育局</w:t>
      </w:r>
      <w:r>
        <w:rPr>
          <w:rFonts w:ascii="宋体" w:eastAsia="仿宋_GB2312" w:hAnsi="宋体" w:cs="仿宋_GB2312"/>
          <w:color w:val="000000"/>
          <w:sz w:val="32"/>
          <w:szCs w:val="32"/>
        </w:rPr>
        <w:t xml:space="preserve"> </w:t>
      </w:r>
    </w:p>
    <w:p w14:paraId="543FBBEF" w14:textId="61B88388" w:rsidR="00AF0CD6" w:rsidRDefault="00AF0CD6" w:rsidP="00DC60CD">
      <w:pPr>
        <w:spacing w:line="560" w:lineRule="exact"/>
        <w:ind w:rightChars="648" w:right="1361" w:firstLineChars="200" w:firstLine="640"/>
        <w:jc w:val="right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         2025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4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 w:rsidR="00626F4E">
        <w:rPr>
          <w:rFonts w:ascii="宋体" w:eastAsia="仿宋_GB2312" w:hAnsi="宋体" w:cs="仿宋_GB2312"/>
          <w:color w:val="000000"/>
          <w:sz w:val="32"/>
          <w:szCs w:val="32"/>
        </w:rPr>
        <w:t>21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</w:t>
      </w:r>
    </w:p>
    <w:p w14:paraId="2C19A37B" w14:textId="77777777" w:rsidR="00AF0CD6" w:rsidRDefault="00AF0CD6" w:rsidP="006A36D8">
      <w:pPr>
        <w:spacing w:line="560" w:lineRule="exact"/>
        <w:rPr>
          <w:rFonts w:ascii="宋体" w:eastAsia="仿宋_GB2312" w:hAnsi="宋体"/>
          <w:sz w:val="32"/>
          <w:szCs w:val="32"/>
        </w:rPr>
      </w:pPr>
    </w:p>
    <w:p w14:paraId="6EA16F7C" w14:textId="3F35E916" w:rsidR="00AF0CD6" w:rsidRDefault="00AF0CD6" w:rsidP="006A36D8">
      <w:pPr>
        <w:pStyle w:val="a0"/>
        <w:spacing w:after="0" w:line="560" w:lineRule="exact"/>
      </w:pPr>
    </w:p>
    <w:p w14:paraId="13E6F577" w14:textId="77777777" w:rsidR="00DC60CD" w:rsidRDefault="00DC60CD" w:rsidP="006A36D8">
      <w:pPr>
        <w:pStyle w:val="a0"/>
        <w:spacing w:after="0" w:line="560" w:lineRule="exact"/>
      </w:pPr>
    </w:p>
    <w:p w14:paraId="423EE507" w14:textId="77777777" w:rsidR="00AF0CD6" w:rsidRDefault="00AF0CD6" w:rsidP="006A36D8">
      <w:pPr>
        <w:spacing w:line="56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抄送：市政协提案委、市政府督查室</w:t>
      </w:r>
    </w:p>
    <w:p w14:paraId="27F5B09E" w14:textId="7E980E68" w:rsidR="001D7614" w:rsidRPr="00524C73" w:rsidRDefault="00D65F48" w:rsidP="006A36D8">
      <w:pPr>
        <w:spacing w:line="560" w:lineRule="exact"/>
        <w:rPr>
          <w:rFonts w:ascii="宋体" w:hAnsi="宋体"/>
        </w:rPr>
      </w:pPr>
      <w:r>
        <w:rPr>
          <w:rFonts w:ascii="宋体" w:eastAsia="仿宋_GB2312" w:hAnsi="宋体" w:hint="eastAsia"/>
          <w:sz w:val="32"/>
          <w:szCs w:val="32"/>
        </w:rPr>
        <w:t>联系人、职务及电话：利志娟，市教育局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职业教育与高等教育科科长，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0797-8991</w:t>
      </w:r>
      <w:r>
        <w:rPr>
          <w:rFonts w:ascii="宋体" w:eastAsia="仿宋_GB2312" w:hAnsi="宋体" w:cs="仿宋_GB2312"/>
          <w:color w:val="000000"/>
          <w:sz w:val="32"/>
          <w:szCs w:val="32"/>
        </w:rPr>
        <w:t>491</w:t>
      </w:r>
    </w:p>
    <w:sectPr w:rsidR="001D7614" w:rsidRPr="00524C73" w:rsidSect="00DC60CD">
      <w:footerReference w:type="even" r:id="rId6"/>
      <w:footerReference w:type="default" r:id="rId7"/>
      <w:pgSz w:w="11906" w:h="16838"/>
      <w:pgMar w:top="2098" w:right="1587" w:bottom="2098" w:left="1587" w:header="85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99CE" w14:textId="77777777" w:rsidR="002F3221" w:rsidRDefault="002F3221" w:rsidP="004414D2">
      <w:r>
        <w:separator/>
      </w:r>
    </w:p>
  </w:endnote>
  <w:endnote w:type="continuationSeparator" w:id="0">
    <w:p w14:paraId="22F4DCC4" w14:textId="77777777" w:rsidR="002F3221" w:rsidRDefault="002F3221" w:rsidP="0044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F435" w14:textId="26949BB6" w:rsidR="00DC60CD" w:rsidRDefault="00DC60CD">
    <w:pPr>
      <w:pStyle w:val="af3"/>
    </w:pPr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52A8" w14:textId="31C21EDB" w:rsidR="00DC60CD" w:rsidRDefault="00DC60CD" w:rsidP="00DC60CD">
    <w:pPr>
      <w:pStyle w:val="af3"/>
      <w:jc w:val="right"/>
    </w:pPr>
    <w:bookmarkStart w:id="1" w:name="_Hlk30490230"/>
    <w:r w:rsidRPr="00642EA6">
      <w:rPr>
        <w:rFonts w:ascii="宋体" w:hAnsi="宋体" w:hint="eastAsia"/>
        <w:sz w:val="28"/>
        <w:szCs w:val="28"/>
      </w:rPr>
      <w:t xml:space="preserve">－ </w:t>
    </w:r>
    <w:r w:rsidRPr="00642EA6">
      <w:rPr>
        <w:rFonts w:ascii="宋体" w:hAnsi="宋体"/>
        <w:sz w:val="28"/>
        <w:szCs w:val="28"/>
      </w:rPr>
      <w:fldChar w:fldCharType="begin"/>
    </w:r>
    <w:r w:rsidRPr="00642EA6">
      <w:rPr>
        <w:rFonts w:ascii="宋体" w:hAnsi="宋体"/>
        <w:sz w:val="28"/>
        <w:szCs w:val="28"/>
      </w:rPr>
      <w:instrText>PAGE   \* MERGEFORMAT</w:instrText>
    </w:r>
    <w:r w:rsidRPr="00642EA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</w:t>
    </w:r>
    <w:r w:rsidRPr="00642EA6">
      <w:rPr>
        <w:rFonts w:ascii="宋体" w:hAnsi="宋体"/>
        <w:sz w:val="28"/>
        <w:szCs w:val="28"/>
      </w:rPr>
      <w:fldChar w:fldCharType="end"/>
    </w:r>
    <w:r w:rsidRPr="00642EA6">
      <w:rPr>
        <w:rFonts w:ascii="宋体" w:hAnsi="宋体"/>
        <w:sz w:val="28"/>
        <w:szCs w:val="28"/>
      </w:rPr>
      <w:t xml:space="preserve"> </w:t>
    </w:r>
    <w:r w:rsidRPr="00642EA6">
      <w:rPr>
        <w:rFonts w:ascii="宋体" w:hAnsi="宋体" w:hint="eastAsia"/>
        <w:sz w:val="28"/>
        <w:szCs w:val="28"/>
      </w:rPr>
      <w:t>－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3EAD" w14:textId="77777777" w:rsidR="002F3221" w:rsidRDefault="002F3221" w:rsidP="004414D2">
      <w:r>
        <w:separator/>
      </w:r>
    </w:p>
  </w:footnote>
  <w:footnote w:type="continuationSeparator" w:id="0">
    <w:p w14:paraId="3E48789A" w14:textId="77777777" w:rsidR="002F3221" w:rsidRDefault="002F3221" w:rsidP="0044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D6"/>
    <w:rsid w:val="00004A51"/>
    <w:rsid w:val="00181832"/>
    <w:rsid w:val="001D7614"/>
    <w:rsid w:val="00265A2B"/>
    <w:rsid w:val="002967A5"/>
    <w:rsid w:val="002D45B1"/>
    <w:rsid w:val="002F3221"/>
    <w:rsid w:val="004257FB"/>
    <w:rsid w:val="004414D2"/>
    <w:rsid w:val="00524C73"/>
    <w:rsid w:val="00530B27"/>
    <w:rsid w:val="005A2F8F"/>
    <w:rsid w:val="00626F4E"/>
    <w:rsid w:val="00632FC7"/>
    <w:rsid w:val="006A36D8"/>
    <w:rsid w:val="0072090F"/>
    <w:rsid w:val="00876006"/>
    <w:rsid w:val="008A7F1D"/>
    <w:rsid w:val="008B4201"/>
    <w:rsid w:val="009B7D43"/>
    <w:rsid w:val="00A8095F"/>
    <w:rsid w:val="00AA41FB"/>
    <w:rsid w:val="00AD40BA"/>
    <w:rsid w:val="00AF0CD6"/>
    <w:rsid w:val="00D65F48"/>
    <w:rsid w:val="00DC60CD"/>
    <w:rsid w:val="00EA4865"/>
    <w:rsid w:val="00F21326"/>
    <w:rsid w:val="00F57C68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BCF90"/>
  <w15:chartTrackingRefBased/>
  <w15:docId w15:val="{DD33A5A2-5D7A-4000-A32D-CE6ACBC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F0CD6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D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D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D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D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F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F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F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F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F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AF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F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F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F0CD6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F0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F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F0CD6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F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F0CD6"/>
    <w:pPr>
      <w:spacing w:before="160" w:after="160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F0CD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F0CD6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F0CD6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F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F0CD6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F0CD6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99"/>
    <w:unhideWhenUsed/>
    <w:rsid w:val="00AF0CD6"/>
    <w:pPr>
      <w:spacing w:after="120"/>
    </w:pPr>
  </w:style>
  <w:style w:type="character" w:customStyle="1" w:styleId="af">
    <w:name w:val="正文文本 字符"/>
    <w:basedOn w:val="a1"/>
    <w:link w:val="a0"/>
    <w:uiPriority w:val="99"/>
    <w:rsid w:val="00AF0CD6"/>
    <w:rPr>
      <w:rFonts w:ascii="Calibri" w:eastAsia="宋体" w:hAnsi="Calibri" w:cs="Times New Roman"/>
      <w:sz w:val="21"/>
      <w14:ligatures w14:val="none"/>
    </w:rPr>
  </w:style>
  <w:style w:type="paragraph" w:styleId="af0">
    <w:name w:val="Normal (Web)"/>
    <w:basedOn w:val="a"/>
    <w:uiPriority w:val="99"/>
    <w:semiHidden/>
    <w:unhideWhenUsed/>
    <w:rsid w:val="00265A2B"/>
    <w:rPr>
      <w:rFonts w:ascii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4414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1"/>
    <w:link w:val="af1"/>
    <w:uiPriority w:val="99"/>
    <w:rsid w:val="004414D2"/>
    <w:rPr>
      <w:rFonts w:ascii="Calibri" w:eastAsia="宋体" w:hAnsi="Calibri" w:cs="Times New Roman"/>
      <w:sz w:val="18"/>
      <w:szCs w:val="18"/>
      <w14:ligatures w14:val="none"/>
    </w:rPr>
  </w:style>
  <w:style w:type="paragraph" w:styleId="af3">
    <w:name w:val="footer"/>
    <w:basedOn w:val="a"/>
    <w:link w:val="af4"/>
    <w:uiPriority w:val="99"/>
    <w:unhideWhenUsed/>
    <w:rsid w:val="0044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rsid w:val="004414D2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榄仪 李</dc:creator>
  <cp:keywords/>
  <dc:description/>
  <cp:lastModifiedBy>市教育局发文</cp:lastModifiedBy>
  <cp:revision>12</cp:revision>
  <cp:lastPrinted>2025-04-22T01:57:00Z</cp:lastPrinted>
  <dcterms:created xsi:type="dcterms:W3CDTF">2025-04-10T07:27:00Z</dcterms:created>
  <dcterms:modified xsi:type="dcterms:W3CDTF">2025-04-22T01:57:00Z</dcterms:modified>
</cp:coreProperties>
</file>