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baseline"/>
        <w:rPr>
          <w:rFonts w:hint="eastAsia" w:ascii="微软雅黑" w:hAnsi="微软雅黑" w:eastAsia="微软雅黑" w:cs="宋体"/>
          <w:color w:val="444444"/>
          <w:kern w:val="0"/>
          <w:sz w:val="39"/>
          <w:szCs w:val="39"/>
        </w:rPr>
      </w:pPr>
      <w:r>
        <w:rPr>
          <w:rFonts w:hint="eastAsia" w:ascii="微软雅黑" w:hAnsi="微软雅黑" w:eastAsia="微软雅黑" w:cs="宋体"/>
          <w:color w:val="444444"/>
          <w:kern w:val="0"/>
          <w:sz w:val="39"/>
          <w:szCs w:val="39"/>
        </w:rPr>
        <w:t>赣州市</w:t>
      </w:r>
      <w:r>
        <w:rPr>
          <w:rFonts w:hint="eastAsia" w:ascii="微软雅黑" w:hAnsi="微软雅黑" w:eastAsia="微软雅黑" w:cs="宋体"/>
          <w:color w:val="444444"/>
          <w:kern w:val="0"/>
          <w:sz w:val="39"/>
          <w:szCs w:val="39"/>
          <w:lang w:eastAsia="zh-CN"/>
        </w:rPr>
        <w:t>交通运输局机关</w:t>
      </w:r>
      <w:r>
        <w:rPr>
          <w:rFonts w:hint="eastAsia" w:ascii="微软雅黑" w:hAnsi="微软雅黑" w:eastAsia="微软雅黑" w:cs="宋体"/>
          <w:color w:val="444444"/>
          <w:kern w:val="0"/>
          <w:sz w:val="39"/>
          <w:szCs w:val="39"/>
        </w:rPr>
        <w:t>202</w:t>
      </w:r>
      <w:r>
        <w:rPr>
          <w:rFonts w:hint="eastAsia" w:ascii="微软雅黑" w:hAnsi="微软雅黑" w:eastAsia="微软雅黑" w:cs="宋体"/>
          <w:color w:val="444444"/>
          <w:kern w:val="0"/>
          <w:sz w:val="39"/>
          <w:szCs w:val="39"/>
          <w:lang w:val="en-US" w:eastAsia="zh-CN"/>
        </w:rPr>
        <w:t>1</w:t>
      </w:r>
      <w:r>
        <w:rPr>
          <w:rFonts w:hint="eastAsia" w:ascii="微软雅黑" w:hAnsi="微软雅黑" w:eastAsia="微软雅黑" w:cs="宋体"/>
          <w:color w:val="444444"/>
          <w:kern w:val="0"/>
          <w:sz w:val="39"/>
          <w:szCs w:val="39"/>
        </w:rPr>
        <w:t>年部门预算(公开)</w:t>
      </w:r>
    </w:p>
    <w:p>
      <w:pPr>
        <w:widowControl/>
        <w:spacing w:line="480" w:lineRule="atLeast"/>
        <w:ind w:firstLine="2400" w:firstLineChars="800"/>
        <w:jc w:val="both"/>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目</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录</w:t>
      </w:r>
      <w:r>
        <w:rPr>
          <w:rFonts w:hint="eastAsia" w:ascii="宋体" w:hAnsi="宋体" w:eastAsia="宋体" w:cs="宋体"/>
          <w:color w:val="444444"/>
          <w:kern w:val="0"/>
          <w:sz w:val="30"/>
          <w:szCs w:val="30"/>
        </w:rPr>
        <w:t>       </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第一部分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赣州市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概况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一、部门主要职责</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二、部门基本情况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第二部分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赣州市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年部门预算收支情况说明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年“三公”经费预算情况说明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第三部分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赣州市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一、收支预算总表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二、部门收入总表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三、部门支出总表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四、财政拨款收支总表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五、一般公共预算支出表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六、一般公共预算基本支出表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七、一般公共预算“三公”经费支出表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八、政府性基金预算支出表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第四部分名词解释</w:t>
      </w:r>
    </w:p>
    <w:p>
      <w:pPr>
        <w:widowControl/>
        <w:spacing w:line="480" w:lineRule="atLeast"/>
        <w:ind w:firstLine="480"/>
        <w:textAlignment w:val="baseline"/>
        <w:rPr>
          <w:rFonts w:hint="eastAsia" w:ascii="仿宋" w:hAnsi="仿宋" w:eastAsia="仿宋" w:cs="宋体"/>
          <w:color w:val="444444"/>
          <w:kern w:val="0"/>
          <w:sz w:val="30"/>
          <w:szCs w:val="30"/>
        </w:rPr>
      </w:pPr>
    </w:p>
    <w:p>
      <w:pPr>
        <w:widowControl/>
        <w:spacing w:line="480" w:lineRule="atLeast"/>
        <w:ind w:firstLine="480"/>
        <w:textAlignment w:val="baseline"/>
        <w:rPr>
          <w:rFonts w:hint="eastAsia" w:ascii="仿宋" w:hAnsi="仿宋" w:eastAsia="仿宋" w:cs="宋体"/>
          <w:color w:val="444444"/>
          <w:kern w:val="0"/>
          <w:sz w:val="30"/>
          <w:szCs w:val="30"/>
        </w:rPr>
      </w:pPr>
    </w:p>
    <w:p>
      <w:pPr>
        <w:widowControl/>
        <w:spacing w:line="480" w:lineRule="atLeast"/>
        <w:ind w:firstLine="480"/>
        <w:textAlignment w:val="baseline"/>
        <w:rPr>
          <w:rFonts w:hint="eastAsia" w:ascii="仿宋" w:hAnsi="仿宋" w:eastAsia="仿宋" w:cs="宋体"/>
          <w:color w:val="444444"/>
          <w:kern w:val="0"/>
          <w:sz w:val="30"/>
          <w:szCs w:val="30"/>
        </w:rPr>
      </w:pPr>
    </w:p>
    <w:p>
      <w:pPr>
        <w:widowControl/>
        <w:spacing w:line="480" w:lineRule="atLeast"/>
        <w:ind w:firstLine="480"/>
        <w:textAlignment w:val="baseline"/>
        <w:rPr>
          <w:rFonts w:hint="eastAsia" w:ascii="仿宋" w:hAnsi="仿宋" w:eastAsia="仿宋" w:cs="宋体"/>
          <w:color w:val="444444"/>
          <w:kern w:val="0"/>
          <w:sz w:val="30"/>
          <w:szCs w:val="30"/>
        </w:rPr>
      </w:pPr>
    </w:p>
    <w:p>
      <w:pPr>
        <w:widowControl/>
        <w:spacing w:line="480" w:lineRule="atLeast"/>
        <w:ind w:firstLine="2178" w:firstLineChars="726"/>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第一部分赣州市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概况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一、部门主要职责</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是</w:t>
      </w:r>
      <w:r>
        <w:rPr>
          <w:rFonts w:hint="eastAsia" w:ascii="仿宋" w:hAnsi="仿宋" w:eastAsia="仿宋" w:cs="宋体"/>
          <w:color w:val="444444"/>
          <w:kern w:val="0"/>
          <w:sz w:val="30"/>
          <w:szCs w:val="30"/>
          <w:lang w:eastAsia="zh-CN"/>
        </w:rPr>
        <w:t>市交通运输局</w:t>
      </w:r>
      <w:r>
        <w:rPr>
          <w:rFonts w:hint="eastAsia" w:ascii="仿宋" w:hAnsi="仿宋" w:eastAsia="仿宋" w:cs="宋体"/>
          <w:color w:val="444444"/>
          <w:kern w:val="0"/>
          <w:sz w:val="30"/>
          <w:szCs w:val="30"/>
        </w:rPr>
        <w:t>的组成部份,主管全市交通运输工作的职能部门,主要职责是负责提出全市交通固定资产投资规模和方向,统筹全市交通收支预算的编制、使用、管理;按市政府规定权限审批、核准全市规划内和年度计划规模内固定资产投资项目;负责对全市交通资金(转移支付)使用情况监督指导;协调交通建设资金的筹集工作。</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二、部门基本情况</w:t>
      </w:r>
    </w:p>
    <w:p>
      <w:pPr>
        <w:snapToGrid w:val="0"/>
        <w:spacing w:line="520" w:lineRule="exact"/>
        <w:ind w:firstLine="320" w:firstLineChars="1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市交通运输局机关内设11个职能科(室)，机关行政编制34名，工勤编制2名。实有在职人数34人。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第二部分赣州市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年部门预算情况说明</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(一)收入预算情况</w:t>
      </w:r>
    </w:p>
    <w:p>
      <w:pPr>
        <w:widowControl/>
        <w:spacing w:line="480" w:lineRule="atLeast"/>
        <w:ind w:firstLine="480"/>
        <w:textAlignment w:val="baseline"/>
        <w:rPr>
          <w:rFonts w:hint="default" w:ascii="微软雅黑" w:hAnsi="微软雅黑" w:eastAsia="仿宋" w:cs="宋体"/>
          <w:color w:val="444444"/>
          <w:kern w:val="0"/>
          <w:sz w:val="24"/>
          <w:szCs w:val="24"/>
          <w:lang w:val="en-US" w:eastAsia="zh-CN"/>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收入预算总额为</w:t>
      </w:r>
      <w:r>
        <w:rPr>
          <w:rFonts w:hint="eastAsia" w:ascii="仿宋" w:hAnsi="仿宋" w:eastAsia="仿宋" w:cs="宋体"/>
          <w:color w:val="444444"/>
          <w:kern w:val="0"/>
          <w:sz w:val="30"/>
          <w:szCs w:val="30"/>
          <w:lang w:val="en-US" w:eastAsia="zh-CN"/>
        </w:rPr>
        <w:t>834.54</w:t>
      </w:r>
      <w:r>
        <w:rPr>
          <w:rFonts w:hint="eastAsia" w:ascii="仿宋" w:hAnsi="仿宋" w:eastAsia="仿宋" w:cs="宋体"/>
          <w:color w:val="444444"/>
          <w:kern w:val="0"/>
          <w:sz w:val="30"/>
          <w:szCs w:val="30"/>
        </w:rPr>
        <w:t>万元,其中:财政拨款收入</w:t>
      </w:r>
      <w:r>
        <w:rPr>
          <w:rFonts w:hint="eastAsia" w:ascii="仿宋" w:hAnsi="仿宋" w:eastAsia="仿宋" w:cs="宋体"/>
          <w:color w:val="444444"/>
          <w:kern w:val="0"/>
          <w:sz w:val="30"/>
          <w:szCs w:val="30"/>
          <w:lang w:val="en-US" w:eastAsia="zh-CN"/>
        </w:rPr>
        <w:t>812.87</w:t>
      </w:r>
      <w:r>
        <w:rPr>
          <w:rFonts w:hint="eastAsia" w:ascii="仿宋" w:hAnsi="仿宋" w:eastAsia="仿宋" w:cs="宋体"/>
          <w:color w:val="444444"/>
          <w:kern w:val="0"/>
          <w:sz w:val="30"/>
          <w:szCs w:val="30"/>
        </w:rPr>
        <w:t>万元,事业收入</w:t>
      </w:r>
      <w:r>
        <w:rPr>
          <w:rFonts w:hint="eastAsia" w:ascii="仿宋" w:hAnsi="仿宋" w:eastAsia="仿宋" w:cs="宋体"/>
          <w:color w:val="444444"/>
          <w:kern w:val="0"/>
          <w:sz w:val="30"/>
          <w:szCs w:val="30"/>
          <w:lang w:val="en-US" w:eastAsia="zh-CN"/>
        </w:rPr>
        <w:t>0万元，其他收入0万元，</w:t>
      </w:r>
      <w:r>
        <w:rPr>
          <w:rFonts w:hint="eastAsia" w:ascii="仿宋" w:hAnsi="仿宋" w:eastAsia="仿宋" w:cs="宋体"/>
          <w:color w:val="444444"/>
          <w:kern w:val="0"/>
          <w:sz w:val="30"/>
          <w:szCs w:val="30"/>
        </w:rPr>
        <w:t>上年结余</w:t>
      </w:r>
      <w:r>
        <w:rPr>
          <w:rFonts w:hint="eastAsia" w:ascii="仿宋" w:hAnsi="仿宋" w:eastAsia="仿宋" w:cs="宋体"/>
          <w:color w:val="444444"/>
          <w:kern w:val="0"/>
          <w:sz w:val="30"/>
          <w:szCs w:val="30"/>
          <w:lang w:val="en-US" w:eastAsia="zh-CN"/>
        </w:rPr>
        <w:t>21.67</w:t>
      </w:r>
      <w:r>
        <w:rPr>
          <w:rFonts w:hint="eastAsia" w:ascii="仿宋" w:hAnsi="仿宋" w:eastAsia="仿宋" w:cs="宋体"/>
          <w:color w:val="444444"/>
          <w:kern w:val="0"/>
          <w:sz w:val="30"/>
          <w:szCs w:val="30"/>
        </w:rPr>
        <w:t>万元。较上年预算安排</w:t>
      </w:r>
      <w:r>
        <w:rPr>
          <w:rFonts w:hint="eastAsia" w:ascii="仿宋" w:hAnsi="仿宋" w:eastAsia="仿宋" w:cs="宋体"/>
          <w:color w:val="444444"/>
          <w:kern w:val="0"/>
          <w:sz w:val="30"/>
          <w:szCs w:val="30"/>
          <w:lang w:eastAsia="zh-CN"/>
        </w:rPr>
        <w:t>减少</w:t>
      </w:r>
      <w:r>
        <w:rPr>
          <w:rFonts w:hint="eastAsia" w:ascii="仿宋" w:hAnsi="仿宋" w:eastAsia="仿宋" w:cs="宋体"/>
          <w:color w:val="444444"/>
          <w:kern w:val="0"/>
          <w:sz w:val="30"/>
          <w:szCs w:val="30"/>
          <w:lang w:val="en-US" w:eastAsia="zh-CN"/>
        </w:rPr>
        <w:t>67.58</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主要原因是</w:t>
      </w:r>
      <w:r>
        <w:rPr>
          <w:rFonts w:hint="eastAsia" w:ascii="仿宋" w:hAnsi="仿宋" w:eastAsia="仿宋" w:cs="宋体"/>
          <w:color w:val="444444"/>
          <w:kern w:val="0"/>
          <w:sz w:val="30"/>
          <w:szCs w:val="30"/>
          <w:lang w:val="en-US" w:eastAsia="zh-CN"/>
        </w:rPr>
        <w:t>2020年的上年结转</w:t>
      </w:r>
      <w:r>
        <w:rPr>
          <w:rFonts w:hint="eastAsia" w:ascii="仿宋" w:hAnsi="仿宋" w:eastAsia="仿宋" w:cs="宋体"/>
          <w:color w:val="444444"/>
          <w:kern w:val="0"/>
          <w:sz w:val="30"/>
          <w:szCs w:val="30"/>
          <w:lang w:eastAsia="zh-CN"/>
        </w:rPr>
        <w:t>1788.55万元，在</w:t>
      </w:r>
      <w:r>
        <w:rPr>
          <w:rFonts w:hint="eastAsia" w:ascii="仿宋" w:hAnsi="仿宋" w:eastAsia="仿宋" w:cs="宋体"/>
          <w:color w:val="444444"/>
          <w:kern w:val="0"/>
          <w:sz w:val="30"/>
          <w:szCs w:val="30"/>
          <w:lang w:val="en-US" w:eastAsia="zh-CN"/>
        </w:rPr>
        <w:t>2020年预算执行过程中财政已将存量资金收回统筹使用。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(二)支出预算情况</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年赣州市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预算</w:t>
      </w:r>
      <w:r>
        <w:rPr>
          <w:rFonts w:hint="eastAsia" w:ascii="仿宋" w:hAnsi="仿宋" w:eastAsia="仿宋" w:cs="宋体"/>
          <w:color w:val="444444"/>
          <w:kern w:val="0"/>
          <w:sz w:val="30"/>
          <w:szCs w:val="30"/>
          <w:lang w:eastAsia="zh-CN"/>
        </w:rPr>
        <w:t>支出</w:t>
      </w:r>
      <w:r>
        <w:rPr>
          <w:rFonts w:hint="eastAsia" w:ascii="仿宋" w:hAnsi="仿宋" w:eastAsia="仿宋" w:cs="宋体"/>
          <w:color w:val="444444"/>
          <w:kern w:val="0"/>
          <w:sz w:val="30"/>
          <w:szCs w:val="30"/>
        </w:rPr>
        <w:t>总额为</w:t>
      </w:r>
      <w:r>
        <w:rPr>
          <w:rFonts w:hint="eastAsia" w:ascii="仿宋" w:hAnsi="仿宋" w:eastAsia="仿宋" w:cs="宋体"/>
          <w:color w:val="444444"/>
          <w:kern w:val="0"/>
          <w:sz w:val="30"/>
          <w:szCs w:val="30"/>
          <w:lang w:val="en-US" w:eastAsia="zh-CN"/>
        </w:rPr>
        <w:t>834.54</w:t>
      </w:r>
      <w:r>
        <w:rPr>
          <w:rFonts w:hint="eastAsia" w:ascii="仿宋" w:hAnsi="仿宋" w:eastAsia="仿宋" w:cs="宋体"/>
          <w:color w:val="444444"/>
          <w:kern w:val="0"/>
          <w:sz w:val="30"/>
          <w:szCs w:val="30"/>
        </w:rPr>
        <w:t>万元,其中:按支出项目类别划分:基本支出</w:t>
      </w:r>
      <w:r>
        <w:rPr>
          <w:rFonts w:hint="eastAsia" w:ascii="仿宋" w:hAnsi="仿宋" w:eastAsia="仿宋" w:cs="宋体"/>
          <w:color w:val="444444"/>
          <w:kern w:val="0"/>
          <w:sz w:val="30"/>
          <w:szCs w:val="30"/>
          <w:lang w:val="en-US" w:eastAsia="zh-CN"/>
        </w:rPr>
        <w:t>625.54</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74.96</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项</w:t>
      </w:r>
      <w:r>
        <w:rPr>
          <w:rFonts w:hint="eastAsia" w:ascii="仿宋" w:hAnsi="仿宋" w:eastAsia="仿宋" w:cs="宋体"/>
          <w:color w:val="444444"/>
          <w:kern w:val="0"/>
          <w:sz w:val="30"/>
          <w:szCs w:val="30"/>
        </w:rPr>
        <w:t>目支出</w:t>
      </w:r>
      <w:r>
        <w:rPr>
          <w:rFonts w:hint="eastAsia" w:ascii="仿宋" w:hAnsi="仿宋" w:eastAsia="仿宋" w:cs="宋体"/>
          <w:color w:val="444444"/>
          <w:kern w:val="0"/>
          <w:sz w:val="30"/>
          <w:szCs w:val="30"/>
          <w:lang w:val="en-US" w:eastAsia="zh-CN"/>
        </w:rPr>
        <w:t>209</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25.04</w:t>
      </w:r>
      <w:r>
        <w:rPr>
          <w:rFonts w:hint="eastAsia" w:ascii="仿宋" w:hAnsi="仿宋" w:eastAsia="仿宋" w:cs="宋体"/>
          <w:color w:val="444444"/>
          <w:kern w:val="0"/>
          <w:sz w:val="30"/>
          <w:szCs w:val="30"/>
        </w:rPr>
        <w:t>%。按支出功能科目划分:</w:t>
      </w:r>
      <w:r>
        <w:rPr>
          <w:rFonts w:hint="eastAsia" w:ascii="仿宋" w:hAnsi="仿宋" w:eastAsia="仿宋" w:cs="宋体"/>
          <w:color w:val="444444"/>
          <w:kern w:val="0"/>
          <w:sz w:val="30"/>
          <w:szCs w:val="30"/>
          <w:lang w:eastAsia="zh-CN"/>
        </w:rPr>
        <w:t>社会保障和就业支出</w:t>
      </w:r>
      <w:r>
        <w:rPr>
          <w:rFonts w:hint="eastAsia" w:ascii="仿宋" w:hAnsi="仿宋" w:eastAsia="仿宋" w:cs="宋体"/>
          <w:color w:val="444444"/>
          <w:kern w:val="0"/>
          <w:sz w:val="30"/>
          <w:szCs w:val="30"/>
          <w:lang w:val="en-US" w:eastAsia="zh-CN"/>
        </w:rPr>
        <w:t>79.43</w:t>
      </w:r>
      <w:r>
        <w:rPr>
          <w:rFonts w:hint="eastAsia" w:ascii="仿宋" w:hAnsi="仿宋" w:eastAsia="仿宋" w:cs="宋体"/>
          <w:color w:val="444444"/>
          <w:kern w:val="0"/>
          <w:sz w:val="30"/>
          <w:szCs w:val="30"/>
          <w:lang w:eastAsia="zh-CN"/>
        </w:rPr>
        <w:t>万元，</w:t>
      </w:r>
      <w:r>
        <w:rPr>
          <w:rFonts w:hint="eastAsia" w:ascii="仿宋" w:hAnsi="仿宋" w:eastAsia="仿宋" w:cs="宋体"/>
          <w:color w:val="444444"/>
          <w:kern w:val="0"/>
          <w:sz w:val="30"/>
          <w:szCs w:val="30"/>
        </w:rPr>
        <w:t>占支出预算总额的</w:t>
      </w:r>
      <w:r>
        <w:rPr>
          <w:rFonts w:hint="eastAsia" w:ascii="仿宋" w:hAnsi="仿宋" w:eastAsia="仿宋" w:cs="宋体"/>
          <w:color w:val="444444"/>
          <w:kern w:val="0"/>
          <w:sz w:val="30"/>
          <w:szCs w:val="30"/>
          <w:lang w:val="en-US" w:eastAsia="zh-CN"/>
        </w:rPr>
        <w:t>9.52%;</w:t>
      </w:r>
      <w:r>
        <w:rPr>
          <w:rFonts w:hint="eastAsia" w:ascii="仿宋" w:hAnsi="仿宋" w:eastAsia="仿宋" w:cs="宋体"/>
          <w:color w:val="444444"/>
          <w:kern w:val="0"/>
          <w:sz w:val="30"/>
          <w:szCs w:val="30"/>
        </w:rPr>
        <w:t>卫生健康支出</w:t>
      </w:r>
      <w:r>
        <w:rPr>
          <w:rFonts w:hint="eastAsia" w:ascii="仿宋" w:hAnsi="仿宋" w:eastAsia="仿宋" w:cs="宋体"/>
          <w:color w:val="444444"/>
          <w:kern w:val="0"/>
          <w:sz w:val="30"/>
          <w:szCs w:val="30"/>
          <w:lang w:val="en-US" w:eastAsia="zh-CN"/>
        </w:rPr>
        <w:t>76.25</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9.14</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交通运输支出</w:t>
      </w:r>
      <w:r>
        <w:rPr>
          <w:rFonts w:hint="eastAsia" w:ascii="仿宋" w:hAnsi="仿宋" w:eastAsia="仿宋" w:cs="宋体"/>
          <w:color w:val="444444"/>
          <w:kern w:val="0"/>
          <w:sz w:val="30"/>
          <w:szCs w:val="30"/>
          <w:lang w:val="en-US" w:eastAsia="zh-CN"/>
        </w:rPr>
        <w:t>630.86</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75.59</w:t>
      </w:r>
      <w:r>
        <w:rPr>
          <w:rFonts w:hint="eastAsia" w:ascii="仿宋" w:hAnsi="仿宋" w:eastAsia="仿宋" w:cs="宋体"/>
          <w:color w:val="444444"/>
          <w:kern w:val="0"/>
          <w:sz w:val="30"/>
          <w:szCs w:val="30"/>
        </w:rPr>
        <w:t>%;住房保障支出</w:t>
      </w:r>
      <w:r>
        <w:rPr>
          <w:rFonts w:hint="eastAsia" w:ascii="仿宋" w:hAnsi="仿宋" w:eastAsia="仿宋" w:cs="宋体"/>
          <w:color w:val="444444"/>
          <w:kern w:val="0"/>
          <w:sz w:val="30"/>
          <w:szCs w:val="30"/>
          <w:lang w:val="en-US" w:eastAsia="zh-CN"/>
        </w:rPr>
        <w:t>48</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5.75</w:t>
      </w:r>
      <w:r>
        <w:rPr>
          <w:rFonts w:hint="eastAsia" w:ascii="仿宋" w:hAnsi="仿宋" w:eastAsia="仿宋" w:cs="宋体"/>
          <w:color w:val="444444"/>
          <w:kern w:val="0"/>
          <w:sz w:val="30"/>
          <w:szCs w:val="30"/>
        </w:rPr>
        <w:t>%。</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(三)财政</w:t>
      </w:r>
      <w:r>
        <w:rPr>
          <w:rFonts w:hint="eastAsia" w:ascii="仿宋" w:hAnsi="仿宋" w:eastAsia="仿宋" w:cs="宋体"/>
          <w:color w:val="444444"/>
          <w:kern w:val="0"/>
          <w:sz w:val="30"/>
          <w:szCs w:val="30"/>
          <w:lang w:eastAsia="zh-CN"/>
        </w:rPr>
        <w:t>拨款</w:t>
      </w:r>
      <w:r>
        <w:rPr>
          <w:rFonts w:hint="eastAsia" w:ascii="仿宋" w:hAnsi="仿宋" w:eastAsia="仿宋" w:cs="宋体"/>
          <w:color w:val="444444"/>
          <w:kern w:val="0"/>
          <w:sz w:val="30"/>
          <w:szCs w:val="30"/>
        </w:rPr>
        <w:t>支出情况</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年市</w:t>
      </w:r>
      <w:r>
        <w:rPr>
          <w:rFonts w:hint="eastAsia" w:ascii="仿宋" w:hAnsi="仿宋" w:eastAsia="仿宋" w:cs="宋体"/>
          <w:color w:val="444444"/>
          <w:kern w:val="0"/>
          <w:sz w:val="30"/>
          <w:szCs w:val="30"/>
          <w:lang w:eastAsia="zh-CN"/>
        </w:rPr>
        <w:t>交通运输局机关一般公共预算</w:t>
      </w:r>
      <w:r>
        <w:rPr>
          <w:rFonts w:hint="eastAsia" w:ascii="仿宋" w:hAnsi="仿宋" w:eastAsia="仿宋" w:cs="宋体"/>
          <w:color w:val="444444"/>
          <w:kern w:val="0"/>
          <w:sz w:val="30"/>
          <w:szCs w:val="30"/>
        </w:rPr>
        <w:t>支出为</w:t>
      </w:r>
      <w:r>
        <w:rPr>
          <w:rFonts w:hint="eastAsia" w:ascii="仿宋" w:hAnsi="仿宋" w:eastAsia="仿宋" w:cs="宋体"/>
          <w:color w:val="444444"/>
          <w:kern w:val="0"/>
          <w:sz w:val="30"/>
          <w:szCs w:val="30"/>
          <w:lang w:val="en-US" w:eastAsia="zh-CN"/>
        </w:rPr>
        <w:t>812.87</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100</w:t>
      </w:r>
      <w:r>
        <w:rPr>
          <w:rFonts w:hint="eastAsia" w:ascii="仿宋" w:hAnsi="仿宋" w:eastAsia="仿宋" w:cs="宋体"/>
          <w:color w:val="444444"/>
          <w:kern w:val="0"/>
          <w:sz w:val="30"/>
          <w:szCs w:val="30"/>
        </w:rPr>
        <w:t>%,按支出项目类别划分:基本支出</w:t>
      </w:r>
      <w:r>
        <w:rPr>
          <w:rFonts w:hint="eastAsia" w:ascii="仿宋" w:hAnsi="仿宋" w:eastAsia="仿宋" w:cs="宋体"/>
          <w:color w:val="444444"/>
          <w:kern w:val="0"/>
          <w:sz w:val="30"/>
          <w:szCs w:val="30"/>
          <w:lang w:val="en-US" w:eastAsia="zh-CN"/>
        </w:rPr>
        <w:t>621.87</w:t>
      </w:r>
      <w:r>
        <w:rPr>
          <w:rFonts w:hint="eastAsia" w:ascii="仿宋" w:hAnsi="仿宋" w:eastAsia="仿宋" w:cs="宋体"/>
          <w:color w:val="444444"/>
          <w:kern w:val="0"/>
          <w:sz w:val="30"/>
          <w:szCs w:val="30"/>
        </w:rPr>
        <w:t>万元,占</w:t>
      </w:r>
      <w:r>
        <w:rPr>
          <w:rFonts w:hint="eastAsia" w:ascii="仿宋" w:hAnsi="仿宋" w:eastAsia="仿宋" w:cs="宋体"/>
          <w:color w:val="444444"/>
          <w:kern w:val="0"/>
          <w:sz w:val="30"/>
          <w:szCs w:val="30"/>
          <w:lang w:eastAsia="zh-CN"/>
        </w:rPr>
        <w:t>一般公共预算支出</w:t>
      </w:r>
      <w:r>
        <w:rPr>
          <w:rFonts w:hint="eastAsia" w:ascii="仿宋" w:hAnsi="仿宋" w:eastAsia="仿宋" w:cs="宋体"/>
          <w:color w:val="444444"/>
          <w:kern w:val="0"/>
          <w:sz w:val="30"/>
          <w:szCs w:val="30"/>
        </w:rPr>
        <w:t>的</w:t>
      </w:r>
      <w:r>
        <w:rPr>
          <w:rFonts w:hint="eastAsia" w:ascii="仿宋" w:hAnsi="仿宋" w:eastAsia="仿宋" w:cs="宋体"/>
          <w:color w:val="444444"/>
          <w:kern w:val="0"/>
          <w:sz w:val="30"/>
          <w:szCs w:val="30"/>
          <w:lang w:val="en-US" w:eastAsia="zh-CN"/>
        </w:rPr>
        <w:t>76.50</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；其中包含</w:t>
      </w:r>
      <w:r>
        <w:rPr>
          <w:rFonts w:hint="eastAsia" w:ascii="仿宋" w:hAnsi="仿宋" w:eastAsia="仿宋" w:cs="宋体"/>
          <w:color w:val="444444"/>
          <w:kern w:val="0"/>
          <w:sz w:val="30"/>
          <w:szCs w:val="30"/>
        </w:rPr>
        <w:t>工资福利支出</w:t>
      </w:r>
      <w:r>
        <w:rPr>
          <w:rFonts w:hint="eastAsia" w:ascii="仿宋" w:hAnsi="仿宋" w:eastAsia="仿宋" w:cs="宋体"/>
          <w:color w:val="444444"/>
          <w:kern w:val="0"/>
          <w:sz w:val="30"/>
          <w:szCs w:val="30"/>
          <w:lang w:val="en-US" w:eastAsia="zh-CN"/>
        </w:rPr>
        <w:t>475.96</w:t>
      </w:r>
      <w:r>
        <w:rPr>
          <w:rFonts w:hint="eastAsia" w:ascii="仿宋" w:hAnsi="仿宋" w:eastAsia="仿宋" w:cs="宋体"/>
          <w:color w:val="444444"/>
          <w:kern w:val="0"/>
          <w:sz w:val="30"/>
          <w:szCs w:val="30"/>
          <w:lang w:eastAsia="zh-CN"/>
        </w:rPr>
        <w:t>万元，商品和服务支出</w:t>
      </w:r>
      <w:r>
        <w:rPr>
          <w:rFonts w:hint="eastAsia" w:ascii="仿宋" w:hAnsi="仿宋" w:eastAsia="仿宋" w:cs="宋体"/>
          <w:color w:val="444444"/>
          <w:kern w:val="0"/>
          <w:sz w:val="30"/>
          <w:szCs w:val="30"/>
          <w:lang w:val="en-US" w:eastAsia="zh-CN"/>
        </w:rPr>
        <w:t>108.94</w:t>
      </w:r>
      <w:r>
        <w:rPr>
          <w:rFonts w:hint="eastAsia" w:ascii="仿宋" w:hAnsi="仿宋" w:eastAsia="仿宋" w:cs="宋体"/>
          <w:color w:val="444444"/>
          <w:kern w:val="0"/>
          <w:sz w:val="30"/>
          <w:szCs w:val="30"/>
          <w:lang w:eastAsia="zh-CN"/>
        </w:rPr>
        <w:t>万元，对个人和家庭的补助</w:t>
      </w:r>
      <w:r>
        <w:rPr>
          <w:rFonts w:hint="eastAsia" w:ascii="仿宋" w:hAnsi="仿宋" w:eastAsia="仿宋" w:cs="宋体"/>
          <w:color w:val="444444"/>
          <w:kern w:val="0"/>
          <w:sz w:val="30"/>
          <w:szCs w:val="30"/>
          <w:lang w:val="en-US" w:eastAsia="zh-CN"/>
        </w:rPr>
        <w:t>36.97</w:t>
      </w:r>
      <w:r>
        <w:rPr>
          <w:rFonts w:hint="eastAsia" w:ascii="仿宋" w:hAnsi="仿宋" w:eastAsia="仿宋" w:cs="宋体"/>
          <w:color w:val="444444"/>
          <w:kern w:val="0"/>
          <w:sz w:val="30"/>
          <w:szCs w:val="30"/>
          <w:lang w:eastAsia="zh-CN"/>
        </w:rPr>
        <w:t>万元。项</w:t>
      </w:r>
      <w:r>
        <w:rPr>
          <w:rFonts w:hint="eastAsia" w:ascii="仿宋" w:hAnsi="仿宋" w:eastAsia="仿宋" w:cs="宋体"/>
          <w:color w:val="444444"/>
          <w:kern w:val="0"/>
          <w:sz w:val="30"/>
          <w:szCs w:val="30"/>
        </w:rPr>
        <w:t>目支出</w:t>
      </w:r>
      <w:r>
        <w:rPr>
          <w:rFonts w:hint="eastAsia" w:ascii="仿宋" w:hAnsi="仿宋" w:eastAsia="仿宋" w:cs="宋体"/>
          <w:color w:val="444444"/>
          <w:kern w:val="0"/>
          <w:sz w:val="30"/>
          <w:szCs w:val="30"/>
          <w:lang w:val="en-US" w:eastAsia="zh-CN"/>
        </w:rPr>
        <w:t>191</w:t>
      </w:r>
      <w:r>
        <w:rPr>
          <w:rFonts w:hint="eastAsia" w:ascii="仿宋" w:hAnsi="仿宋" w:eastAsia="仿宋" w:cs="宋体"/>
          <w:color w:val="444444"/>
          <w:kern w:val="0"/>
          <w:sz w:val="30"/>
          <w:szCs w:val="30"/>
        </w:rPr>
        <w:t>万元,占支出预算总额的</w:t>
      </w:r>
      <w:r>
        <w:rPr>
          <w:rFonts w:hint="eastAsia" w:ascii="仿宋" w:hAnsi="仿宋" w:eastAsia="仿宋" w:cs="宋体"/>
          <w:color w:val="444444"/>
          <w:kern w:val="0"/>
          <w:sz w:val="30"/>
          <w:szCs w:val="30"/>
          <w:lang w:val="en-US" w:eastAsia="zh-CN"/>
        </w:rPr>
        <w:t>23.50</w:t>
      </w:r>
      <w:r>
        <w:rPr>
          <w:rFonts w:hint="eastAsia" w:ascii="仿宋" w:hAnsi="仿宋" w:eastAsia="仿宋" w:cs="宋体"/>
          <w:color w:val="444444"/>
          <w:kern w:val="0"/>
          <w:sz w:val="30"/>
          <w:szCs w:val="30"/>
        </w:rPr>
        <w:t>%。按支出功能科目划分:</w:t>
      </w:r>
      <w:r>
        <w:rPr>
          <w:rFonts w:hint="eastAsia" w:ascii="仿宋" w:hAnsi="仿宋" w:eastAsia="仿宋" w:cs="宋体"/>
          <w:color w:val="444444"/>
          <w:kern w:val="0"/>
          <w:sz w:val="30"/>
          <w:szCs w:val="30"/>
          <w:lang w:eastAsia="zh-CN"/>
        </w:rPr>
        <w:t>社会保障和就业支出79.43万元，</w:t>
      </w:r>
      <w:r>
        <w:rPr>
          <w:rFonts w:hint="eastAsia" w:ascii="仿宋" w:hAnsi="仿宋" w:eastAsia="仿宋" w:cs="宋体"/>
          <w:color w:val="444444"/>
          <w:kern w:val="0"/>
          <w:sz w:val="30"/>
          <w:szCs w:val="30"/>
        </w:rPr>
        <w:t>占支出预算总额的</w:t>
      </w:r>
      <w:r>
        <w:rPr>
          <w:rFonts w:hint="eastAsia" w:ascii="仿宋" w:hAnsi="仿宋" w:eastAsia="仿宋" w:cs="宋体"/>
          <w:color w:val="444444"/>
          <w:kern w:val="0"/>
          <w:sz w:val="30"/>
          <w:szCs w:val="30"/>
          <w:lang w:val="en-US" w:eastAsia="zh-CN"/>
        </w:rPr>
        <w:t>9.77</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w:t>
      </w:r>
      <w:r>
        <w:rPr>
          <w:rFonts w:hint="eastAsia" w:ascii="仿宋" w:hAnsi="仿宋" w:eastAsia="仿宋" w:cs="宋体"/>
          <w:color w:val="444444"/>
          <w:kern w:val="0"/>
          <w:sz w:val="30"/>
          <w:szCs w:val="30"/>
        </w:rPr>
        <w:t>卫生健康支出76.25万元,占支出预算总额的</w:t>
      </w:r>
      <w:r>
        <w:rPr>
          <w:rFonts w:hint="eastAsia" w:ascii="仿宋" w:hAnsi="仿宋" w:eastAsia="仿宋" w:cs="宋体"/>
          <w:color w:val="444444"/>
          <w:kern w:val="0"/>
          <w:sz w:val="30"/>
          <w:szCs w:val="30"/>
          <w:lang w:val="en-US" w:eastAsia="zh-CN"/>
        </w:rPr>
        <w:t>9.38</w:t>
      </w:r>
      <w:r>
        <w:rPr>
          <w:rFonts w:hint="eastAsia" w:ascii="仿宋" w:hAnsi="仿宋" w:eastAsia="仿宋" w:cs="宋体"/>
          <w:color w:val="444444"/>
          <w:kern w:val="0"/>
          <w:sz w:val="30"/>
          <w:szCs w:val="30"/>
        </w:rPr>
        <w:t>%;</w:t>
      </w:r>
      <w:r>
        <w:rPr>
          <w:rFonts w:hint="eastAsia" w:ascii="仿宋" w:hAnsi="仿宋" w:eastAsia="仿宋" w:cs="宋体"/>
          <w:color w:val="444444"/>
          <w:kern w:val="0"/>
          <w:sz w:val="30"/>
          <w:szCs w:val="30"/>
          <w:lang w:eastAsia="zh-CN"/>
        </w:rPr>
        <w:t>交通运输支出</w:t>
      </w:r>
      <w:r>
        <w:rPr>
          <w:rFonts w:hint="eastAsia" w:ascii="仿宋" w:hAnsi="仿宋" w:eastAsia="仿宋" w:cs="宋体"/>
          <w:color w:val="444444"/>
          <w:kern w:val="0"/>
          <w:sz w:val="30"/>
          <w:szCs w:val="30"/>
        </w:rPr>
        <w:t>609.19万元,占支出预算总额的</w:t>
      </w:r>
      <w:r>
        <w:rPr>
          <w:rFonts w:hint="eastAsia" w:ascii="仿宋" w:hAnsi="仿宋" w:eastAsia="仿宋" w:cs="宋体"/>
          <w:color w:val="444444"/>
          <w:kern w:val="0"/>
          <w:sz w:val="30"/>
          <w:szCs w:val="30"/>
          <w:lang w:val="en-US" w:eastAsia="zh-CN"/>
        </w:rPr>
        <w:t>74.94</w:t>
      </w:r>
      <w:r>
        <w:rPr>
          <w:rFonts w:hint="eastAsia" w:ascii="仿宋" w:hAnsi="仿宋" w:eastAsia="仿宋" w:cs="宋体"/>
          <w:color w:val="444444"/>
          <w:kern w:val="0"/>
          <w:sz w:val="30"/>
          <w:szCs w:val="30"/>
        </w:rPr>
        <w:t>%;住房保障支出48万元,占支出预算总额的</w:t>
      </w:r>
      <w:r>
        <w:rPr>
          <w:rFonts w:hint="eastAsia" w:ascii="仿宋" w:hAnsi="仿宋" w:eastAsia="仿宋" w:cs="宋体"/>
          <w:color w:val="444444"/>
          <w:kern w:val="0"/>
          <w:sz w:val="30"/>
          <w:szCs w:val="30"/>
          <w:lang w:val="en-US" w:eastAsia="zh-CN"/>
        </w:rPr>
        <w:t>5.91</w:t>
      </w:r>
      <w:r>
        <w:rPr>
          <w:rFonts w:hint="eastAsia" w:ascii="仿宋" w:hAnsi="仿宋" w:eastAsia="仿宋" w:cs="宋体"/>
          <w:color w:val="444444"/>
          <w:kern w:val="0"/>
          <w:sz w:val="30"/>
          <w:szCs w:val="30"/>
        </w:rPr>
        <w:t>%。</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(四)政府性基金情况</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无政府性基金</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(五)机关运行经费等重要事项的说明</w:t>
      </w:r>
    </w:p>
    <w:p>
      <w:pPr>
        <w:widowControl/>
        <w:spacing w:line="600" w:lineRule="exact"/>
        <w:ind w:firstLine="636"/>
        <w:jc w:val="left"/>
        <w:rPr>
          <w:rFonts w:hint="eastAsia" w:ascii="仿宋_GB2312" w:eastAsia="仿宋_GB2312"/>
          <w:color w:val="000000"/>
          <w:sz w:val="32"/>
          <w:szCs w:val="30"/>
          <w:u w:val="single"/>
        </w:rPr>
      </w:pPr>
      <w:r>
        <w:rPr>
          <w:rFonts w:hint="eastAsia" w:ascii="仿宋_GB2312" w:eastAsia="仿宋_GB2312"/>
          <w:color w:val="000000"/>
          <w:sz w:val="32"/>
          <w:szCs w:val="30"/>
        </w:rPr>
        <w:t>202</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年部门机关运行费预算</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108.94</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万元，比20</w:t>
      </w:r>
      <w:r>
        <w:rPr>
          <w:rFonts w:hint="eastAsia" w:ascii="仿宋_GB2312" w:eastAsia="仿宋_GB2312"/>
          <w:color w:val="000000"/>
          <w:sz w:val="32"/>
          <w:szCs w:val="30"/>
          <w:lang w:val="en-US" w:eastAsia="zh-CN"/>
        </w:rPr>
        <w:t>20</w:t>
      </w:r>
      <w:r>
        <w:rPr>
          <w:rFonts w:hint="eastAsia" w:ascii="仿宋_GB2312" w:eastAsia="仿宋_GB2312"/>
          <w:color w:val="000000"/>
          <w:sz w:val="32"/>
          <w:szCs w:val="30"/>
        </w:rPr>
        <w:t>年预算增加</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16.87</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万元，增长</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18.2</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按照《地方预决算公开操作规程》明确的口径，机关运行费指各部门的公用经费，包括办公及印刷费、邮电费、差旅费、会议费、福利费、日常维修费、专用材料及一般设备购置费、办公用房水电费、办公用房取暖费、办公用房物业管理费、公务用车运行维护费以及其他费用。</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(六)政府采购情况</w:t>
      </w:r>
    </w:p>
    <w:p>
      <w:pPr>
        <w:widowControl/>
        <w:spacing w:line="600" w:lineRule="exact"/>
        <w:ind w:firstLine="800" w:firstLineChars="250"/>
        <w:jc w:val="left"/>
        <w:rPr>
          <w:rFonts w:hint="eastAsia" w:ascii="仿宋_GB2312" w:eastAsia="仿宋_GB2312"/>
          <w:color w:val="000000"/>
          <w:sz w:val="32"/>
          <w:szCs w:val="30"/>
        </w:rPr>
      </w:pPr>
      <w:r>
        <w:rPr>
          <w:rFonts w:hint="eastAsia" w:ascii="仿宋_GB2312" w:eastAsia="仿宋_GB2312"/>
          <w:color w:val="000000"/>
          <w:sz w:val="32"/>
          <w:szCs w:val="30"/>
        </w:rPr>
        <w:t>202</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年部门所属各单位政府采购总额</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1676.84</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万元，其中：政府采购货物预算</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36.84</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万元、政府采购工程预算</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万元、政府采购服务预算</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1640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万元。</w:t>
      </w:r>
    </w:p>
    <w:p>
      <w:pPr>
        <w:widowControl/>
        <w:spacing w:line="480" w:lineRule="atLeast"/>
        <w:ind w:firstLine="480"/>
        <w:textAlignment w:val="baseline"/>
        <w:rPr>
          <w:rFonts w:hint="default" w:ascii="仿宋" w:hAnsi="仿宋" w:eastAsia="仿宋" w:cs="宋体"/>
          <w:color w:val="444444"/>
          <w:kern w:val="0"/>
          <w:sz w:val="30"/>
          <w:szCs w:val="30"/>
          <w:lang w:val="en-US" w:eastAsia="zh-CN"/>
        </w:rPr>
      </w:pPr>
      <w:r>
        <w:rPr>
          <w:rFonts w:hint="eastAsia" w:ascii="仿宋" w:hAnsi="仿宋" w:eastAsia="仿宋" w:cs="宋体"/>
          <w:color w:val="444444"/>
          <w:kern w:val="0"/>
          <w:sz w:val="30"/>
          <w:szCs w:val="30"/>
          <w:lang w:val="en-US" w:eastAsia="zh-CN"/>
        </w:rPr>
        <w:t>。</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(七)国有资产占有使用情况</w:t>
      </w:r>
    </w:p>
    <w:p>
      <w:pPr>
        <w:widowControl/>
        <w:spacing w:line="600" w:lineRule="exact"/>
        <w:ind w:firstLine="800" w:firstLineChars="250"/>
        <w:jc w:val="left"/>
        <w:rPr>
          <w:rFonts w:hint="eastAsia" w:ascii="仿宋_GB2312" w:eastAsia="仿宋_GB2312"/>
          <w:color w:val="000000"/>
          <w:sz w:val="32"/>
          <w:szCs w:val="30"/>
        </w:rPr>
      </w:pPr>
      <w:r>
        <w:rPr>
          <w:rFonts w:hint="eastAsia" w:ascii="仿宋_GB2312" w:eastAsia="仿宋_GB2312"/>
          <w:color w:val="000000"/>
          <w:sz w:val="32"/>
          <w:szCs w:val="30"/>
        </w:rPr>
        <w:t>截至20</w:t>
      </w:r>
      <w:r>
        <w:rPr>
          <w:rFonts w:hint="eastAsia" w:ascii="仿宋_GB2312" w:eastAsia="仿宋_GB2312"/>
          <w:color w:val="000000"/>
          <w:sz w:val="32"/>
          <w:szCs w:val="30"/>
          <w:lang w:val="en-US" w:eastAsia="zh-CN"/>
        </w:rPr>
        <w:t>20</w:t>
      </w:r>
      <w:r>
        <w:rPr>
          <w:rFonts w:hint="eastAsia" w:ascii="仿宋_GB2312" w:eastAsia="仿宋_GB2312"/>
          <w:color w:val="000000"/>
          <w:sz w:val="32"/>
          <w:szCs w:val="30"/>
        </w:rPr>
        <w:t>年</w:t>
      </w:r>
      <w:r>
        <w:rPr>
          <w:rFonts w:hint="eastAsia" w:ascii="仿宋_GB2312" w:eastAsia="仿宋_GB2312"/>
          <w:color w:val="000000"/>
          <w:sz w:val="32"/>
          <w:szCs w:val="30"/>
          <w:lang w:val="en-US" w:eastAsia="zh-CN"/>
        </w:rPr>
        <w:t>12</w:t>
      </w:r>
      <w:r>
        <w:rPr>
          <w:rFonts w:hint="eastAsia" w:ascii="仿宋_GB2312" w:eastAsia="仿宋_GB2312"/>
          <w:color w:val="000000"/>
          <w:sz w:val="32"/>
          <w:szCs w:val="30"/>
        </w:rPr>
        <w:t>月31日，部门共有车辆</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3</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辆，其中，一般公务用车</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3</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辆，执法执勤用车</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辆。</w:t>
      </w:r>
    </w:p>
    <w:p>
      <w:pPr>
        <w:widowControl/>
        <w:spacing w:line="600" w:lineRule="exact"/>
        <w:ind w:firstLine="800" w:firstLineChars="250"/>
        <w:jc w:val="left"/>
        <w:rPr>
          <w:rFonts w:hint="eastAsia" w:ascii="仿宋_GB2312" w:eastAsia="仿宋_GB2312"/>
          <w:color w:val="000000"/>
          <w:sz w:val="32"/>
          <w:szCs w:val="30"/>
        </w:rPr>
      </w:pPr>
      <w:r>
        <w:rPr>
          <w:rFonts w:hint="eastAsia" w:ascii="仿宋_GB2312" w:eastAsia="仿宋_GB2312"/>
          <w:color w:val="000000"/>
          <w:sz w:val="32"/>
          <w:szCs w:val="30"/>
        </w:rPr>
        <w:t>202</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年部门预算安排购置车辆</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val="en-US" w:eastAsia="zh-CN"/>
        </w:rPr>
        <w:t>0</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辆，安排购置单位价值200万元以上大型设备具体为：</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u w:val="single"/>
          <w:lang w:eastAsia="zh-CN"/>
        </w:rPr>
        <w:t>无</w:t>
      </w:r>
      <w:r>
        <w:rPr>
          <w:rFonts w:hint="eastAsia" w:ascii="仿宋_GB2312" w:eastAsia="仿宋_GB2312"/>
          <w:color w:val="000000"/>
          <w:sz w:val="32"/>
          <w:szCs w:val="30"/>
          <w:u w:val="single"/>
        </w:rPr>
        <w:t xml:space="preserve">               </w:t>
      </w:r>
      <w:r>
        <w:rPr>
          <w:rFonts w:hint="eastAsia" w:ascii="仿宋_GB2312" w:eastAsia="仿宋_GB2312"/>
          <w:color w:val="000000"/>
          <w:sz w:val="32"/>
          <w:szCs w:val="30"/>
        </w:rPr>
        <w:t>。</w:t>
      </w:r>
    </w:p>
    <w:p>
      <w:pPr>
        <w:widowControl/>
        <w:spacing w:line="480" w:lineRule="atLeast"/>
        <w:ind w:firstLine="480"/>
        <w:textAlignment w:val="baseline"/>
        <w:rPr>
          <w:rFonts w:hint="eastAsia" w:ascii="微软雅黑" w:hAnsi="微软雅黑" w:eastAsia="微软雅黑" w:cs="宋体"/>
          <w:color w:val="444444"/>
          <w:kern w:val="0"/>
          <w:sz w:val="24"/>
          <w:szCs w:val="24"/>
        </w:rPr>
      </w:pPr>
    </w:p>
    <w:p>
      <w:pPr>
        <w:widowControl/>
        <w:numPr>
          <w:ilvl w:val="0"/>
          <w:numId w:val="1"/>
        </w:numPr>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绩效目标设置情况</w:t>
      </w:r>
    </w:p>
    <w:p>
      <w:pPr>
        <w:pageBreakBefore w:val="0"/>
        <w:widowControl/>
        <w:kinsoku/>
        <w:wordWrap/>
        <w:overflowPunct/>
        <w:topLinePunct w:val="0"/>
        <w:autoSpaceDE/>
        <w:autoSpaceDN/>
        <w:bidi w:val="0"/>
        <w:adjustRightInd/>
        <w:snapToGrid/>
        <w:spacing w:line="540" w:lineRule="exact"/>
        <w:ind w:right="0" w:rightChars="0" w:firstLine="800" w:firstLineChars="25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年实行绩效目标管理的项目</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1</w:t>
      </w:r>
      <w:r>
        <w:rPr>
          <w:rFonts w:hint="eastAsia" w:ascii="仿宋" w:hAnsi="仿宋" w:eastAsia="仿宋" w:cs="仿宋"/>
          <w:sz w:val="32"/>
          <w:szCs w:val="32"/>
        </w:rPr>
        <w:t>个，涉及资金</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191</w:t>
      </w:r>
      <w:r>
        <w:rPr>
          <w:rFonts w:hint="eastAsia" w:ascii="仿宋" w:hAnsi="仿宋" w:eastAsia="仿宋" w:cs="仿宋"/>
          <w:sz w:val="32"/>
          <w:szCs w:val="32"/>
        </w:rPr>
        <w:t>万元</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具体目标设置情况详见附件。</w:t>
      </w:r>
    </w:p>
    <w:p>
      <w:pPr>
        <w:widowControl/>
        <w:spacing w:line="480" w:lineRule="atLeast"/>
        <w:ind w:firstLine="480"/>
        <w:textAlignment w:val="baseline"/>
        <w:rPr>
          <w:rFonts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年“三公”经费预算情况说明</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202</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年</w:t>
      </w:r>
      <w:bookmarkStart w:id="0" w:name="_GoBack"/>
      <w:bookmarkEnd w:id="0"/>
      <w:r>
        <w:rPr>
          <w:rFonts w:hint="eastAsia" w:ascii="仿宋_GB2312" w:eastAsia="仿宋_GB2312"/>
          <w:color w:val="000000"/>
          <w:sz w:val="32"/>
          <w:szCs w:val="30"/>
        </w:rPr>
        <w:t>赣州市</w:t>
      </w:r>
      <w:r>
        <w:rPr>
          <w:rFonts w:hint="eastAsia" w:ascii="仿宋_GB2312" w:eastAsia="仿宋_GB2312"/>
          <w:color w:val="000000"/>
          <w:sz w:val="32"/>
          <w:szCs w:val="30"/>
          <w:lang w:eastAsia="zh-CN"/>
        </w:rPr>
        <w:t>交通运输局机关</w:t>
      </w:r>
      <w:r>
        <w:rPr>
          <w:rFonts w:hint="eastAsia" w:ascii="仿宋_GB2312" w:eastAsia="仿宋_GB2312"/>
          <w:color w:val="000000"/>
          <w:sz w:val="32"/>
          <w:szCs w:val="30"/>
        </w:rPr>
        <w:t>“三公”经费一般公共预算安排</w:t>
      </w:r>
      <w:r>
        <w:rPr>
          <w:rFonts w:hint="eastAsia" w:ascii="仿宋_GB2312" w:eastAsia="仿宋_GB2312"/>
          <w:color w:val="000000"/>
          <w:sz w:val="32"/>
          <w:szCs w:val="30"/>
          <w:lang w:val="en-US" w:eastAsia="zh-CN"/>
        </w:rPr>
        <w:t>38.22</w:t>
      </w:r>
      <w:r>
        <w:rPr>
          <w:rFonts w:hint="eastAsia" w:ascii="仿宋_GB2312" w:eastAsia="仿宋_GB2312"/>
          <w:color w:val="000000"/>
          <w:sz w:val="32"/>
          <w:szCs w:val="30"/>
        </w:rPr>
        <w:t>万元。其中：</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rPr>
        <w:t>因公出国（境）费</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万元，比上年增（减）</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公务接待费</w:t>
      </w:r>
      <w:r>
        <w:rPr>
          <w:rFonts w:hint="eastAsia" w:ascii="仿宋_GB2312" w:eastAsia="仿宋_GB2312"/>
          <w:color w:val="000000"/>
          <w:sz w:val="32"/>
          <w:szCs w:val="30"/>
          <w:lang w:val="en-US" w:eastAsia="zh-CN"/>
        </w:rPr>
        <w:t>33.22</w:t>
      </w:r>
      <w:r>
        <w:rPr>
          <w:rFonts w:hint="eastAsia" w:ascii="仿宋_GB2312" w:eastAsia="仿宋_GB2312"/>
          <w:color w:val="000000"/>
          <w:sz w:val="32"/>
          <w:szCs w:val="30"/>
        </w:rPr>
        <w:t>万元，比上年</w:t>
      </w:r>
      <w:r>
        <w:rPr>
          <w:rFonts w:hint="eastAsia" w:ascii="仿宋_GB2312" w:eastAsia="仿宋_GB2312"/>
          <w:color w:val="000000"/>
          <w:sz w:val="32"/>
          <w:szCs w:val="30"/>
          <w:lang w:eastAsia="zh-CN"/>
        </w:rPr>
        <w:t>减少</w:t>
      </w:r>
      <w:r>
        <w:rPr>
          <w:rFonts w:hint="eastAsia" w:ascii="仿宋_GB2312" w:eastAsia="仿宋_GB2312"/>
          <w:color w:val="000000"/>
          <w:sz w:val="32"/>
          <w:szCs w:val="30"/>
          <w:lang w:val="en-US" w:eastAsia="zh-CN"/>
        </w:rPr>
        <w:t>1.75</w:t>
      </w:r>
      <w:r>
        <w:rPr>
          <w:rFonts w:hint="eastAsia" w:ascii="仿宋_GB2312" w:eastAsia="仿宋_GB2312"/>
          <w:color w:val="000000"/>
          <w:sz w:val="32"/>
          <w:szCs w:val="30"/>
        </w:rPr>
        <w:t>万元，主要原因是：</w:t>
      </w:r>
      <w:r>
        <w:rPr>
          <w:rFonts w:hint="eastAsia" w:ascii="仿宋_GB2312" w:eastAsia="仿宋_GB2312"/>
          <w:color w:val="000000"/>
          <w:sz w:val="32"/>
          <w:szCs w:val="30"/>
          <w:lang w:eastAsia="zh-CN"/>
        </w:rPr>
        <w:t>三公经费压减</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公务用车运行维护费</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万元，比上年增（减）</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公务用车购置费</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万元，比上年增（减）</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480" w:lineRule="atLeast"/>
        <w:ind w:firstLine="480"/>
        <w:textAlignment w:val="baseline"/>
        <w:rPr>
          <w:rFonts w:hint="eastAsia" w:ascii="仿宋" w:hAnsi="仿宋" w:eastAsia="仿宋" w:cs="宋体"/>
          <w:color w:val="444444"/>
          <w:kern w:val="0"/>
          <w:sz w:val="30"/>
          <w:szCs w:val="30"/>
        </w:rPr>
      </w:pPr>
      <w:r>
        <w:rPr>
          <w:rFonts w:hint="eastAsia" w:ascii="仿宋" w:hAnsi="仿宋" w:eastAsia="仿宋" w:cs="宋体"/>
          <w:color w:val="444444"/>
          <w:kern w:val="0"/>
          <w:sz w:val="30"/>
          <w:szCs w:val="30"/>
        </w:rPr>
        <w:t>第三部分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赣州市</w:t>
      </w:r>
      <w:r>
        <w:rPr>
          <w:rFonts w:hint="eastAsia" w:ascii="仿宋" w:hAnsi="仿宋" w:eastAsia="仿宋" w:cs="宋体"/>
          <w:color w:val="444444"/>
          <w:kern w:val="0"/>
          <w:sz w:val="30"/>
          <w:szCs w:val="30"/>
          <w:lang w:eastAsia="zh-CN"/>
        </w:rPr>
        <w:t>交通运输局机关</w:t>
      </w:r>
      <w:r>
        <w:rPr>
          <w:rFonts w:hint="eastAsia" w:ascii="仿宋" w:hAnsi="仿宋" w:eastAsia="仿宋" w:cs="宋体"/>
          <w:color w:val="444444"/>
          <w:kern w:val="0"/>
          <w:sz w:val="30"/>
          <w:szCs w:val="30"/>
        </w:rPr>
        <w:t>202</w:t>
      </w:r>
      <w:r>
        <w:rPr>
          <w:rFonts w:hint="eastAsia" w:ascii="仿宋" w:hAnsi="仿宋" w:eastAsia="仿宋" w:cs="宋体"/>
          <w:color w:val="444444"/>
          <w:kern w:val="0"/>
          <w:sz w:val="30"/>
          <w:szCs w:val="30"/>
          <w:lang w:val="en-US" w:eastAsia="zh-CN"/>
        </w:rPr>
        <w:t>1</w:t>
      </w:r>
      <w:r>
        <w:rPr>
          <w:rFonts w:hint="eastAsia" w:ascii="仿宋" w:hAnsi="仿宋" w:eastAsia="仿宋" w:cs="宋体"/>
          <w:color w:val="444444"/>
          <w:kern w:val="0"/>
          <w:sz w:val="30"/>
          <w:szCs w:val="30"/>
        </w:rPr>
        <w:t>年部门预算表</w:t>
      </w:r>
    </w:p>
    <w:p>
      <w:pPr>
        <w:widowControl/>
        <w:spacing w:line="480" w:lineRule="atLeast"/>
        <w:ind w:firstLine="1280" w:firstLineChars="427"/>
        <w:textAlignment w:val="baseline"/>
        <w:rPr>
          <w:rFonts w:hint="default" w:ascii="仿宋" w:hAnsi="仿宋" w:eastAsia="仿宋" w:cs="宋体"/>
          <w:color w:val="444444"/>
          <w:kern w:val="0"/>
          <w:sz w:val="30"/>
          <w:szCs w:val="30"/>
          <w:lang w:val="en-US" w:eastAsia="zh-CN"/>
        </w:rPr>
      </w:pPr>
      <w:r>
        <w:rPr>
          <w:rFonts w:hint="eastAsia" w:ascii="仿宋" w:hAnsi="仿宋" w:eastAsia="仿宋" w:cs="宋体"/>
          <w:color w:val="444444"/>
          <w:kern w:val="0"/>
          <w:sz w:val="30"/>
          <w:szCs w:val="30"/>
          <w:lang w:val="en-US" w:eastAsia="zh-CN"/>
        </w:rPr>
        <w:t>2021年部门预算表详情见附件</w:t>
      </w:r>
    </w:p>
    <w:p>
      <w:pPr>
        <w:widowControl/>
        <w:spacing w:line="480" w:lineRule="atLeast"/>
        <w:ind w:firstLine="2400" w:firstLineChars="80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第四部分</w:t>
      </w:r>
      <w:r>
        <w:rPr>
          <w:rFonts w:hint="eastAsia" w:ascii="仿宋" w:hAnsi="仿宋" w:eastAsia="仿宋" w:cs="宋体"/>
          <w:color w:val="444444"/>
          <w:kern w:val="0"/>
          <w:sz w:val="30"/>
          <w:szCs w:val="30"/>
          <w:lang w:val="en-US" w:eastAsia="zh-CN"/>
        </w:rPr>
        <w:t xml:space="preserve">    </w:t>
      </w:r>
      <w:r>
        <w:rPr>
          <w:rFonts w:hint="eastAsia" w:ascii="仿宋" w:hAnsi="仿宋" w:eastAsia="仿宋" w:cs="宋体"/>
          <w:color w:val="444444"/>
          <w:kern w:val="0"/>
          <w:sz w:val="30"/>
          <w:szCs w:val="30"/>
        </w:rPr>
        <w:t>名词解释</w:t>
      </w:r>
    </w:p>
    <w:p>
      <w:pPr>
        <w:widowControl/>
        <w:spacing w:line="480" w:lineRule="atLeast"/>
        <w:ind w:firstLine="600" w:firstLineChars="20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一、财政拨款收入:指单位本年度从本级财政部门取得的财政拨款,包括一般公共预算财政拨款和政府性基金预算财政拨款。</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二、上%级补助收入:指事业单位从主管部门和上级单位取得的非财政补助收入。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三、事业收入:指事业单位开展专业业务活动及其辅助活动取得的收入;事业单位收到的财政专户实际核拨的教育收费等资金在此反映。</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四、经营收入:指事业单位在专业业务活动及其辅助活动之外开展非独立核算经营活动取得的收入。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五、附属单位缴款:指事业单位附属独立核算单位按照有关规定上缴的收入。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六、其他收入:指单位取得的除上述“财政拨款收入”、“事业收入”、“经营收入”、“附属单位缴款”等以外的各项收入。</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七、用事业基金弥补收支差额:指事业单位用事业基金弥补当年收支差额的数额。</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八、年初结转和结余:指单位上年结转本年使用的基本支出结转、项目支出结转和结余和经营结余。</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九、结余分配:指事业单位按规定对非财政补助结余资金提取的职工福利基金、事业基金和缴纳的所得税,以及减少单位按规定应缴回的基本建设竣工项目结余资金。</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十、年末结转和结余资金:指单位结转下年的基本支出结转、项目支出结转和结余和经营结余。</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十一、基本支出:指为保障机构正常运转、完成日常工作任务而发生的人员支出和公用支出。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十二、项目支出:指在基本支出之外为完成特定的行政任务或事业发展目标所发生的支出。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十三、上缴上级支出:指事业单位按照财政部门和主管部门的规定上缴上级单位的支出。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十四、经营支出:指事业单位在专业业务活动及其辅助活动之外开展非独立核算经营活动发生的支出。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十五、对附属单位补助支出:指事业单位用财政补助收入之外的收入对附属单位补助发生的支出。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widowControl/>
        <w:spacing w:line="480" w:lineRule="atLeast"/>
        <w:ind w:firstLine="480"/>
        <w:textAlignment w:val="baseline"/>
        <w:rPr>
          <w:rFonts w:hint="eastAsia" w:ascii="微软雅黑" w:hAnsi="微软雅黑" w:eastAsia="微软雅黑" w:cs="宋体"/>
          <w:color w:val="444444"/>
          <w:kern w:val="0"/>
          <w:sz w:val="24"/>
          <w:szCs w:val="24"/>
        </w:rPr>
      </w:pPr>
      <w:r>
        <w:rPr>
          <w:rFonts w:hint="eastAsia" w:ascii="仿宋" w:hAnsi="仿宋" w:eastAsia="仿宋" w:cs="宋体"/>
          <w:color w:val="444444"/>
          <w:kern w:val="0"/>
          <w:sz w:val="30"/>
          <w:szCs w:val="30"/>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widowControl/>
        <w:spacing w:line="480" w:lineRule="atLeast"/>
        <w:ind w:firstLine="576"/>
        <w:textAlignment w:val="baseline"/>
        <w:rPr>
          <w:rFonts w:hint="eastAsia" w:ascii="微软雅黑" w:hAnsi="微软雅黑" w:eastAsia="微软雅黑" w:cs="宋体"/>
          <w:color w:val="444444"/>
          <w:kern w:val="0"/>
          <w:sz w:val="24"/>
          <w:szCs w:val="24"/>
        </w:rPr>
      </w:pPr>
      <w:r>
        <w:rPr>
          <w:rFonts w:hint="eastAsia" w:ascii="微软雅黑" w:hAnsi="微软雅黑" w:eastAsia="微软雅黑" w:cs="宋体"/>
          <w:color w:val="444444"/>
          <w:kern w:val="0"/>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1957AB"/>
    <w:multiLevelType w:val="singleLevel"/>
    <w:tmpl w:val="B21957AB"/>
    <w:lvl w:ilvl="0" w:tentative="0">
      <w:start w:val="8"/>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4C7"/>
    <w:rsid w:val="002424C7"/>
    <w:rsid w:val="00652712"/>
    <w:rsid w:val="01232D56"/>
    <w:rsid w:val="04777DC8"/>
    <w:rsid w:val="056E254A"/>
    <w:rsid w:val="0E614869"/>
    <w:rsid w:val="123B172F"/>
    <w:rsid w:val="1B443509"/>
    <w:rsid w:val="1EE76375"/>
    <w:rsid w:val="215A3BB4"/>
    <w:rsid w:val="2378588E"/>
    <w:rsid w:val="239B5C0D"/>
    <w:rsid w:val="2AC15459"/>
    <w:rsid w:val="2FDA4CE4"/>
    <w:rsid w:val="34724E77"/>
    <w:rsid w:val="35105143"/>
    <w:rsid w:val="36C472AC"/>
    <w:rsid w:val="3816044C"/>
    <w:rsid w:val="38B547FE"/>
    <w:rsid w:val="3C4458DD"/>
    <w:rsid w:val="55B9652F"/>
    <w:rsid w:val="56AB3BEF"/>
    <w:rsid w:val="5A5A0B2D"/>
    <w:rsid w:val="5B07508F"/>
    <w:rsid w:val="5C4E2C06"/>
    <w:rsid w:val="5D1E7059"/>
    <w:rsid w:val="624D609C"/>
    <w:rsid w:val="63612AF4"/>
    <w:rsid w:val="68E51D75"/>
    <w:rsid w:val="69B7154B"/>
    <w:rsid w:val="6D886B74"/>
    <w:rsid w:val="6FDE25D4"/>
    <w:rsid w:val="73493D54"/>
    <w:rsid w:val="74690479"/>
    <w:rsid w:val="77952E04"/>
    <w:rsid w:val="78CE2BFA"/>
    <w:rsid w:val="78D17645"/>
    <w:rsid w:val="7B195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566</Words>
  <Characters>3228</Characters>
  <Lines>26</Lines>
  <Paragraphs>7</Paragraphs>
  <TotalTime>12</TotalTime>
  <ScaleCrop>false</ScaleCrop>
  <LinksUpToDate>false</LinksUpToDate>
  <CharactersWithSpaces>3787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2021-03-16T02:08:00Z</dcterms:created>
  <dc:creator>xb21cn</dc:creator>
  <cp:lastModifiedBy>Administrator</cp:lastModifiedBy>
  <dcterms:modified xsi:type="dcterms:W3CDTF">2021-04-01T07:50:32Z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C5EC82069DA841FE8F08D4341DF62430</vt:lpwstr>
  </property>
</Properties>
</file>