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</w:pPr>
      <w:bookmarkStart w:id="54" w:name="_GoBack"/>
      <w:bookmarkEnd w:id="54"/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65.020.20</w:t>
      </w:r>
      <w:r>
        <w:fldChar w:fldCharType="end"/>
      </w:r>
      <w:bookmarkEnd w:id="0"/>
    </w:p>
    <w:p>
      <w:pPr>
        <w:pStyle w:val="120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B</w:t>
      </w:r>
      <w:r>
        <w:rPr>
          <w:rFonts w:hint="eastAsia"/>
        </w:rPr>
        <w:t xml:space="preserve"> 05</w:t>
      </w:r>
      <w:r>
        <w:fldChar w:fldCharType="end"/>
      </w:r>
      <w:bookmarkEnd w:id="1"/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20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iuL+zVAAAABwEAAA8AAAAAAAAAAQAgAAAAOAAAAGRycy9kb3ducmV2&#10;LnhtbFBLAQIUABQAAAAIAIdO4kCxM+jMsAEAAGcDAAAOAAAAAAAAAAEAIAAAADoBAABkcnMvZTJv&#10;RG9jLnhtbFBLBQYAAAAABgAGAFkBAABc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6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3"/>
    </w:p>
    <w:p>
      <w:pPr>
        <w:pStyle w:val="107"/>
      </w:pPr>
      <w:bookmarkStart w:id="4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赣州市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4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3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eYPLL1gAAAAgBAAAPAAAAAAAAAAEAIAAAADgAAABkcnMvZG93bnJldi54bWxQ&#10;SwECFAAUAAAACACHTuJA9p9RCqoBAABnAwAADgAAAAAAAAABACAAAAA7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4"/>
        <w:rPr>
          <w:rFonts w:hAnsi="黑体"/>
        </w:rPr>
      </w:pPr>
    </w:p>
    <w:p>
      <w:pPr>
        <w:pStyle w:val="44"/>
        <w:rPr>
          <w:rFonts w:hAnsi="黑体"/>
        </w:rPr>
      </w:pPr>
    </w:p>
    <w:p>
      <w:pPr>
        <w:pStyle w:val="75"/>
        <w:jc w:val="both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          映山红育苗技术规程</w:t>
      </w:r>
      <w:r>
        <w:fldChar w:fldCharType="end"/>
      </w:r>
      <w:bookmarkEnd w:id="9"/>
    </w:p>
    <w:p>
      <w:pPr>
        <w:pStyle w:val="76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Technical regulation of seedling cultivation on Rhododendron simsii Planch</w:t>
      </w:r>
      <w:r>
        <w:t xml:space="preserve"> </w:t>
      </w:r>
      <w:r>
        <w:fldChar w:fldCharType="end"/>
      </w:r>
      <w:bookmarkEnd w:id="10"/>
    </w:p>
    <w:p>
      <w:pPr>
        <w:pStyle w:val="77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8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3175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AWJrpLVAAAACgEAAA8AAAAAAAAAAQAgAAAAOAAAAGRycy9kb3ducmV2LnhtbFBL&#10;AQIUABQAAAAIAIdO4kCNYnmVqgEAAGcDAAAOAAAAAAAAAAEAIAAAADo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APhi+XWAAAACQEAAA8AAAAAAAAAAQAgAAAAOAAAAGRycy9kb3ducmV2LnhtbFBL&#10;AQIUABQAAAAIAIdO4kAV3wS6qQEAAGcDAAAOAAAAAAAAAAEAIAAAADs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5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9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27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4445" b="508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lh2s81gAAAAsBAAAPAAAAAAAAAAEAIAAAADgAAABkcnMvZG93bnJldi54&#10;bWxQSwECFAAUAAAACACHTuJAN7TDBuYBAADc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8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  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08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赣州市质量技术监督局</w:t>
      </w:r>
      <w:r>
        <w:t>     </w:t>
      </w:r>
      <w:r>
        <w:fldChar w:fldCharType="end"/>
      </w:r>
      <w:bookmarkEnd w:id="19"/>
      <w:r>
        <w:rPr>
          <w:rFonts w:hint="eastAsia" w:ascii="MS Mincho" w:hAnsi="MS Mincho" w:eastAsia="MS Mincho" w:cs="MS Mincho"/>
        </w:rPr>
        <w:t>   </w:t>
      </w:r>
      <w:r>
        <w:rPr>
          <w:rStyle w:val="70"/>
          <w:rFonts w:hint="eastAsia"/>
        </w:rPr>
        <w:t>发布</w:t>
      </w:r>
    </w:p>
    <w:p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4445" r="4445" b="508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JB4l/XAAAACQEAAA8AAAAAAAAAAQAgAAAAOAAAAGRycy9kb3ducmV2&#10;LnhtbFBLAQIUABQAAAAIAIdO4kABDqeS5wEAANw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7"/>
        <w:rPr>
          <w:rFonts w:hint="eastAsia"/>
        </w:rPr>
      </w:pPr>
      <w:bookmarkStart w:id="20" w:name="_Toc85102766"/>
      <w:bookmarkStart w:id="21" w:name="_Toc85102724"/>
      <w:r>
        <w:rPr>
          <w:rFonts w:hint="eastAsia"/>
        </w:rPr>
        <w:t>目</w:t>
      </w:r>
      <w:bookmarkStart w:id="22" w:name="BKML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次</w:t>
      </w:r>
      <w:bookmarkEnd w:id="22"/>
    </w:p>
    <w:p>
      <w:pPr>
        <w:pStyle w:val="17"/>
        <w:spacing w:before="78" w:after="78"/>
        <w:rPr>
          <w:rFonts w:ascii="Calibri" w:hAnsi="Calibr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"_Toc85102802"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_Toc85102802 \h </w:instrText>
      </w:r>
      <w:r>
        <w:fldChar w:fldCharType="separate"/>
      </w:r>
      <w:r>
        <w:t>II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"_Toc85102803"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1</w:t>
      </w:r>
      <w:r>
        <w:rPr>
          <w:rStyle w:val="35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_Toc85102803 \h </w:instrText>
      </w:r>
      <w:r>
        <w:fldChar w:fldCharType="separate"/>
      </w:r>
      <w:r>
        <w:t>1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"_Toc85102804"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2</w:t>
      </w:r>
      <w:r>
        <w:rPr>
          <w:rStyle w:val="35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_Toc85102804 \h </w:instrText>
      </w:r>
      <w:r>
        <w:fldChar w:fldCharType="separate"/>
      </w:r>
      <w:r>
        <w:t>1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"_Toc85102805"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3</w:t>
      </w:r>
      <w:r>
        <w:rPr>
          <w:rStyle w:val="35"/>
          <w:rFonts w:hint="eastAsia"/>
        </w:rPr>
        <w:t>　术语和定义</w:t>
      </w:r>
      <w:r>
        <w:tab/>
      </w:r>
      <w:r>
        <w:fldChar w:fldCharType="begin" w:fldLock="1"/>
      </w:r>
      <w:r>
        <w:instrText xml:space="preserve"> PAGEREF _Toc85102805 \h </w:instrText>
      </w:r>
      <w:r>
        <w:fldChar w:fldCharType="separate"/>
      </w:r>
      <w:r>
        <w:t>1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"_Toc85102806"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4</w:t>
      </w:r>
      <w:r>
        <w:rPr>
          <w:rStyle w:val="35"/>
          <w:rFonts w:hint="eastAsia"/>
        </w:rPr>
        <w:t>　</w:t>
      </w:r>
      <w:r>
        <w:rPr>
          <w:rFonts w:hint="eastAsia"/>
        </w:rPr>
        <w:t>种子采集与贮存</w:t>
      </w:r>
      <w:r>
        <w:tab/>
      </w:r>
      <w:r>
        <w:fldChar w:fldCharType="begin" w:fldLock="1"/>
      </w:r>
      <w:r>
        <w:instrText xml:space="preserve"> PAGEREF _Toc85102806 \h </w:instrText>
      </w:r>
      <w:r>
        <w:fldChar w:fldCharType="separate"/>
      </w:r>
      <w:r>
        <w:t>1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"_Toc85102807"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5</w:t>
      </w:r>
      <w:r>
        <w:rPr>
          <w:rStyle w:val="35"/>
          <w:rFonts w:hint="eastAsia"/>
        </w:rPr>
        <w:t>　</w:t>
      </w:r>
      <w:r>
        <w:rPr>
          <w:rFonts w:hint="eastAsia"/>
        </w:rPr>
        <w:t>播种育苗</w:t>
      </w:r>
      <w:r>
        <w:tab/>
      </w:r>
      <w:r>
        <w:fldChar w:fldCharType="begin" w:fldLock="1"/>
      </w:r>
      <w:r>
        <w:instrText xml:space="preserve"> PAGEREF _Toc85102807 \h </w:instrText>
      </w:r>
      <w:r>
        <w:fldChar w:fldCharType="separate"/>
      </w:r>
      <w:r>
        <w:t>2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"_Toc85102808"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6</w:t>
      </w:r>
      <w:r>
        <w:rPr>
          <w:rStyle w:val="35"/>
          <w:rFonts w:hint="eastAsia"/>
        </w:rPr>
        <w:t>　</w:t>
      </w:r>
      <w:r>
        <w:rPr>
          <w:rFonts w:hint="eastAsia"/>
        </w:rPr>
        <w:t>扦插育苗</w:t>
      </w:r>
      <w:r>
        <w:tab/>
      </w:r>
      <w:r>
        <w:fldChar w:fldCharType="begin" w:fldLock="1"/>
      </w:r>
      <w:r>
        <w:instrText xml:space="preserve"> PAGEREF _Toc85102808 \h </w:instrText>
      </w:r>
      <w:r>
        <w:fldChar w:fldCharType="separate"/>
      </w:r>
      <w:r>
        <w:t>2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"_Toc85102809"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7</w:t>
      </w:r>
      <w:r>
        <w:rPr>
          <w:rStyle w:val="35"/>
          <w:rFonts w:hint="eastAsia"/>
        </w:rPr>
        <w:t>　</w:t>
      </w:r>
      <w:r>
        <w:rPr>
          <w:rFonts w:hint="eastAsia"/>
        </w:rPr>
        <w:t>栽培管理</w:t>
      </w:r>
      <w:r>
        <w:tab/>
      </w:r>
      <w:r>
        <w:fldChar w:fldCharType="begin" w:fldLock="1"/>
      </w:r>
      <w:r>
        <w:instrText xml:space="preserve"> PAGEREF _Toc85102809 \h </w:instrText>
      </w:r>
      <w:r>
        <w:fldChar w:fldCharType="separate"/>
      </w:r>
      <w:r>
        <w:t>2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"_Toc85102810"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8</w:t>
      </w:r>
      <w:r>
        <w:rPr>
          <w:rStyle w:val="35"/>
          <w:rFonts w:hint="eastAsia"/>
        </w:rPr>
        <w:t>　</w:t>
      </w:r>
      <w:r>
        <w:rPr>
          <w:rFonts w:hint="eastAsia"/>
        </w:rPr>
        <w:t>修剪</w:t>
      </w:r>
      <w:r>
        <w:tab/>
      </w:r>
      <w:r>
        <w:fldChar w:fldCharType="begin" w:fldLock="1"/>
      </w:r>
      <w:r>
        <w:instrText xml:space="preserve"> PAGEREF _Toc85102810 \h </w:instrText>
      </w:r>
      <w:r>
        <w:fldChar w:fldCharType="separate"/>
      </w:r>
      <w:r>
        <w:t>3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"_Toc85102811"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9</w:t>
      </w:r>
      <w:r>
        <w:rPr>
          <w:rStyle w:val="35"/>
          <w:rFonts w:hint="eastAsia"/>
        </w:rPr>
        <w:t>　</w:t>
      </w:r>
      <w:r>
        <w:rPr>
          <w:rFonts w:hint="eastAsia"/>
        </w:rPr>
        <w:t>病虫害防治</w:t>
      </w:r>
      <w:r>
        <w:tab/>
      </w:r>
      <w:r>
        <w:fldChar w:fldCharType="begin" w:fldLock="1"/>
      </w:r>
      <w:r>
        <w:instrText xml:space="preserve"> PAGEREF _Toc85102811 \h </w:instrText>
      </w:r>
      <w:r>
        <w:fldChar w:fldCharType="separate"/>
      </w:r>
      <w:r>
        <w:t>4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Fonts w:ascii="Calibri" w:hAnsi="Calibri"/>
          <w:szCs w:val="22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"_Toc85102812"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10</w:t>
      </w:r>
      <w:r>
        <w:rPr>
          <w:rStyle w:val="35"/>
          <w:rFonts w:hint="eastAsia"/>
        </w:rPr>
        <w:t>　</w:t>
      </w:r>
      <w:r>
        <w:rPr>
          <w:rFonts w:hint="eastAsia" w:hAnsi="宋体" w:cs="宋体"/>
        </w:rPr>
        <w:t>苗木出圃和分级</w:t>
      </w:r>
      <w:r>
        <w:tab/>
      </w:r>
      <w:r>
        <w:fldChar w:fldCharType="begin" w:fldLock="1"/>
      </w:r>
      <w:r>
        <w:instrText xml:space="preserve"> PAGEREF _Toc85102812 \h </w:instrText>
      </w:r>
      <w:r>
        <w:fldChar w:fldCharType="separate"/>
      </w:r>
      <w:r>
        <w:t>4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Style w:val="35"/>
        </w:rPr>
      </w:pPr>
      <w:r>
        <w:rPr>
          <w:rStyle w:val="35"/>
        </w:rPr>
        <w:fldChar w:fldCharType="begin" w:fldLock="1"/>
      </w:r>
      <w:r>
        <w:rPr>
          <w:rStyle w:val="35"/>
        </w:rPr>
        <w:instrText xml:space="preserve"> </w:instrText>
      </w:r>
      <w:r>
        <w:instrText xml:space="preserve">HYPERLINK \l "_Toc85102813"</w:instrText>
      </w:r>
      <w:r>
        <w:rPr>
          <w:rStyle w:val="35"/>
        </w:rPr>
        <w:instrText xml:space="preserve"> </w:instrText>
      </w:r>
      <w:r>
        <w:rPr>
          <w:rStyle w:val="35"/>
        </w:rPr>
        <w:fldChar w:fldCharType="separate"/>
      </w:r>
      <w:r>
        <w:rPr>
          <w:rStyle w:val="35"/>
        </w:rPr>
        <w:t>11</w:t>
      </w:r>
      <w:r>
        <w:rPr>
          <w:rStyle w:val="35"/>
          <w:rFonts w:hint="eastAsia"/>
        </w:rPr>
        <w:t>　</w:t>
      </w:r>
      <w:r>
        <w:rPr>
          <w:rFonts w:hint="eastAsia" w:hAnsi="宋体" w:cs="宋体"/>
        </w:rPr>
        <w:t>档案管理</w:t>
      </w:r>
      <w:r>
        <w:tab/>
      </w:r>
      <w:r>
        <w:fldChar w:fldCharType="begin" w:fldLock="1"/>
      </w:r>
      <w:r>
        <w:instrText xml:space="preserve"> PAGEREF _Toc85102813 \h </w:instrText>
      </w:r>
      <w:r>
        <w:fldChar w:fldCharType="separate"/>
      </w:r>
      <w:r>
        <w:t>5</w:t>
      </w:r>
      <w:r>
        <w:fldChar w:fldCharType="end"/>
      </w:r>
      <w:r>
        <w:rPr>
          <w:rStyle w:val="35"/>
        </w:rPr>
        <w:fldChar w:fldCharType="end"/>
      </w:r>
    </w:p>
    <w:p>
      <w:pPr>
        <w:pStyle w:val="17"/>
        <w:spacing w:before="78" w:after="78"/>
        <w:rPr>
          <w:rStyle w:val="3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35"/>
          <w:rFonts w:hint="eastAsia" w:ascii="Times New Roman" w:hAnsi="Times New Roman" w:eastAsia="宋体" w:cs="Times New Roman"/>
          <w:lang w:val="en-US" w:eastAsia="zh-CN"/>
        </w:rPr>
        <w:t>附录A 映山红常见病虫害防治</w:t>
      </w:r>
      <w:r>
        <w:tab/>
      </w:r>
      <w:r>
        <w:rPr>
          <w:rFonts w:hint="eastAsia"/>
          <w:lang w:val="en-US" w:eastAsia="zh-CN"/>
        </w:rPr>
        <w:t>6</w:t>
      </w:r>
    </w:p>
    <w:p>
      <w:pPr>
        <w:pStyle w:val="17"/>
        <w:spacing w:before="78" w:after="78"/>
        <w:rPr>
          <w:rStyle w:val="3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35"/>
          <w:rFonts w:hint="eastAsia" w:ascii="Times New Roman" w:hAnsi="Times New Roman" w:eastAsia="宋体" w:cs="Times New Roman"/>
          <w:lang w:val="en-US" w:eastAsia="zh-CN"/>
        </w:rPr>
        <w:t>附录B 映山红苗木质量分级标准</w:t>
      </w:r>
      <w:r>
        <w:tab/>
      </w:r>
      <w:r>
        <w:rPr>
          <w:rFonts w:hint="eastAsia"/>
          <w:lang w:val="en-US" w:eastAsia="zh-CN"/>
        </w:rPr>
        <w:t>7</w:t>
      </w:r>
    </w:p>
    <w:p>
      <w:pPr>
        <w:pStyle w:val="17"/>
        <w:spacing w:before="78" w:after="78"/>
        <w:rPr>
          <w:rFonts w:ascii="Calibri" w:hAnsi="Calibri"/>
          <w:szCs w:val="22"/>
        </w:rPr>
      </w:pPr>
    </w:p>
    <w:p>
      <w:pPr>
        <w:pStyle w:val="21"/>
        <w:rPr>
          <w:rFonts w:hint="eastAsia"/>
        </w:rPr>
      </w:pPr>
      <w:r>
        <w:fldChar w:fldCharType="end"/>
      </w:r>
    </w:p>
    <w:p>
      <w:pPr>
        <w:pStyle w:val="109"/>
        <w:rPr>
          <w:rFonts w:hint="eastAsia"/>
        </w:rPr>
      </w:pPr>
      <w:bookmarkStart w:id="23" w:name="_Toc85102802"/>
      <w:r>
        <w:rPr>
          <w:rFonts w:hint="eastAsia"/>
        </w:rPr>
        <w:t>前</w:t>
      </w:r>
      <w:bookmarkStart w:id="24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0"/>
      <w:bookmarkEnd w:id="21"/>
      <w:bookmarkEnd w:id="23"/>
      <w:bookmarkEnd w:id="24"/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本标准按照 GB/T1.1—2020</w:t>
      </w:r>
      <w:r>
        <w:rPr>
          <w:rFonts w:hint="eastAsia"/>
          <w:color w:val="000000"/>
        </w:rPr>
        <w:t>《标准化工作导则 第1部分：标准化文件的结构和起草规则》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给出的规则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编写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请注意本标准的某些内容可能涉及专利。本标准的发布机构不承担识别专利的责任。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本标准由赣南科学院提出并归口。 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本标准起草单位:赣州市蔬菜花卉研究所、</w:t>
      </w:r>
      <w:r>
        <w:rPr>
          <w:rFonts w:hint="eastAsia"/>
        </w:rPr>
        <w:t>兴国县绿园花卉园林有限公司、信丰县松田园艺有限公司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本标准主要起草人:陈远华、罗素梅、范方喜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陈碧露、胡江涛、刘小松、黎榕、周勇辉、张远福、郭崇炎、卢洁</w:t>
      </w:r>
      <w:r>
        <w:rPr>
          <w:rFonts w:ascii="宋体" w:hAnsi="宋体" w:cs="宋体"/>
          <w:color w:val="000000"/>
          <w:kern w:val="0"/>
          <w:szCs w:val="21"/>
          <w:lang w:bidi="ar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王南方、蔡磊、刘淑媛、蔡继鸿、刘慧</w:t>
      </w:r>
      <w:r>
        <w:rPr>
          <w:rFonts w:ascii="宋体" w:hAnsi="宋体" w:cs="宋体"/>
          <w:color w:val="000000"/>
          <w:kern w:val="0"/>
          <w:szCs w:val="21"/>
          <w:lang w:bidi="ar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宋倩、江民、罗小龙。</w:t>
      </w:r>
    </w:p>
    <w:p>
      <w:pPr>
        <w:pStyle w:val="21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7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32"/>
          <w:lang w:bidi="ar"/>
        </w:rPr>
        <w:t>映山红育苗技术规程</w:t>
      </w:r>
    </w:p>
    <w:p>
      <w:pPr>
        <w:pStyle w:val="42"/>
        <w:spacing w:line="360" w:lineRule="auto"/>
        <w:rPr>
          <w:rFonts w:hint="eastAsia"/>
        </w:rPr>
      </w:pPr>
      <w:bookmarkStart w:id="25" w:name="_Toc85102725"/>
      <w:bookmarkStart w:id="26" w:name="_Toc85102803"/>
      <w:bookmarkStart w:id="27" w:name="_Toc85099834"/>
      <w:bookmarkStart w:id="28" w:name="_Toc85102767"/>
      <w:r>
        <w:rPr>
          <w:rFonts w:hint="eastAsia"/>
        </w:rPr>
        <w:t>范围</w:t>
      </w:r>
      <w:bookmarkEnd w:id="25"/>
      <w:bookmarkEnd w:id="26"/>
      <w:bookmarkEnd w:id="27"/>
      <w:bookmarkEnd w:id="28"/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bookmarkStart w:id="29" w:name="_Toc85099835"/>
      <w:bookmarkStart w:id="30" w:name="_Toc85102804"/>
      <w:bookmarkStart w:id="31" w:name="_Toc85102768"/>
      <w:bookmarkStart w:id="32" w:name="_Toc85102726"/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本标准规定了映山红</w:t>
      </w:r>
      <w:r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lang w:bidi="ar"/>
        </w:rPr>
        <w:t xml:space="preserve">Rhododendron simsii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Cs w:val="21"/>
          <w:lang w:bidi="ar"/>
        </w:rPr>
        <w:t>Planch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Cs w:val="21"/>
          <w:lang w:bidi="ar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种子采集与贮存、播种育苗、扦插育苗、栽培管理、修剪、病虫害防治、苗木出圃和分级、档案管理等内容。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本标准适用于赣州市映山红的育苗生产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其他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气候类似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分布区可参照执行。 </w:t>
      </w:r>
    </w:p>
    <w:p>
      <w:pPr>
        <w:pStyle w:val="42"/>
        <w:spacing w:line="360" w:lineRule="auto"/>
        <w:rPr>
          <w:rFonts w:hint="eastAsia"/>
        </w:rPr>
      </w:pPr>
      <w:r>
        <w:rPr>
          <w:rFonts w:hint="eastAsia"/>
        </w:rPr>
        <w:t>规范性引用文件</w:t>
      </w:r>
      <w:bookmarkEnd w:id="29"/>
      <w:bookmarkEnd w:id="30"/>
      <w:bookmarkEnd w:id="31"/>
      <w:bookmarkEnd w:id="32"/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bookmarkStart w:id="33" w:name="_Toc85099836"/>
      <w:bookmarkEnd w:id="33"/>
      <w:bookmarkStart w:id="34" w:name="_Toc85102805"/>
      <w:bookmarkStart w:id="35" w:name="_Toc85102769"/>
      <w:bookmarkStart w:id="36" w:name="_Toc85102727"/>
      <w:r>
        <w:rPr>
          <w:rFonts w:hint="eastAsia" w:ascii="宋体" w:hAnsi="宋体" w:cs="宋体"/>
          <w:color w:val="000000"/>
          <w:kern w:val="0"/>
          <w:szCs w:val="21"/>
          <w:lang w:bidi="ar"/>
        </w:rPr>
        <w:t>下列文件对于本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标准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的应用是必不可少的。凡是注日期的引用文件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仅注日期的版本适用于本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标准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。凡是不注日期的引用文件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其最新版本(包括所有的修改单)适用于本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标准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GB/T 6001育苗技术规程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NY/T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496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肥料合理使用准则 通则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instrText xml:space="preserve"> HYPERLINK "http://59.53.159.10:7003/Standard/Info.aspx?Pi66VWFDnFFmKs1xEmUTJw==" \t "http://59.53.159.10:7003/Standard/_blank" </w:instrTex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NY/T 1276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农药安全使用规范总则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LY/T 1589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花卉术语</w:t>
      </w:r>
    </w:p>
    <w:p>
      <w:pPr>
        <w:pStyle w:val="42"/>
        <w:spacing w:line="360" w:lineRule="auto"/>
        <w:rPr>
          <w:rFonts w:hint="eastAsia"/>
        </w:rPr>
      </w:pPr>
      <w:r>
        <w:rPr>
          <w:rFonts w:hint="eastAsia"/>
        </w:rPr>
        <w:t>术语和定义</w:t>
      </w:r>
      <w:bookmarkEnd w:id="34"/>
      <w:bookmarkEnd w:id="35"/>
      <w:bookmarkEnd w:id="36"/>
    </w:p>
    <w:p>
      <w:pPr>
        <w:pStyle w:val="39"/>
        <w:spacing w:line="360" w:lineRule="auto"/>
        <w:ind w:left="0"/>
        <w:rPr>
          <w:rFonts w:hint="default"/>
          <w:lang w:val="en-US"/>
        </w:rPr>
      </w:pPr>
      <w:r>
        <w:rPr>
          <w:rFonts w:hint="eastAsia" w:hAnsi="黑体" w:cs="黑体"/>
          <w:color w:val="000000"/>
          <w:lang w:bidi="ar"/>
        </w:rPr>
        <w:t>映山红</w:t>
      </w:r>
      <w:r>
        <w:rPr>
          <w:rFonts w:hint="eastAsia" w:hAnsi="黑体" w:cs="黑体"/>
          <w:i w:val="0"/>
          <w:iCs w:val="0"/>
          <w:color w:val="000000"/>
          <w:lang w:val="en-US" w:eastAsia="zh-CN" w:bidi="ar"/>
        </w:rPr>
        <w:t>Azalea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映山红，是杜鹃花科杜鹃属灌木，在赣南地区为常绿或半常绿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，喜酸性土壤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树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高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0.5-2.0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米，分枝多而纤细；花2-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朵簇生枝顶；花冠阔漏斗形，玫瑰色、鲜红色或暗红色；花期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-5月，果期6-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9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月。</w:t>
      </w:r>
    </w:p>
    <w:p>
      <w:pPr>
        <w:pStyle w:val="39"/>
        <w:spacing w:line="360" w:lineRule="auto"/>
        <w:ind w:left="0"/>
        <w:rPr>
          <w:rFonts w:hAnsi="黑体" w:cs="黑体"/>
          <w:color w:val="000000"/>
          <w:lang w:bidi="ar"/>
        </w:rPr>
      </w:pPr>
      <w:r>
        <w:rPr>
          <w:rFonts w:hint="eastAsia" w:hAnsi="黑体" w:cs="黑体"/>
          <w:color w:val="000000"/>
          <w:lang w:bidi="ar"/>
        </w:rPr>
        <w:t>地径</w:t>
      </w:r>
      <w:r>
        <w:rPr>
          <w:rFonts w:hint="eastAsia" w:hAnsi="黑体" w:cs="黑体"/>
          <w:color w:val="000000"/>
          <w:lang w:val="en-US" w:eastAsia="zh-CN" w:bidi="ar"/>
        </w:rPr>
        <w:t xml:space="preserve"> Ground diameter</w:t>
      </w:r>
    </w:p>
    <w:p>
      <w:pPr>
        <w:widowControl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bookmarkStart w:id="37" w:name="_Toc85102771"/>
      <w:bookmarkStart w:id="38" w:name="_Toc85102729"/>
      <w:r>
        <w:rPr>
          <w:rFonts w:hint="eastAsia" w:ascii="宋体" w:hAnsi="宋体" w:cs="宋体"/>
          <w:color w:val="000000"/>
          <w:kern w:val="0"/>
          <w:szCs w:val="21"/>
          <w:lang w:bidi="ar"/>
        </w:rPr>
        <w:t>地径，又称基径，是指植株距离地面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cm处的茎干最大直径，常以“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D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”表示。</w:t>
      </w:r>
      <w:bookmarkEnd w:id="37"/>
      <w:bookmarkEnd w:id="38"/>
    </w:p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21"/>
          <w:lang w:bidi="ar"/>
        </w:rPr>
        <w:t>种子采集和处理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4.1 采种母树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选择壮龄、树势旺盛、花色鲜艳纯正、果实饱满、无病虫害、生长于阳坡的植株为采种母树。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4.2 种子采集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10月-11月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当蒴果由绿色转为黄褐色、即将开裂时采集蒴果。 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4.3 种子处理和贮藏 </w:t>
      </w:r>
    </w:p>
    <w:p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将蒴果摊放在垫有牛皮纸的筛子或簸箕中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置于干燥通风处阴干。经常翻动蒴果以免霉变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待蒴果自然开裂后抖出种子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收集净种子装入牛皮纸袋中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置于0℃-4℃冷藏。 </w:t>
      </w:r>
    </w:p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21"/>
          <w:lang w:bidi="ar"/>
        </w:rPr>
        <w:t>播种育苗</w:t>
      </w: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</w:pPr>
      <w:bookmarkStart w:id="39" w:name="_Toc85102777"/>
      <w:bookmarkStart w:id="40" w:name="_Toc85102808"/>
      <w:bookmarkStart w:id="41" w:name="_Toc85102735"/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5.1 容器播种准备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 xml:space="preserve">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在育苗大棚（遮光率75%）内，采用32孔（深7.5cm）的穴盘或8</w:t>
      </w:r>
      <w:r>
        <w:rPr>
          <w:rFonts w:hint="default" w:ascii="Arial" w:hAnsi="Arial" w:cs="Arial"/>
          <w:color w:val="000000"/>
          <w:kern w:val="0"/>
          <w:szCs w:val="21"/>
          <w:lang w:bidi="ar"/>
        </w:rPr>
        <w:t>×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8cm营养钵进行播种育苗。基质选用进口纯泥炭土。基质用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50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%多菌灵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或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75%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百菌清500倍液进行消毒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播种前浇透水。 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5.2 大田播种准备 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5.2.1 圃地选择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选择地势平坦、背风向阳、水源方便、排水良好、土壤疏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松、pH 4.5-6.0的地块。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5.2.2 整地作床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翻土越冬,深度30-40cm ,春季再次松土，去除碎石、杂物等，耙平轻压。床宽100-120cm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床高15-20cm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床间距40cm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苗床长度依地形而定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在育苗床上方搭建遮阳棚（遮光率75%）。土壤消毒方法按照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5.1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执行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播种前浇透水。 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5.3 催芽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采用40℃温水浸种24h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然后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恒温25℃湿润条件下催芽7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d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5.4 播种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 xml:space="preserve"> 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3月-4月播种。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大田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播种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量为2200粒/㎡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容器育苗播种量为2-3粒/穴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将种子与用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 w:bidi="ar"/>
        </w:rPr>
        <w:t>50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%多菌灵500倍液消毒并过筛的细沙 (体积比1∶10或1∶15)混匀后撒播，覆盖1cm-2cm松针，播种后用花洒浇透水，搭建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 w:bidi="ar"/>
        </w:rPr>
        <w:t>60-80c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m高小拱棚并覆盖薄膜。</w:t>
      </w: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bidi="ar"/>
        </w:rPr>
        <w:t>5.5 播种苗管理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kern w:val="0"/>
          <w:szCs w:val="21"/>
          <w:lang w:bidi="ar"/>
        </w:rPr>
      </w:pPr>
      <w:r>
        <w:rPr>
          <w:rFonts w:hint="eastAsia" w:ascii="黑体" w:hAnsi="黑体" w:eastAsia="黑体" w:cs="黑体"/>
          <w:kern w:val="0"/>
          <w:szCs w:val="21"/>
          <w:lang w:bidi="ar"/>
        </w:rPr>
        <w:t>5.5.1 温度及光照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棚内适宜温度为18-28℃</w:t>
      </w:r>
      <w:r>
        <w:rPr>
          <w:rFonts w:hint="eastAsia" w:ascii="宋体" w:hAnsi="宋体" w:cs="宋体"/>
          <w:kern w:val="0"/>
          <w:szCs w:val="21"/>
          <w:lang w:eastAsia="zh-CN" w:bidi="ar"/>
        </w:rPr>
        <w:t>。当</w:t>
      </w:r>
      <w:r>
        <w:rPr>
          <w:rFonts w:hint="eastAsia" w:ascii="宋体" w:hAnsi="宋体" w:cs="宋体"/>
          <w:kern w:val="0"/>
          <w:szCs w:val="21"/>
          <w:lang w:bidi="ar"/>
        </w:rPr>
        <w:t>温度</w:t>
      </w:r>
      <w:r>
        <w:rPr>
          <w:rFonts w:hint="eastAsia" w:ascii="黑体" w:hAnsi="黑体" w:eastAsia="黑体" w:cs="黑体"/>
          <w:kern w:val="0"/>
          <w:szCs w:val="21"/>
          <w:lang w:bidi="ar"/>
        </w:rPr>
        <w:t>≥</w:t>
      </w:r>
      <w:r>
        <w:rPr>
          <w:rFonts w:hint="eastAsia" w:ascii="宋体" w:hAnsi="宋体" w:cs="宋体"/>
          <w:kern w:val="0"/>
          <w:szCs w:val="21"/>
          <w:lang w:bidi="ar"/>
        </w:rPr>
        <w:t>28℃</w:t>
      </w:r>
      <w:r>
        <w:rPr>
          <w:rFonts w:hint="eastAsia" w:ascii="宋体" w:hAnsi="宋体" w:cs="宋体"/>
          <w:kern w:val="0"/>
          <w:szCs w:val="21"/>
          <w:lang w:eastAsia="zh-CN" w:bidi="ar"/>
        </w:rPr>
        <w:t>时</w:t>
      </w:r>
      <w:r>
        <w:rPr>
          <w:rFonts w:hint="eastAsia" w:ascii="宋体" w:hAnsi="宋体" w:cs="宋体"/>
          <w:kern w:val="0"/>
          <w:szCs w:val="21"/>
          <w:lang w:bidi="ar"/>
        </w:rPr>
        <w:t>，将拱棚薄膜两端打开通风，傍晚关闭；6月下旬除去薄膜，将苗床上方原75%遮光率的遮阳网更换成遮光率90%的遮阳网；10月下旬或温度≤18℃时，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覆盖薄膜，将苗床上方原90%遮光率的遮阳网更换成遮光率75%的遮阳网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5.5.2 水分管理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用硫酸亚铁或醋将水调为pH 值为4.5-6.0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出芽前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每隔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7d洒水一次，保持床面湿润；出芽后早晨或傍晚洒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水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保持基质含水量70%-80%。</w:t>
      </w:r>
    </w:p>
    <w:bookmarkEnd w:id="39"/>
    <w:bookmarkEnd w:id="40"/>
    <w:bookmarkEnd w:id="41"/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21"/>
        </w:rPr>
        <w:t>扦插育苗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szCs w:val="21"/>
        </w:rPr>
      </w:pPr>
      <w:bookmarkStart w:id="42" w:name="_Toc85102739"/>
      <w:bookmarkStart w:id="43" w:name="_Toc85102809"/>
      <w:bookmarkStart w:id="44" w:name="_Toc85102781"/>
      <w:r>
        <w:rPr>
          <w:rFonts w:hint="eastAsia" w:ascii="黑体" w:hAnsi="黑体" w:eastAsia="黑体" w:cs="黑体"/>
          <w:color w:val="000000"/>
          <w:szCs w:val="21"/>
        </w:rPr>
        <w:t>6.1 扦插时间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扦插时间一般在4月-6月或9月下旬-10月为宜。扦插以阴天天气为宜，晴天则在上午10时前及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下午4时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以后进行。有温湿度控制的温室大棚中可常年扦插。</w:t>
      </w:r>
    </w:p>
    <w:p>
      <w:pPr>
        <w:spacing w:before="240" w:after="24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6.2 容器扦插准备</w:t>
      </w:r>
    </w:p>
    <w:p>
      <w:pPr>
        <w:spacing w:before="240" w:after="240"/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在育苗大棚（遮光率75%）内，采用32孔（深7.5cm）的穴盘或8</w:t>
      </w:r>
      <w:r>
        <w:rPr>
          <w:rFonts w:hint="default" w:ascii="Arial" w:hAnsi="Arial" w:cs="Arial"/>
          <w:color w:val="000000"/>
          <w:kern w:val="0"/>
          <w:szCs w:val="21"/>
          <w:lang w:bidi="ar"/>
        </w:rPr>
        <w:t>×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8cm营养钵进行扦插,</w:t>
      </w:r>
      <w:r>
        <w:rPr>
          <w:rFonts w:hint="eastAsia" w:ascii="宋体" w:hAnsi="宋体" w:cs="宋体"/>
          <w:szCs w:val="21"/>
        </w:rPr>
        <w:t>用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泥炭土、椰糠、珍珠岩按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体积比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5：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：1比例</w:t>
      </w:r>
      <w:r>
        <w:rPr>
          <w:rFonts w:hint="eastAsia" w:ascii="宋体" w:hAnsi="宋体" w:cs="宋体"/>
          <w:szCs w:val="21"/>
        </w:rPr>
        <w:t>配制基质。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扦插前1d浇透水，基质消毒方法按照5.1执行。</w:t>
      </w:r>
    </w:p>
    <w:p>
      <w:pPr>
        <w:spacing w:before="240" w:after="240" w:line="48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6.3 大田扦插准备</w:t>
      </w:r>
    </w:p>
    <w:p>
      <w:pPr>
        <w:spacing w:before="240" w:after="240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扦插苗床建在通风、透气的育苗大棚</w:t>
      </w:r>
      <w:r>
        <w:rPr>
          <w:rFonts w:hint="eastAsia" w:ascii="宋体" w:hAnsi="宋体" w:cs="宋体"/>
          <w:color w:val="000000"/>
          <w:szCs w:val="21"/>
        </w:rPr>
        <w:t>（遮光率75%）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内，底部作好透水设计，床宽100-120cm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床高15-20cm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床间距40cm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长度依场地而定。床面轻轻打压轻拍，并铺4-6cm的红壤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心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土。扦插前1d浇透水，土壤消毒方法按照5.1执行。</w:t>
      </w:r>
    </w:p>
    <w:p>
      <w:pPr>
        <w:spacing w:before="240" w:after="240" w:line="360" w:lineRule="auto"/>
        <w:rPr>
          <w:rFonts w:hint="eastAsia" w:ascii="黑体" w:hAnsi="黑体" w:eastAsia="黑体" w:cs="黑体"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6.4 插穗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剪取</w:t>
      </w:r>
    </w:p>
    <w:p>
      <w:pPr>
        <w:spacing w:before="240" w:after="240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穗条应选取生长健壮、无病虫害、半木质化的当年生枝条。晴天在上午9时前、高温季节在早晨7时前采枝，采枝后应保湿、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及时</w:t>
      </w:r>
      <w:r>
        <w:rPr>
          <w:rFonts w:hint="eastAsia" w:ascii="宋体" w:hAnsi="宋体" w:cs="宋体"/>
          <w:color w:val="000000"/>
          <w:szCs w:val="21"/>
        </w:rPr>
        <w:t>运送。插穗长度为5-8cm，有顶芽的摘除顶芽。</w:t>
      </w:r>
      <w:r>
        <w:rPr>
          <w:rFonts w:hint="eastAsia" w:ascii="宋体" w:hAnsi="宋体" w:cs="宋体"/>
          <w:color w:val="000000"/>
          <w:szCs w:val="21"/>
          <w:lang w:eastAsia="zh-CN"/>
        </w:rPr>
        <w:t>上剪口距芽（或节）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0.5cm平剪，下剪口</w:t>
      </w:r>
      <w:r>
        <w:rPr>
          <w:rFonts w:hint="eastAsia" w:ascii="宋体" w:hAnsi="宋体" w:cs="宋体"/>
          <w:color w:val="000000"/>
          <w:szCs w:val="21"/>
          <w:lang w:eastAsia="zh-CN"/>
        </w:rPr>
        <w:t>距芽（或节）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0.5cm斜剪</w:t>
      </w:r>
      <w:r>
        <w:rPr>
          <w:rFonts w:hint="eastAsia" w:ascii="宋体" w:hAnsi="宋体" w:cs="宋体"/>
          <w:color w:val="000000"/>
          <w:szCs w:val="21"/>
        </w:rPr>
        <w:t>，切口保持光滑。下</w:t>
      </w:r>
      <w:r>
        <w:rPr>
          <w:rFonts w:hint="eastAsia" w:ascii="宋体" w:hAnsi="宋体" w:cs="宋体"/>
          <w:color w:val="000000"/>
          <w:szCs w:val="21"/>
          <w:lang w:eastAsia="zh-CN"/>
        </w:rPr>
        <w:t>剪</w:t>
      </w:r>
      <w:r>
        <w:rPr>
          <w:rFonts w:hint="eastAsia" w:ascii="宋体" w:hAnsi="宋体" w:cs="宋体"/>
          <w:color w:val="000000"/>
          <w:szCs w:val="21"/>
        </w:rPr>
        <w:t>口以上3cm内的叶片全部摘除，上部保留3-4片叶，每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Cs w:val="21"/>
        </w:rPr>
        <w:t>根插穗用橡皮</w:t>
      </w:r>
      <w:r>
        <w:rPr>
          <w:rFonts w:hint="eastAsia" w:ascii="宋体" w:hAnsi="宋体" w:cs="宋体"/>
          <w:color w:val="000000"/>
          <w:szCs w:val="21"/>
        </w:rPr>
        <w:t>筋扎成捆，放到阴凉处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保湿。</w:t>
      </w:r>
    </w:p>
    <w:p>
      <w:pPr>
        <w:spacing w:before="240" w:after="240" w:line="360" w:lineRule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6.5 扦插及管理</w:t>
      </w:r>
    </w:p>
    <w:p>
      <w:pPr>
        <w:spacing w:before="240" w:after="240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插穗制作后用生根剂处理，用100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ppm</w:t>
      </w:r>
      <w:r>
        <w:rPr>
          <w:rFonts w:hint="eastAsia" w:ascii="宋体" w:hAnsi="宋体" w:cs="宋体"/>
          <w:color w:val="000000"/>
          <w:szCs w:val="21"/>
        </w:rPr>
        <w:t>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吲哚丁酸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</w:rPr>
        <w:t>IBA</w:t>
      </w:r>
      <w:r>
        <w:rPr>
          <w:rFonts w:hint="eastAsia" w:ascii="宋体" w:hAnsi="宋体" w:cs="宋体"/>
          <w:color w:val="000000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Cs w:val="21"/>
        </w:rPr>
        <w:t>水溶液浸泡插穗基部15s，随采随插。扦插密度为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</w:rPr>
        <w:t>00枝/㎡（容器扦插为1枝/穴），将插穗插入扦插床或容器中，深度为2-3cm，扦插完成后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用花洒浇透水，搭建60-80cm高小拱棚并覆盖薄膜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before="240" w:after="240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在扦插后的前30d内，保持棚内相对湿度在90%-95%、温度保持在18-28℃。每隔10d用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50</w:t>
      </w:r>
      <w:r>
        <w:rPr>
          <w:rFonts w:hint="eastAsia" w:ascii="宋体" w:hAnsi="宋体" w:cs="宋体"/>
          <w:color w:val="000000"/>
          <w:szCs w:val="21"/>
        </w:rPr>
        <w:t>%多菌灵</w:t>
      </w:r>
      <w:r>
        <w:rPr>
          <w:rFonts w:hint="eastAsia" w:ascii="宋体" w:hAnsi="宋体" w:cs="宋体"/>
          <w:color w:val="000000"/>
          <w:szCs w:val="21"/>
          <w:lang w:eastAsia="zh-CN"/>
        </w:rPr>
        <w:t>或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75%</w:t>
      </w:r>
      <w:r>
        <w:rPr>
          <w:rFonts w:hint="eastAsia" w:ascii="宋体" w:hAnsi="宋体" w:cs="宋体"/>
          <w:color w:val="000000"/>
          <w:szCs w:val="21"/>
        </w:rPr>
        <w:t>百菌清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</w:rPr>
        <w:t>00倍液进行喷雾消毒，连续3-5次。</w:t>
      </w:r>
    </w:p>
    <w:bookmarkEnd w:id="42"/>
    <w:bookmarkEnd w:id="43"/>
    <w:bookmarkEnd w:id="44"/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21"/>
          <w:lang w:bidi="ar"/>
        </w:rPr>
        <w:t>栽培管理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highlight w:val="none"/>
          <w:lang w:bidi="ar"/>
        </w:rPr>
      </w:pPr>
      <w:bookmarkStart w:id="45" w:name="_Toc85102784"/>
      <w:bookmarkStart w:id="46" w:name="_Toc85102745"/>
      <w:bookmarkStart w:id="47" w:name="_Toc85102810"/>
      <w:r>
        <w:rPr>
          <w:rFonts w:hint="eastAsia" w:ascii="黑体" w:hAnsi="黑体" w:eastAsia="黑体" w:cs="黑体"/>
          <w:color w:val="000000"/>
          <w:kern w:val="0"/>
          <w:szCs w:val="21"/>
          <w:highlight w:val="none"/>
          <w:lang w:bidi="ar"/>
        </w:rPr>
        <w:t>7.1 移栽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7.1.1 基质配置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基质宜用</w:t>
      </w:r>
      <w:r>
        <w:rPr>
          <w:rFonts w:hint="eastAsia" w:ascii="宋体" w:hAnsi="宋体" w:cs="宋体"/>
          <w:szCs w:val="21"/>
        </w:rPr>
        <w:t>用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泥炭土、椰糠、珍珠岩按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体积比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5：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：1比例</w:t>
      </w:r>
      <w:r>
        <w:rPr>
          <w:rFonts w:hint="eastAsia" w:ascii="宋体" w:hAnsi="宋体" w:cs="宋体"/>
          <w:szCs w:val="21"/>
        </w:rPr>
        <w:t>配制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，配制后基质PH值控制在4.5-6.0，基质消毒方法按照5.1执行。</w:t>
      </w:r>
    </w:p>
    <w:p>
      <w:pPr>
        <w:widowControl/>
        <w:spacing w:line="480" w:lineRule="auto"/>
        <w:jc w:val="left"/>
        <w:rPr>
          <w:rFonts w:hint="eastAsia" w:ascii="宋体" w:hAnsi="宋体" w:eastAsia="黑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7.1.2 移栽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大田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播种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苗按株行距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10</w:t>
      </w:r>
      <w:r>
        <w:rPr>
          <w:rFonts w:hint="default" w:ascii="Arial" w:hAnsi="Arial" w:cs="Arial"/>
          <w:color w:val="000000"/>
          <w:kern w:val="0"/>
          <w:szCs w:val="21"/>
          <w:lang w:bidi="ar"/>
        </w:rPr>
        <w:t>×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10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cm进行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间苗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。播种苗叶片4-6片、新根长2-3cm、苗高5-8cm时移栽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移入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8</w:t>
      </w:r>
      <w:r>
        <w:rPr>
          <w:rFonts w:hint="default" w:ascii="Arial" w:hAnsi="Arial" w:cs="Arial"/>
          <w:color w:val="000000"/>
          <w:kern w:val="0"/>
          <w:szCs w:val="21"/>
          <w:lang w:bidi="ar"/>
        </w:rPr>
        <w:t>×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8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cm营养钵中。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栽植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完后，要用花洒浇透定根水。植株移栽后30d内需遮阳处理（遮光率75%），成活后逐步揭除遮阳网。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大田扦插苗无需移栽。</w:t>
      </w:r>
    </w:p>
    <w:p>
      <w:pPr>
        <w:widowControl/>
        <w:spacing w:line="72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7.2 苗期管理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7.2.1 光照管理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5月-11月适当遮阳，遮光率7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%左右。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7.2.2 温度管理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设施育苗全年生长温度控制在10-30℃。</w:t>
      </w:r>
    </w:p>
    <w:p>
      <w:pPr>
        <w:widowControl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7.2.3 水分管理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浇水要根据气候变化、基质（土壤）的干湿情况及植株的状况区别对待，基本原则是保持基质（土壤）湿润，忌盆土干透后再浇。浇水的时间因季节而异，夏季宜在早晚浇水，不宜在中午浇水；冬季宜10时后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16时前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浇水。</w:t>
      </w: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7.2.4 施肥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幼苗修剪后，即可施肥。施肥掌握薄肥勤施的原则，可结合使用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基肥、追肥。</w:t>
      </w:r>
      <w:r>
        <w:rPr>
          <w:rFonts w:hint="eastAsia"/>
        </w:rPr>
        <w:t>移栽时可施用适量的腐熟有机肥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；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生长期一般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使用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N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-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P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-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K(15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-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15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-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15)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的复合肥，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也可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以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叶面喷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施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浓度为0.2%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磷酸二氢钾溶液。</w:t>
      </w:r>
    </w:p>
    <w:p>
      <w:pPr>
        <w:pStyle w:val="42"/>
        <w:spacing w:line="360" w:lineRule="auto"/>
        <w:rPr>
          <w:rFonts w:hint="eastAsia"/>
        </w:rPr>
      </w:pPr>
      <w:r>
        <w:rPr>
          <w:rFonts w:hint="eastAsia"/>
        </w:rPr>
        <w:t>修剪</w:t>
      </w:r>
      <w:bookmarkEnd w:id="45"/>
      <w:bookmarkEnd w:id="46"/>
      <w:bookmarkEnd w:id="47"/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bookmarkStart w:id="48" w:name="_Toc85102748"/>
      <w:r>
        <w:rPr>
          <w:rFonts w:hint="eastAsia" w:ascii="宋体" w:hAnsi="宋体" w:cs="宋体"/>
          <w:color w:val="000000"/>
          <w:kern w:val="0"/>
          <w:szCs w:val="21"/>
          <w:lang w:bidi="ar"/>
        </w:rPr>
        <w:t>幼苗期要常摘心,促进侧枝萌发。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生长期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宜20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-30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d修剪一次，保留侧枝叶片5-6片。病虫枝、徒长枝、过密枝、交叉枝、下垂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枝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等影响植株生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长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的枝条应及时剪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除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bookmarkEnd w:id="48"/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color w:val="000000"/>
          <w:szCs w:val="21"/>
          <w:lang w:bidi="ar"/>
        </w:rPr>
        <w:t>病虫害防治</w:t>
      </w:r>
    </w:p>
    <w:p>
      <w:pPr>
        <w:widowControl/>
        <w:ind w:firstLine="420" w:firstLineChars="200"/>
        <w:jc w:val="left"/>
        <w:rPr>
          <w:rFonts w:ascii="宋体" w:hAnsi="宋体" w:cs="宋体"/>
          <w:szCs w:val="21"/>
        </w:rPr>
      </w:pPr>
      <w:bookmarkStart w:id="49" w:name="_Toc85102788"/>
      <w:bookmarkStart w:id="50" w:name="_Toc85102752"/>
      <w:r>
        <w:rPr>
          <w:rFonts w:hint="eastAsia"/>
        </w:rPr>
        <w:t>映山红病虫害的防治应贯彻“预防为主、防治结合”的方针，生物防治与药物防治相结合，掌握病虫害发生规律，抓住薄弱环节适时有效地采取措施，力求“治小、治早、治好”。主要病虫害的防治方法见</w:t>
      </w:r>
      <w:r>
        <w:rPr>
          <w:rFonts w:hint="eastAsia"/>
          <w:lang w:val="en-US" w:eastAsia="zh-CN"/>
        </w:rPr>
        <w:t>附录A</w:t>
      </w:r>
      <w:r>
        <w:rPr>
          <w:rFonts w:hint="eastAsia"/>
        </w:rPr>
        <w:t>。</w:t>
      </w:r>
    </w:p>
    <w:bookmarkEnd w:id="49"/>
    <w:bookmarkEnd w:id="50"/>
    <w:p>
      <w:pPr>
        <w:pStyle w:val="42"/>
        <w:spacing w:line="360" w:lineRule="auto"/>
        <w:rPr>
          <w:rFonts w:hint="eastAsia"/>
        </w:rPr>
      </w:pPr>
      <w:r>
        <w:rPr>
          <w:rFonts w:hint="eastAsia" w:hAnsi="黑体" w:cs="黑体"/>
          <w:szCs w:val="21"/>
        </w:rPr>
        <w:t>苗木出圃和分级</w:t>
      </w:r>
    </w:p>
    <w:p>
      <w:pPr>
        <w:spacing w:line="480" w:lineRule="auto"/>
        <w:rPr>
          <w:rFonts w:hint="eastAsia"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10.1 起苗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大田苗通常在1-2月起苗，起苗前一天对苗圃灌</w:t>
      </w:r>
      <w:r>
        <w:rPr>
          <w:rFonts w:hint="eastAsia" w:ascii="宋体" w:hAnsi="宋体" w:cs="宋体"/>
          <w:color w:val="000000"/>
          <w:szCs w:val="21"/>
        </w:rPr>
        <w:t>透</w:t>
      </w:r>
      <w:r>
        <w:rPr>
          <w:rFonts w:hint="eastAsia" w:ascii="宋体" w:hAnsi="宋体" w:cs="宋体"/>
          <w:szCs w:val="21"/>
        </w:rPr>
        <w:t>水。容器苗不受时间限制，</w:t>
      </w:r>
      <w:r>
        <w:rPr>
          <w:rFonts w:hint="eastAsia" w:ascii="宋体" w:hAnsi="宋体" w:cs="宋体"/>
          <w:color w:val="000000"/>
          <w:szCs w:val="21"/>
        </w:rPr>
        <w:t>周年均可</w:t>
      </w:r>
      <w:r>
        <w:rPr>
          <w:rFonts w:hint="eastAsia" w:ascii="宋体" w:hAnsi="宋体" w:cs="宋体"/>
          <w:szCs w:val="21"/>
        </w:rPr>
        <w:t>出圃。</w:t>
      </w:r>
    </w:p>
    <w:p>
      <w:pPr>
        <w:spacing w:line="48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10.2 苗木分级</w:t>
      </w:r>
    </w:p>
    <w:p>
      <w:pPr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映山红</w:t>
      </w:r>
      <w:r>
        <w:rPr>
          <w:rFonts w:hint="eastAsia" w:ascii="宋体" w:hAnsi="宋体" w:cs="宋体"/>
          <w:szCs w:val="21"/>
        </w:rPr>
        <w:t>生产状况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苗木可</w:t>
      </w:r>
      <w:r>
        <w:rPr>
          <w:rFonts w:hint="eastAsia" w:ascii="宋体" w:hAnsi="宋体" w:cs="宋体"/>
          <w:szCs w:val="21"/>
        </w:rPr>
        <w:t>分为Ⅰ级、Ⅱ级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其质量分级见</w:t>
      </w:r>
      <w:r>
        <w:rPr>
          <w:rFonts w:hint="eastAsia" w:ascii="宋体" w:hAnsi="宋体" w:cs="宋体"/>
          <w:szCs w:val="21"/>
          <w:lang w:eastAsia="zh-CN"/>
        </w:rPr>
        <w:t>附录</w:t>
      </w:r>
      <w:r>
        <w:rPr>
          <w:rFonts w:hint="eastAsia" w:ascii="宋体" w:hAnsi="宋体" w:cs="宋体"/>
          <w:szCs w:val="21"/>
          <w:lang w:val="en-US" w:eastAsia="zh-CN"/>
        </w:rPr>
        <w:t>B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80" w:lineRule="auto"/>
        <w:rPr>
          <w:rFonts w:hint="eastAsia"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10.3 苗木包装和运输</w:t>
      </w:r>
    </w:p>
    <w:p>
      <w:pPr>
        <w:pStyle w:val="21"/>
        <w:rPr>
          <w:rFonts w:hint="eastAsia"/>
        </w:rPr>
      </w:pPr>
      <w:r>
        <w:rPr>
          <w:rFonts w:hint="eastAsia" w:hAnsi="宋体" w:cs="宋体"/>
          <w:szCs w:val="21"/>
        </w:rPr>
        <w:t>运输的苗木应进行检验登记和包装</w:t>
      </w:r>
      <w:r>
        <w:rPr>
          <w:rFonts w:hint="eastAsia" w:hAnsi="宋体" w:cs="宋体"/>
          <w:szCs w:val="21"/>
          <w:lang w:eastAsia="zh-CN"/>
        </w:rPr>
        <w:t>，</w:t>
      </w:r>
      <w:r>
        <w:rPr>
          <w:rFonts w:hint="eastAsia" w:hAnsi="宋体" w:cs="宋体"/>
          <w:szCs w:val="21"/>
        </w:rPr>
        <w:t>标签上注明植物名称、苗龄、等级、数量等信息。运输过程中注意检查苗木湿度和温度</w:t>
      </w:r>
      <w:r>
        <w:rPr>
          <w:rFonts w:hint="eastAsia" w:hAnsi="宋体" w:cs="宋体"/>
          <w:szCs w:val="21"/>
          <w:lang w:eastAsia="zh-CN"/>
        </w:rPr>
        <w:t>，</w:t>
      </w:r>
      <w:r>
        <w:rPr>
          <w:rFonts w:hint="eastAsia" w:hAnsi="宋体" w:cs="宋体"/>
          <w:szCs w:val="21"/>
        </w:rPr>
        <w:t>适当通风。</w:t>
      </w:r>
    </w:p>
    <w:p>
      <w:pPr>
        <w:pStyle w:val="42"/>
        <w:spacing w:line="360" w:lineRule="auto"/>
        <w:rPr>
          <w:rFonts w:hint="eastAsia"/>
        </w:rPr>
      </w:pPr>
      <w:bookmarkStart w:id="51" w:name="_Toc85102813"/>
      <w:bookmarkStart w:id="52" w:name="_Toc85102757"/>
      <w:bookmarkStart w:id="53" w:name="_Toc85102793"/>
      <w:r>
        <w:rPr>
          <w:rFonts w:hint="eastAsia" w:hAnsi="黑体" w:cs="黑体"/>
          <w:szCs w:val="21"/>
        </w:rPr>
        <w:t xml:space="preserve"> </w:t>
      </w:r>
      <w:bookmarkEnd w:id="51"/>
      <w:bookmarkEnd w:id="52"/>
      <w:bookmarkEnd w:id="53"/>
      <w:r>
        <w:rPr>
          <w:rFonts w:hint="eastAsia" w:hAnsi="黑体" w:cs="黑体"/>
          <w:szCs w:val="21"/>
        </w:rPr>
        <w:t>档案管理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详细记录苗木生产全过程，建立完整、真实的技术档案资料，包括苗圃位置、面积和</w:t>
      </w:r>
      <w:r>
        <w:rPr>
          <w:rFonts w:hint="eastAsia" w:ascii="宋体" w:hAnsi="宋体" w:cs="宋体"/>
          <w:szCs w:val="21"/>
          <w:lang w:val="en-US" w:eastAsia="zh-CN"/>
        </w:rPr>
        <w:t>母本</w:t>
      </w:r>
      <w:r>
        <w:rPr>
          <w:rFonts w:hint="eastAsia" w:ascii="宋体" w:hAnsi="宋体" w:cs="宋体"/>
          <w:szCs w:val="21"/>
        </w:rPr>
        <w:t>来源、整地培育、肥料、管理等各项资料。</w:t>
      </w: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pStyle w:val="42"/>
        <w:numPr>
          <w:ilvl w:val="0"/>
          <w:numId w:val="0"/>
        </w:numPr>
        <w:spacing w:line="360" w:lineRule="auto"/>
        <w:ind w:leftChars="0"/>
        <w:jc w:val="center"/>
        <w:rPr>
          <w:rFonts w:hint="eastAsia" w:hAnsi="黑体" w:cs="黑体"/>
          <w:szCs w:val="21"/>
          <w:lang w:eastAsia="zh-CN"/>
        </w:rPr>
      </w:pPr>
      <w:r>
        <w:rPr>
          <w:rFonts w:hint="eastAsia" w:hAnsi="黑体" w:cs="黑体"/>
          <w:color w:val="000000"/>
          <w:szCs w:val="21"/>
          <w:lang w:eastAsia="zh-CN" w:bidi="ar"/>
        </w:rPr>
        <w:br w:type="page"/>
      </w:r>
      <w:r>
        <w:rPr>
          <w:rFonts w:hint="eastAsia" w:hAnsi="黑体" w:cs="黑体"/>
          <w:szCs w:val="21"/>
          <w:lang w:eastAsia="zh-CN"/>
        </w:rPr>
        <w:t>附录A　映山红常见病虫害防治</w:t>
      </w:r>
    </w:p>
    <w:tbl>
      <w:tblPr>
        <w:tblStyle w:val="29"/>
        <w:tblpPr w:leftFromText="180" w:rightFromText="180" w:vertAnchor="text" w:horzAnchor="page" w:tblpX="1526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95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病虫害名称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病害症状及虫害危害特点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防治方法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叶斑病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最初在叶面产生淡红褐色斑点，后逐渐扩大相连，呈不规则褐色斑块，严重时蔓延至叶片大部。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应及时做好地间开沟排水；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可在梅雨季前、8月底至9月初及10月份用70%甲基硫菌灵可湿性粉剂1500倍液或80%代森锰锌可湿性粉剂800倍液各喷一次。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叶肿病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开始时，叶面病斑隆起，呈淡绿色，并逐渐增大臃肿，颜色变为粉红色至黄褐色，并在叶面上长出白色粉状孢子块，随风雨再传播，最后叶片发黑脱落。梅雨季及秋天有两次发病高峰。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发病初期及时摘除病叶；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可在两次发病高峰前1周～2周，用80%代森锰锌可湿性粉剂800倍液防治。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黄化病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开始在顶部新叶的叶肉组织由绿逐渐变成黄色，老叶凋落、幼叶萎缩。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应及时做好地间开沟排水；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一般可用采用1-3%的硫酸亚铁水液喷施叶面或浇灌土壤。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小叶病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枝条顶端节间缩短，叶片簇生，新生叶片明显变小，约为正常叶片的1/3～1/2，叶色较深，生长速度缓慢。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应及时做好地间开沟排水，中耕松土，改善土壤通气状况。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喷施800倍～1000倍的硫酸锌溶液或与0.1%尿素混喷，每隔7 d～10 d 1次，连续2次～3次。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冠网蝽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以成虫、若虫在叶背上吮吸叶汁，排泄粪便，受害叶面呈白色斑点，叶背呈锈黄色污斑和存有脱皮壳。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一般在5月上、中旬和9月上旬，用3%啶虫脒2000倍或10%吡虫啉3000倍液喷雾，叶背喷湿为宜。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螨类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受害叶背呈现油渍状紫褐色斑点；叶面有灰白色斑点，使叶片失去光泽，叶柄变紫褐色，最后叶片转黄脱落。5月～9月为危害高峰。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可用73%炔螨特或20%三氯杀螨醇等2000-3000倍液交替防治。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杜鹃三节叶蜂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幼虫蚕食叶片，虫口密度大时可把大部分叶片吃光，影响生长、开花。5月、8月和9月、10月各代幼虫危害期。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可用40%毒死蜱1000倍液或5%杀螟硫磷乳油1000倍液防治。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蝼蛄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在长江以南东方蝼蛄较多。蝼蛄都营地下生活，对杜鹃主要咬食根部，是最重要的地下害虫。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灯光诱杀成虫，在闷热天气、雨前的夜晚更有效。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毒土毒杀：5%毒死蜱颗粒剂、5%丁硫克百威颗粒剂2.5 kg/667m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均匀撒施地面。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毒饵诱杀：4月下旬至5月下旬，90%敌百虫可溶性粉剂0.5 kg拌入50 kg炒香的由麦麸和米糠做成的饵料，傍晚撒于苗床。也可用鲜草放入诱杀坑，清晨扑杀。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小地老虎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杂食性害虫，主要以幼虫危害幼苗。幼虫将幼苗近地面的茎部咬断，使整株死亡，造成缺苗断垄。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用黑光灯诱杀成虫。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在幼苗期，一般在4月～6月份的早晨或傍晚，可用5%顺式氯氰菊酯乳油1500倍喷洒地面。</w:t>
            </w:r>
          </w:p>
        </w:tc>
      </w:tr>
    </w:tbl>
    <w:p>
      <w:pPr>
        <w:ind w:firstLine="420" w:firstLineChars="200"/>
        <w:jc w:val="center"/>
        <w:rPr>
          <w:rFonts w:hint="eastAsia" w:ascii="宋体" w:hAnsi="宋体" w:cs="宋体"/>
          <w:szCs w:val="21"/>
          <w:lang w:eastAsia="zh-CN"/>
        </w:rPr>
      </w:pPr>
    </w:p>
    <w:p>
      <w:pPr>
        <w:jc w:val="both"/>
        <w:rPr>
          <w:rFonts w:hint="eastAsia" w:ascii="宋体" w:hAnsi="宋体" w:cs="宋体"/>
          <w:szCs w:val="21"/>
          <w:lang w:eastAsia="zh-CN"/>
        </w:rPr>
      </w:pPr>
    </w:p>
    <w:p>
      <w:pPr>
        <w:pStyle w:val="42"/>
        <w:numPr>
          <w:ilvl w:val="0"/>
          <w:numId w:val="0"/>
        </w:numPr>
        <w:spacing w:line="360" w:lineRule="auto"/>
        <w:ind w:leftChars="0"/>
        <w:jc w:val="center"/>
        <w:rPr>
          <w:rFonts w:hint="eastAsia" w:hAnsi="黑体" w:cs="黑体"/>
          <w:szCs w:val="21"/>
        </w:rPr>
      </w:pPr>
      <w:r>
        <w:rPr>
          <w:rFonts w:hint="eastAsia" w:hAnsi="黑体" w:cs="黑体"/>
          <w:szCs w:val="21"/>
          <w:lang w:eastAsia="zh-CN"/>
        </w:rPr>
        <w:t>附录</w:t>
      </w:r>
      <w:r>
        <w:rPr>
          <w:rFonts w:hint="eastAsia" w:hAnsi="黑体" w:cs="黑体"/>
          <w:szCs w:val="21"/>
          <w:lang w:val="en-US" w:eastAsia="zh-CN"/>
        </w:rPr>
        <w:t>B</w:t>
      </w:r>
      <w:r>
        <w:rPr>
          <w:rFonts w:hint="eastAsia" w:hAnsi="黑体" w:cs="黑体"/>
          <w:szCs w:val="21"/>
        </w:rPr>
        <w:t xml:space="preserve">  映山红苗木质量分级标准</w:t>
      </w:r>
    </w:p>
    <w:tbl>
      <w:tblPr>
        <w:tblStyle w:val="29"/>
        <w:tblpPr w:leftFromText="180" w:rightFromText="180" w:vertAnchor="text" w:horzAnchor="page" w:tblpX="1526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104"/>
        <w:gridCol w:w="1504"/>
        <w:gridCol w:w="1433"/>
        <w:gridCol w:w="152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苗木类型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苗龄</w:t>
            </w:r>
          </w:p>
        </w:tc>
        <w:tc>
          <w:tcPr>
            <w:tcW w:w="2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 级苗</w:t>
            </w:r>
          </w:p>
        </w:tc>
        <w:tc>
          <w:tcPr>
            <w:tcW w:w="32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 级苗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苗高/cm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地径/mm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苗高/cm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地径/mm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播种苗（容器苗）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≥30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播种苗（大田苗）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≥40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≥4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扦插苗（容器苗）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≥30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≥3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扦插苗（大田苗）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≥40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≥4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pStyle w:val="126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>DB/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mUzOGNlOWRlZDU3NzhkZWNmMzVmZWRlMGZhZjcifQ=="/>
  </w:docVars>
  <w:rsids>
    <w:rsidRoot w:val="00035925"/>
    <w:rsid w:val="00000244"/>
    <w:rsid w:val="0000185F"/>
    <w:rsid w:val="0000586F"/>
    <w:rsid w:val="00006D95"/>
    <w:rsid w:val="00013D86"/>
    <w:rsid w:val="00013E02"/>
    <w:rsid w:val="0002143C"/>
    <w:rsid w:val="00025A65"/>
    <w:rsid w:val="00026C31"/>
    <w:rsid w:val="00027280"/>
    <w:rsid w:val="000320A7"/>
    <w:rsid w:val="00035925"/>
    <w:rsid w:val="00057188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3203"/>
    <w:rsid w:val="001056DE"/>
    <w:rsid w:val="001124C0"/>
    <w:rsid w:val="0013175F"/>
    <w:rsid w:val="001512B4"/>
    <w:rsid w:val="001620A5"/>
    <w:rsid w:val="00164E53"/>
    <w:rsid w:val="00165E75"/>
    <w:rsid w:val="0016699D"/>
    <w:rsid w:val="00175159"/>
    <w:rsid w:val="00176208"/>
    <w:rsid w:val="0018211B"/>
    <w:rsid w:val="001840D3"/>
    <w:rsid w:val="00186728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004D"/>
    <w:rsid w:val="001D406C"/>
    <w:rsid w:val="001D41EE"/>
    <w:rsid w:val="001E0380"/>
    <w:rsid w:val="001E13B1"/>
    <w:rsid w:val="001F3A19"/>
    <w:rsid w:val="0020512E"/>
    <w:rsid w:val="00213692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3179"/>
    <w:rsid w:val="002A7420"/>
    <w:rsid w:val="002B0F12"/>
    <w:rsid w:val="002B1308"/>
    <w:rsid w:val="002B4554"/>
    <w:rsid w:val="002C72D8"/>
    <w:rsid w:val="002D08A1"/>
    <w:rsid w:val="002D11FA"/>
    <w:rsid w:val="002E0503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6A2D"/>
    <w:rsid w:val="003C75F3"/>
    <w:rsid w:val="003C78A3"/>
    <w:rsid w:val="003E1867"/>
    <w:rsid w:val="003E5729"/>
    <w:rsid w:val="003F0AD7"/>
    <w:rsid w:val="003F4EE0"/>
    <w:rsid w:val="00400B57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7707B"/>
    <w:rsid w:val="0048089C"/>
    <w:rsid w:val="004825F1"/>
    <w:rsid w:val="004A35F9"/>
    <w:rsid w:val="004B1E93"/>
    <w:rsid w:val="004B24C1"/>
    <w:rsid w:val="004C292F"/>
    <w:rsid w:val="004E191B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BE7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86CA3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D737D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52920"/>
    <w:rsid w:val="0087198C"/>
    <w:rsid w:val="00872C1F"/>
    <w:rsid w:val="00873B42"/>
    <w:rsid w:val="008856D8"/>
    <w:rsid w:val="00892E82"/>
    <w:rsid w:val="008B3F45"/>
    <w:rsid w:val="008C19DF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253E"/>
    <w:rsid w:val="009877D3"/>
    <w:rsid w:val="00994E8F"/>
    <w:rsid w:val="009951DC"/>
    <w:rsid w:val="009959BB"/>
    <w:rsid w:val="00997158"/>
    <w:rsid w:val="009A3A7C"/>
    <w:rsid w:val="009A5CB8"/>
    <w:rsid w:val="009A6E64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13043"/>
    <w:rsid w:val="00B1727C"/>
    <w:rsid w:val="00B353EB"/>
    <w:rsid w:val="00B439C4"/>
    <w:rsid w:val="00B4535E"/>
    <w:rsid w:val="00B52A8C"/>
    <w:rsid w:val="00B636A8"/>
    <w:rsid w:val="00B665C6"/>
    <w:rsid w:val="00B805AF"/>
    <w:rsid w:val="00B869EC"/>
    <w:rsid w:val="00B90A58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7AB"/>
    <w:rsid w:val="00C65BCC"/>
    <w:rsid w:val="00C66970"/>
    <w:rsid w:val="00C74D73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1276F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D6985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72D76"/>
    <w:rsid w:val="00E82344"/>
    <w:rsid w:val="00E84C82"/>
    <w:rsid w:val="00E84D64"/>
    <w:rsid w:val="00E87408"/>
    <w:rsid w:val="00E914C4"/>
    <w:rsid w:val="00E934F5"/>
    <w:rsid w:val="00E96961"/>
    <w:rsid w:val="00EA72EC"/>
    <w:rsid w:val="00EB027B"/>
    <w:rsid w:val="00EB11CB"/>
    <w:rsid w:val="00EB275A"/>
    <w:rsid w:val="00EB786A"/>
    <w:rsid w:val="00EC1578"/>
    <w:rsid w:val="00EC1C72"/>
    <w:rsid w:val="00EC3CC9"/>
    <w:rsid w:val="00EC680A"/>
    <w:rsid w:val="00ED28B2"/>
    <w:rsid w:val="00EE2BED"/>
    <w:rsid w:val="00EE374B"/>
    <w:rsid w:val="00F11BB5"/>
    <w:rsid w:val="00F1417B"/>
    <w:rsid w:val="00F34B99"/>
    <w:rsid w:val="00F376D7"/>
    <w:rsid w:val="00F52DAB"/>
    <w:rsid w:val="00F52F03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033E4369"/>
    <w:rsid w:val="041A2122"/>
    <w:rsid w:val="09306D58"/>
    <w:rsid w:val="0B21104E"/>
    <w:rsid w:val="0EE947FB"/>
    <w:rsid w:val="10CA53D2"/>
    <w:rsid w:val="14F25685"/>
    <w:rsid w:val="1D9B1829"/>
    <w:rsid w:val="1ED24649"/>
    <w:rsid w:val="232C4BA9"/>
    <w:rsid w:val="23FD106F"/>
    <w:rsid w:val="24902E82"/>
    <w:rsid w:val="271D6FAF"/>
    <w:rsid w:val="2A4B69EB"/>
    <w:rsid w:val="2B56647A"/>
    <w:rsid w:val="2C7F58CC"/>
    <w:rsid w:val="347C7324"/>
    <w:rsid w:val="36777699"/>
    <w:rsid w:val="3E6D0578"/>
    <w:rsid w:val="3FD12A0B"/>
    <w:rsid w:val="46DC1FBC"/>
    <w:rsid w:val="4F462C08"/>
    <w:rsid w:val="52566E5E"/>
    <w:rsid w:val="532B6E2D"/>
    <w:rsid w:val="54FE1085"/>
    <w:rsid w:val="55F61E32"/>
    <w:rsid w:val="569C2904"/>
    <w:rsid w:val="58BB0AB6"/>
    <w:rsid w:val="5CD47291"/>
    <w:rsid w:val="5DAA66C4"/>
    <w:rsid w:val="60933FBF"/>
    <w:rsid w:val="621550F7"/>
    <w:rsid w:val="646A2690"/>
    <w:rsid w:val="69D8401D"/>
    <w:rsid w:val="6B05067A"/>
    <w:rsid w:val="6CD40324"/>
    <w:rsid w:val="6F252B33"/>
    <w:rsid w:val="71D2144C"/>
    <w:rsid w:val="752C5111"/>
    <w:rsid w:val="7F983DBB"/>
    <w:rsid w:val="F3995265"/>
    <w:rsid w:val="FB5F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37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3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endnote reference"/>
    <w:semiHidden/>
    <w:qFormat/>
    <w:uiPriority w:val="0"/>
    <w:rPr>
      <w:vertAlign w:val="superscript"/>
    </w:rPr>
  </w:style>
  <w:style w:type="character" w:styleId="33">
    <w:name w:val="page number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qFormat/>
    <w:uiPriority w:val="0"/>
    <w:rPr>
      <w:color w:val="800080"/>
      <w:u w:val="single"/>
    </w:rPr>
  </w:style>
  <w:style w:type="character" w:styleId="35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8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1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qFormat/>
    <w:uiPriority w:val="0"/>
    <w:pPr>
      <w:numPr>
        <w:ilvl w:val="4"/>
        <w:numId w:val="2"/>
      </w:numPr>
      <w:outlineLvl w:val="5"/>
    </w:pPr>
  </w:style>
  <w:style w:type="paragraph" w:customStyle="1" w:styleId="53">
    <w:name w:val="五级条标题"/>
    <w:basedOn w:val="52"/>
    <w:next w:val="21"/>
    <w:qFormat/>
    <w:uiPriority w:val="0"/>
    <w:pPr>
      <w:numPr>
        <w:ilvl w:val="5"/>
        <w:numId w:val="2"/>
      </w:numPr>
      <w:outlineLvl w:val="6"/>
    </w:pPr>
  </w:style>
  <w:style w:type="paragraph" w:customStyle="1" w:styleId="54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1">
    <w:name w:val="注：（正文）"/>
    <w:basedOn w:val="54"/>
    <w:next w:val="21"/>
    <w:qFormat/>
    <w:uiPriority w:val="0"/>
  </w:style>
  <w:style w:type="paragraph" w:customStyle="1" w:styleId="6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qFormat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qFormat/>
    <w:uiPriority w:val="0"/>
  </w:style>
  <w:style w:type="character" w:customStyle="1" w:styleId="88">
    <w:name w:val="附录公式 Char"/>
    <w:link w:val="87"/>
    <w:qFormat/>
    <w:uiPriority w:val="0"/>
    <w:rPr>
      <w:lang w:val="en-US" w:eastAsia="zh-CN" w:bidi="ar-SA"/>
    </w:rPr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qFormat/>
    <w:uiPriority w:val="0"/>
    <w:pPr>
      <w:numPr>
        <w:ilvl w:val="4"/>
        <w:numId w:val="10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qFormat/>
    <w:uiPriority w:val="0"/>
    <w:pPr>
      <w:numPr>
        <w:ilvl w:val="5"/>
        <w:numId w:val="10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qFormat/>
    <w:uiPriority w:val="0"/>
    <w:pPr>
      <w:numPr>
        <w:ilvl w:val="6"/>
        <w:numId w:val="10"/>
      </w:numPr>
      <w:outlineLvl w:val="6"/>
    </w:pPr>
  </w:style>
  <w:style w:type="paragraph" w:customStyle="1" w:styleId="98">
    <w:name w:val="附录五级无"/>
    <w:basedOn w:val="9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1">
    <w:name w:val="实施日期"/>
    <w:basedOn w:val="72"/>
    <w:qFormat/>
    <w:uiPriority w:val="0"/>
    <w:pPr>
      <w:framePr w:vAnchor="page" w:hAnchor="page"/>
      <w:jc w:val="right"/>
    </w:p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link w:val="11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条文脚注"/>
    <w:basedOn w:val="22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7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vAnchor="page" w:hAnchor="page" w:x="1419"/>
    </w:p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="630"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qFormat/>
    <w:uiPriority w:val="0"/>
    <w:pPr>
      <w:framePr w:y="4469"/>
    </w:pPr>
  </w:style>
  <w:style w:type="paragraph" w:customStyle="1" w:styleId="132">
    <w:name w:val="封面标准文稿类别2"/>
    <w:basedOn w:val="78"/>
    <w:qFormat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958</Words>
  <Characters>5461</Characters>
  <Lines>45</Lines>
  <Paragraphs>12</Paragraphs>
  <TotalTime>1</TotalTime>
  <ScaleCrop>false</ScaleCrop>
  <LinksUpToDate>false</LinksUpToDate>
  <CharactersWithSpaces>6407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2009-06-19T21:05:00Z</dcterms:created>
  <cp:lastPrinted>2022-06-29T01:29:00Z</cp:lastPrinted>
  <dcterms:modified xsi:type="dcterms:W3CDTF">2024-10-31T09:41:56Z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FDE64D845A434FB89E1B3915C2D6E7CF_13</vt:lpwstr>
  </property>
</Properties>
</file>