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keepLines/>
        <w:pageBreakBefore w:val="0"/>
        <w:widowControl w:val="0"/>
        <w:kinsoku/>
        <w:wordWrap/>
        <w:overflowPunct/>
        <w:topLinePunct w:val="0"/>
        <w:autoSpaceDE/>
        <w:autoSpaceDN/>
        <w:bidi w:val="0"/>
        <w:adjustRightInd/>
        <w:snapToGrid/>
        <w:spacing w:before="0" w:beforeLines="0" w:after="0" w:afterLines="0" w:line="560" w:lineRule="exact"/>
        <w:jc w:val="center"/>
        <w:textAlignment w:val="auto"/>
        <w:outlineLvl w:val="9"/>
        <w:rPr>
          <w:rFonts w:hint="default" w:ascii="Times New Roman" w:hAnsi="Times New Roman" w:eastAsia="方正小标宋简体" w:cs="Times New Roman"/>
          <w:b w:val="0"/>
          <w:bCs/>
          <w:color w:val="auto"/>
          <w:sz w:val="44"/>
          <w:szCs w:val="44"/>
          <w:highlight w:val="none"/>
          <w:shd w:val="clear" w:color="auto" w:fill="auto"/>
        </w:rPr>
      </w:pPr>
    </w:p>
    <w:p>
      <w:pPr>
        <w:keepNext/>
        <w:keepLines/>
        <w:pageBreakBefore w:val="0"/>
        <w:widowControl w:val="0"/>
        <w:kinsoku/>
        <w:wordWrap/>
        <w:overflowPunct/>
        <w:topLinePunct w:val="0"/>
        <w:autoSpaceDE/>
        <w:autoSpaceDN/>
        <w:bidi w:val="0"/>
        <w:adjustRightInd/>
        <w:snapToGrid/>
        <w:spacing w:before="0" w:beforeLines="0" w:after="0" w:afterLines="0" w:line="560" w:lineRule="exact"/>
        <w:jc w:val="center"/>
        <w:textAlignment w:val="auto"/>
        <w:outlineLvl w:val="9"/>
        <w:rPr>
          <w:rFonts w:hint="default" w:ascii="Times New Roman" w:hAnsi="Times New Roman" w:eastAsia="方正小标宋简体" w:cs="Times New Roman"/>
          <w:b w:val="0"/>
          <w:bCs/>
          <w:color w:val="auto"/>
          <w:sz w:val="44"/>
          <w:szCs w:val="44"/>
          <w:highlight w:val="none"/>
          <w:shd w:val="clear" w:color="auto" w:fill="auto"/>
        </w:rPr>
      </w:pPr>
      <w:bookmarkStart w:id="8" w:name="_GoBack"/>
      <w:r>
        <w:rPr>
          <w:rFonts w:hint="default" w:ascii="Times New Roman" w:hAnsi="Times New Roman" w:eastAsia="方正小标宋简体" w:cs="Times New Roman"/>
          <w:b w:val="0"/>
          <w:bCs/>
          <w:color w:val="auto"/>
          <w:sz w:val="44"/>
          <w:szCs w:val="44"/>
          <w:highlight w:val="none"/>
          <w:shd w:val="clear" w:color="auto" w:fill="auto"/>
        </w:rPr>
        <w:t>关于《赣州市统一规范职工基本医疗保险和</w:t>
      </w:r>
    </w:p>
    <w:p>
      <w:pPr>
        <w:keepNext/>
        <w:keepLines/>
        <w:pageBreakBefore w:val="0"/>
        <w:widowControl w:val="0"/>
        <w:kinsoku/>
        <w:wordWrap/>
        <w:overflowPunct/>
        <w:topLinePunct w:val="0"/>
        <w:autoSpaceDE/>
        <w:autoSpaceDN/>
        <w:bidi w:val="0"/>
        <w:adjustRightInd/>
        <w:snapToGrid/>
        <w:spacing w:before="0" w:beforeLines="0" w:after="0" w:afterLines="0" w:line="560" w:lineRule="exact"/>
        <w:jc w:val="center"/>
        <w:textAlignment w:val="auto"/>
        <w:outlineLvl w:val="9"/>
        <w:rPr>
          <w:rFonts w:hint="default" w:ascii="Times New Roman" w:hAnsi="Times New Roman" w:eastAsia="方正小标宋简体" w:cs="Times New Roman"/>
          <w:b w:val="0"/>
          <w:bCs/>
          <w:color w:val="auto"/>
          <w:sz w:val="44"/>
          <w:szCs w:val="44"/>
          <w:highlight w:val="none"/>
          <w:shd w:val="clear" w:color="auto" w:fill="auto"/>
        </w:rPr>
      </w:pPr>
      <w:r>
        <w:rPr>
          <w:rFonts w:hint="default" w:ascii="Times New Roman" w:hAnsi="Times New Roman" w:eastAsia="方正小标宋简体" w:cs="Times New Roman"/>
          <w:b w:val="0"/>
          <w:bCs/>
          <w:color w:val="auto"/>
          <w:sz w:val="44"/>
          <w:szCs w:val="44"/>
          <w:highlight w:val="none"/>
          <w:shd w:val="clear" w:color="auto" w:fill="auto"/>
        </w:rPr>
        <w:t>大病保险政策的实施细则（</w:t>
      </w:r>
      <w:r>
        <w:rPr>
          <w:rFonts w:hint="eastAsia" w:ascii="Times New Roman" w:hAnsi="Times New Roman" w:eastAsia="方正小标宋简体" w:cs="Times New Roman"/>
          <w:b w:val="0"/>
          <w:bCs/>
          <w:color w:val="auto"/>
          <w:sz w:val="44"/>
          <w:szCs w:val="44"/>
          <w:highlight w:val="none"/>
          <w:shd w:val="clear" w:color="auto" w:fill="auto"/>
          <w:lang w:val="en-US" w:eastAsia="zh-CN"/>
        </w:rPr>
        <w:t>讨论稿</w:t>
      </w:r>
      <w:r>
        <w:rPr>
          <w:rFonts w:hint="default" w:ascii="Times New Roman" w:hAnsi="Times New Roman" w:eastAsia="方正小标宋简体" w:cs="Times New Roman"/>
          <w:b w:val="0"/>
          <w:bCs/>
          <w:color w:val="auto"/>
          <w:sz w:val="44"/>
          <w:szCs w:val="44"/>
          <w:highlight w:val="none"/>
          <w:shd w:val="clear" w:color="auto" w:fill="auto"/>
        </w:rPr>
        <w:t>）》</w:t>
      </w:r>
    </w:p>
    <w:p>
      <w:pPr>
        <w:keepNext/>
        <w:keepLines/>
        <w:pageBreakBefore w:val="0"/>
        <w:widowControl w:val="0"/>
        <w:kinsoku/>
        <w:wordWrap/>
        <w:overflowPunct/>
        <w:topLinePunct w:val="0"/>
        <w:autoSpaceDE/>
        <w:autoSpaceDN/>
        <w:bidi w:val="0"/>
        <w:adjustRightInd/>
        <w:snapToGrid/>
        <w:spacing w:before="0" w:beforeLines="0" w:after="0" w:afterLines="0" w:line="560" w:lineRule="exact"/>
        <w:jc w:val="center"/>
        <w:textAlignment w:val="auto"/>
        <w:outlineLvl w:val="9"/>
        <w:rPr>
          <w:rFonts w:hint="default" w:ascii="Times New Roman" w:hAnsi="Times New Roman" w:eastAsia="方正小标宋简体" w:cs="Times New Roman"/>
          <w:b w:val="0"/>
          <w:bCs/>
          <w:color w:val="auto"/>
          <w:sz w:val="44"/>
          <w:szCs w:val="44"/>
          <w:highlight w:val="none"/>
          <w:shd w:val="clear" w:color="auto" w:fill="auto"/>
        </w:rPr>
      </w:pPr>
      <w:r>
        <w:rPr>
          <w:rFonts w:hint="default" w:ascii="Times New Roman" w:hAnsi="Times New Roman" w:eastAsia="方正小标宋简体" w:cs="Times New Roman"/>
          <w:b w:val="0"/>
          <w:bCs/>
          <w:color w:val="auto"/>
          <w:sz w:val="44"/>
          <w:szCs w:val="44"/>
          <w:highlight w:val="none"/>
          <w:shd w:val="clear" w:color="auto" w:fill="auto"/>
        </w:rPr>
        <w:t>的起草说明</w:t>
      </w:r>
      <w:bookmarkEnd w:id="8"/>
    </w:p>
    <w:p>
      <w:pPr>
        <w:spacing w:beforeLines="10" w:afterLines="10" w:line="560" w:lineRule="exact"/>
        <w:jc w:val="center"/>
        <w:rPr>
          <w:rFonts w:hint="eastAsia" w:eastAsia="楷体_GB2312"/>
          <w:color w:val="auto"/>
          <w:highlight w:val="none"/>
          <w:shd w:val="clear" w:color="auto" w:fill="auto"/>
          <w:lang w:eastAsia="zh-CN"/>
        </w:rPr>
      </w:pPr>
      <w:r>
        <w:rPr>
          <w:rFonts w:hint="eastAsia" w:ascii="楷体_GB2312" w:hAnsi="楷体_GB2312" w:eastAsia="楷体_GB2312" w:cs="楷体_GB2312"/>
          <w:color w:val="auto"/>
          <w:sz w:val="32"/>
          <w:szCs w:val="32"/>
          <w:highlight w:val="none"/>
          <w:shd w:val="clear" w:color="auto" w:fill="auto"/>
        </w:rPr>
        <w:t>市</w:t>
      </w:r>
      <w:r>
        <w:rPr>
          <w:rFonts w:hint="eastAsia" w:ascii="楷体_GB2312" w:hAnsi="楷体_GB2312" w:eastAsia="楷体_GB2312" w:cs="楷体_GB2312"/>
          <w:color w:val="auto"/>
          <w:sz w:val="32"/>
          <w:szCs w:val="32"/>
          <w:highlight w:val="none"/>
          <w:shd w:val="clear" w:color="auto" w:fill="auto"/>
          <w:lang w:val="en-US" w:eastAsia="zh-CN"/>
        </w:rPr>
        <w:t>医疗保障</w:t>
      </w:r>
      <w:r>
        <w:rPr>
          <w:rFonts w:hint="eastAsia" w:ascii="楷体_GB2312" w:hAnsi="楷体_GB2312" w:eastAsia="楷体_GB2312" w:cs="楷体_GB2312"/>
          <w:color w:val="auto"/>
          <w:sz w:val="32"/>
          <w:szCs w:val="32"/>
          <w:highlight w:val="none"/>
          <w:shd w:val="clear" w:color="auto" w:fill="auto"/>
          <w:lang w:eastAsia="zh-CN"/>
        </w:rPr>
        <w:t>局</w:t>
      </w:r>
    </w:p>
    <w:p>
      <w:pPr>
        <w:pStyle w:val="5"/>
        <w:pageBreakBefore w:val="0"/>
        <w:widowControl w:val="0"/>
        <w:kinsoku/>
        <w:wordWrap/>
        <w:overflowPunct/>
        <w:topLinePunct w:val="0"/>
        <w:autoSpaceDE/>
        <w:autoSpaceDN/>
        <w:bidi w:val="0"/>
        <w:spacing w:line="500" w:lineRule="exact"/>
        <w:ind w:left="0" w:leftChars="0" w:firstLine="420" w:firstLineChars="200"/>
        <w:jc w:val="both"/>
        <w:textAlignment w:val="auto"/>
        <w:outlineLvl w:val="9"/>
        <w:rPr>
          <w:rFonts w:hint="default" w:ascii="Times New Roman" w:hAnsi="Times New Roman" w:cs="Times New Roman"/>
          <w:color w:val="auto"/>
          <w:highlight w:val="none"/>
          <w:shd w:val="clear" w:color="auto" w:fill="auto"/>
        </w:rPr>
      </w:pPr>
    </w:p>
    <w:p>
      <w:pPr>
        <w:keepNext w:val="0"/>
        <w:keepLines w:val="0"/>
        <w:pageBreakBefore w:val="0"/>
        <w:widowControl w:val="0"/>
        <w:kinsoku/>
        <w:wordWrap/>
        <w:overflowPunct/>
        <w:topLinePunct w:val="0"/>
        <w:autoSpaceDE/>
        <w:autoSpaceDN/>
        <w:bidi w:val="0"/>
        <w:adjustRightInd w:val="0"/>
        <w:snapToGrid w:val="0"/>
        <w:spacing w:line="500" w:lineRule="exact"/>
        <w:ind w:left="0" w:leftChars="0" w:firstLine="640" w:firstLineChars="200"/>
        <w:jc w:val="both"/>
        <w:textAlignment w:val="auto"/>
        <w:outlineLvl w:val="9"/>
        <w:rPr>
          <w:rFonts w:hint="default" w:ascii="Times New Roman" w:hAnsi="Times New Roman" w:eastAsia="仿宋_GB2312" w:cs="Times New Roman"/>
          <w:color w:val="auto"/>
          <w:sz w:val="32"/>
          <w:szCs w:val="32"/>
          <w:highlight w:val="none"/>
          <w:shd w:val="clear" w:color="auto" w:fill="auto"/>
        </w:rPr>
      </w:pPr>
      <w:r>
        <w:rPr>
          <w:rFonts w:hint="default" w:ascii="Times New Roman" w:hAnsi="Times New Roman" w:eastAsia="仿宋_GB2312" w:cs="Times New Roman"/>
          <w:color w:val="auto"/>
          <w:sz w:val="32"/>
          <w:szCs w:val="32"/>
          <w:highlight w:val="none"/>
          <w:shd w:val="clear" w:color="auto" w:fill="auto"/>
        </w:rPr>
        <w:t>根据会议安排，现就《赣州市统一规范职工基本医疗保险和</w:t>
      </w:r>
    </w:p>
    <w:p>
      <w:pPr>
        <w:keepNext w:val="0"/>
        <w:keepLines w:val="0"/>
        <w:pageBreakBefore w:val="0"/>
        <w:kinsoku/>
        <w:wordWrap/>
        <w:overflowPunct/>
        <w:topLinePunct w:val="0"/>
        <w:autoSpaceDE/>
        <w:autoSpaceDN/>
        <w:bidi w:val="0"/>
        <w:adjustRightInd w:val="0"/>
        <w:snapToGrid w:val="0"/>
        <w:spacing w:line="500" w:lineRule="exact"/>
        <w:jc w:val="both"/>
        <w:textAlignment w:val="auto"/>
        <w:outlineLvl w:val="9"/>
        <w:rPr>
          <w:rFonts w:hint="default" w:ascii="Times New Roman" w:hAnsi="Times New Roman" w:eastAsia="仿宋_GB2312" w:cs="Times New Roman"/>
          <w:color w:val="auto"/>
          <w:sz w:val="32"/>
          <w:szCs w:val="32"/>
          <w:highlight w:val="none"/>
          <w:shd w:val="clear" w:color="auto" w:fill="auto"/>
        </w:rPr>
      </w:pPr>
      <w:r>
        <w:rPr>
          <w:rFonts w:hint="default" w:ascii="Times New Roman" w:hAnsi="Times New Roman" w:eastAsia="仿宋_GB2312" w:cs="Times New Roman"/>
          <w:color w:val="auto"/>
          <w:sz w:val="32"/>
          <w:szCs w:val="32"/>
          <w:highlight w:val="none"/>
          <w:shd w:val="clear" w:color="auto" w:fill="auto"/>
        </w:rPr>
        <w:t>大病保险政策的实施细则（</w:t>
      </w:r>
      <w:r>
        <w:rPr>
          <w:rFonts w:hint="eastAsia" w:ascii="Times New Roman" w:hAnsi="Times New Roman" w:eastAsia="仿宋_GB2312" w:cs="Times New Roman"/>
          <w:color w:val="auto"/>
          <w:sz w:val="32"/>
          <w:szCs w:val="32"/>
          <w:highlight w:val="none"/>
          <w:shd w:val="clear" w:color="auto" w:fill="auto"/>
          <w:lang w:eastAsia="zh-CN"/>
        </w:rPr>
        <w:t>讨论稿</w:t>
      </w:r>
      <w:r>
        <w:rPr>
          <w:rFonts w:hint="default" w:ascii="Times New Roman" w:hAnsi="Times New Roman" w:eastAsia="仿宋_GB2312" w:cs="Times New Roman"/>
          <w:color w:val="auto"/>
          <w:sz w:val="32"/>
          <w:szCs w:val="32"/>
          <w:highlight w:val="none"/>
          <w:shd w:val="clear" w:color="auto" w:fill="auto"/>
        </w:rPr>
        <w:t>）》（以下简称《实施</w:t>
      </w:r>
      <w:r>
        <w:rPr>
          <w:rFonts w:hint="default" w:ascii="Times New Roman" w:hAnsi="Times New Roman" w:eastAsia="仿宋_GB2312" w:cs="Times New Roman"/>
          <w:color w:val="auto"/>
          <w:sz w:val="32"/>
          <w:szCs w:val="32"/>
          <w:highlight w:val="none"/>
          <w:shd w:val="clear" w:color="auto" w:fill="auto"/>
          <w:lang w:val="en-US" w:eastAsia="zh-CN"/>
        </w:rPr>
        <w:t>细则</w:t>
      </w:r>
      <w:r>
        <w:rPr>
          <w:rFonts w:hint="default" w:ascii="Times New Roman" w:hAnsi="Times New Roman" w:eastAsia="仿宋_GB2312" w:cs="Times New Roman"/>
          <w:color w:val="auto"/>
          <w:sz w:val="32"/>
          <w:szCs w:val="32"/>
          <w:highlight w:val="none"/>
          <w:shd w:val="clear" w:color="auto" w:fill="auto"/>
        </w:rPr>
        <w:t>》）的起草情况，作简要说明。</w:t>
      </w:r>
    </w:p>
    <w:p>
      <w:pPr>
        <w:keepNext w:val="0"/>
        <w:keepLines w:val="0"/>
        <w:pageBreakBefore w:val="0"/>
        <w:kinsoku/>
        <w:wordWrap/>
        <w:overflowPunct/>
        <w:topLinePunct w:val="0"/>
        <w:autoSpaceDE/>
        <w:autoSpaceDN/>
        <w:bidi w:val="0"/>
        <w:adjustRightInd w:val="0"/>
        <w:snapToGrid w:val="0"/>
        <w:spacing w:line="500" w:lineRule="exact"/>
        <w:ind w:left="0" w:leftChars="0" w:firstLine="640" w:firstLineChars="200"/>
        <w:jc w:val="both"/>
        <w:textAlignment w:val="auto"/>
        <w:outlineLvl w:val="9"/>
        <w:rPr>
          <w:rFonts w:hint="default" w:ascii="Times New Roman" w:hAnsi="Times New Roman" w:eastAsia="黑体" w:cs="Times New Roman"/>
          <w:color w:val="auto"/>
          <w:sz w:val="32"/>
          <w:szCs w:val="32"/>
          <w:highlight w:val="none"/>
          <w:shd w:val="clear" w:color="auto" w:fill="auto"/>
          <w:lang w:val="en-US" w:eastAsia="zh-CN"/>
        </w:rPr>
      </w:pPr>
      <w:r>
        <w:rPr>
          <w:rFonts w:hint="default" w:ascii="Times New Roman" w:hAnsi="Times New Roman" w:eastAsia="黑体" w:cs="Times New Roman"/>
          <w:color w:val="auto"/>
          <w:sz w:val="32"/>
          <w:szCs w:val="32"/>
          <w:highlight w:val="none"/>
          <w:shd w:val="clear" w:color="auto" w:fill="auto"/>
        </w:rPr>
        <w:t>一、起草背景</w:t>
      </w:r>
      <w:r>
        <w:rPr>
          <w:rFonts w:hint="default" w:ascii="Times New Roman" w:hAnsi="Times New Roman" w:eastAsia="黑体" w:cs="Times New Roman"/>
          <w:color w:val="auto"/>
          <w:sz w:val="32"/>
          <w:szCs w:val="32"/>
          <w:highlight w:val="none"/>
          <w:shd w:val="clear" w:color="auto" w:fill="auto"/>
          <w:lang w:val="en-US" w:eastAsia="zh-CN"/>
        </w:rPr>
        <w:t>及过程</w:t>
      </w:r>
    </w:p>
    <w:p>
      <w:pPr>
        <w:keepNext w:val="0"/>
        <w:keepLines w:val="0"/>
        <w:pageBreakBefore w:val="0"/>
        <w:widowControl w:val="0"/>
        <w:kinsoku/>
        <w:wordWrap/>
        <w:overflowPunct/>
        <w:topLinePunct w:val="0"/>
        <w:autoSpaceDE/>
        <w:autoSpaceDN/>
        <w:bidi w:val="0"/>
        <w:adjustRightInd w:val="0"/>
        <w:snapToGrid w:val="0"/>
        <w:spacing w:line="500" w:lineRule="exact"/>
        <w:ind w:left="0" w:leftChars="0" w:firstLine="640" w:firstLineChars="200"/>
        <w:jc w:val="both"/>
        <w:textAlignment w:val="auto"/>
        <w:outlineLvl w:val="9"/>
        <w:rPr>
          <w:rFonts w:hint="default" w:ascii="Times New Roman" w:hAnsi="Times New Roman" w:eastAsia="仿宋_GB2312" w:cs="Times New Roman"/>
          <w:color w:val="auto"/>
          <w:sz w:val="32"/>
          <w:szCs w:val="32"/>
          <w:highlight w:val="none"/>
          <w:shd w:val="clear" w:color="auto" w:fill="auto"/>
        </w:rPr>
      </w:pPr>
      <w:r>
        <w:rPr>
          <w:rFonts w:hint="default" w:ascii="Times New Roman" w:hAnsi="Times New Roman" w:eastAsia="仿宋_GB2312" w:cs="Times New Roman"/>
          <w:color w:val="auto"/>
          <w:sz w:val="32"/>
          <w:szCs w:val="32"/>
          <w:highlight w:val="none"/>
          <w:shd w:val="clear" w:color="auto" w:fill="auto"/>
        </w:rPr>
        <w:t>《江西省人民政府办公厅关于统一规范职工基本医疗保险和大病保险政策的实施意见》（赣府厅﹝2020﹞35号）（以下简称“省35号文件”）和《江西省医疗保障局贯彻落实〈江西省人民政府办公厅关于统一规范职工基本医疗保险和大病保险政策的实施意见〉的通知》（赣医保发﹝2020﹞24号），</w:t>
      </w:r>
      <w:r>
        <w:rPr>
          <w:rFonts w:hint="eastAsia" w:ascii="Times New Roman" w:hAnsi="Times New Roman" w:eastAsia="仿宋_GB2312" w:cs="Times New Roman"/>
          <w:color w:val="auto"/>
          <w:sz w:val="32"/>
          <w:szCs w:val="32"/>
          <w:highlight w:val="none"/>
          <w:shd w:val="clear" w:color="auto" w:fill="auto"/>
          <w:lang w:val="en-US" w:eastAsia="zh-CN"/>
        </w:rPr>
        <w:t>对缴费标准、缴费年限、补缴政策、职工医保待遇等七部分作了调整，其中四项政策立即执行，三项政策设定了过渡期。因此，需结合省政府文件精神对我市职工基本医疗保险和大病保险政策予以重新明确，拟报呈审。该《实施细则》</w:t>
      </w:r>
      <w:r>
        <w:rPr>
          <w:rFonts w:hint="default" w:ascii="Times New Roman" w:hAnsi="Times New Roman" w:eastAsia="仿宋_GB2312" w:cs="Times New Roman"/>
          <w:color w:val="auto"/>
          <w:sz w:val="32"/>
          <w:szCs w:val="32"/>
          <w:highlight w:val="none"/>
          <w:shd w:val="clear" w:color="auto" w:fill="auto"/>
          <w:lang w:val="en-US" w:eastAsia="zh-CN"/>
        </w:rPr>
        <w:t>经多次</w:t>
      </w:r>
      <w:r>
        <w:rPr>
          <w:rFonts w:hint="default" w:ascii="Times New Roman" w:hAnsi="Times New Roman" w:eastAsia="仿宋_GB2312" w:cs="Times New Roman"/>
          <w:color w:val="auto"/>
          <w:sz w:val="32"/>
          <w:szCs w:val="32"/>
          <w:highlight w:val="none"/>
          <w:shd w:val="clear" w:color="auto" w:fill="auto"/>
        </w:rPr>
        <w:t>征求有关</w:t>
      </w:r>
      <w:r>
        <w:rPr>
          <w:rFonts w:hint="eastAsia" w:ascii="Times New Roman" w:hAnsi="Times New Roman" w:eastAsia="仿宋_GB2312" w:cs="Times New Roman"/>
          <w:color w:val="auto"/>
          <w:sz w:val="32"/>
          <w:szCs w:val="32"/>
          <w:highlight w:val="none"/>
          <w:shd w:val="clear" w:color="auto" w:fill="auto"/>
          <w:lang w:val="en-US" w:eastAsia="zh-CN"/>
        </w:rPr>
        <w:t>方面</w:t>
      </w:r>
      <w:r>
        <w:rPr>
          <w:rFonts w:hint="default" w:ascii="Times New Roman" w:hAnsi="Times New Roman" w:eastAsia="仿宋_GB2312" w:cs="Times New Roman"/>
          <w:color w:val="auto"/>
          <w:sz w:val="32"/>
          <w:szCs w:val="32"/>
          <w:highlight w:val="none"/>
          <w:shd w:val="clear" w:color="auto" w:fill="auto"/>
        </w:rPr>
        <w:t>意见，</w:t>
      </w:r>
      <w:r>
        <w:rPr>
          <w:rFonts w:hint="eastAsia" w:ascii="Times New Roman" w:hAnsi="Times New Roman" w:eastAsia="仿宋_GB2312" w:cs="Times New Roman"/>
          <w:color w:val="auto"/>
          <w:sz w:val="32"/>
          <w:szCs w:val="32"/>
          <w:highlight w:val="none"/>
          <w:shd w:val="clear" w:color="auto" w:fill="auto"/>
          <w:lang w:val="en-US" w:eastAsia="zh-CN"/>
        </w:rPr>
        <w:t>形成了</w:t>
      </w:r>
      <w:r>
        <w:rPr>
          <w:rFonts w:hint="default" w:ascii="Times New Roman" w:hAnsi="Times New Roman" w:eastAsia="仿宋_GB2312" w:cs="Times New Roman"/>
          <w:color w:val="auto"/>
          <w:sz w:val="32"/>
          <w:szCs w:val="32"/>
          <w:highlight w:val="none"/>
          <w:shd w:val="clear" w:color="auto" w:fill="auto"/>
        </w:rPr>
        <w:t>《实施细则》</w:t>
      </w:r>
      <w:r>
        <w:rPr>
          <w:rFonts w:hint="eastAsia" w:ascii="Times New Roman" w:hAnsi="Times New Roman" w:eastAsia="仿宋_GB2312" w:cs="Times New Roman"/>
          <w:color w:val="auto"/>
          <w:sz w:val="32"/>
          <w:szCs w:val="32"/>
          <w:highlight w:val="none"/>
          <w:shd w:val="clear" w:color="auto" w:fill="auto"/>
          <w:lang w:eastAsia="zh-CN"/>
        </w:rPr>
        <w:t>（</w:t>
      </w:r>
      <w:r>
        <w:rPr>
          <w:rFonts w:hint="eastAsia" w:ascii="Times New Roman" w:hAnsi="Times New Roman" w:eastAsia="仿宋_GB2312" w:cs="Times New Roman"/>
          <w:color w:val="auto"/>
          <w:sz w:val="32"/>
          <w:szCs w:val="32"/>
          <w:highlight w:val="none"/>
          <w:shd w:val="clear" w:color="auto" w:fill="auto"/>
          <w:lang w:val="en-US" w:eastAsia="zh-CN"/>
        </w:rPr>
        <w:t>讨论稿</w:t>
      </w:r>
      <w:r>
        <w:rPr>
          <w:rFonts w:hint="eastAsia" w:ascii="Times New Roman" w:hAnsi="Times New Roman" w:eastAsia="仿宋_GB2312" w:cs="Times New Roman"/>
          <w:color w:val="auto"/>
          <w:sz w:val="32"/>
          <w:szCs w:val="32"/>
          <w:highlight w:val="none"/>
          <w:shd w:val="clear" w:color="auto" w:fill="auto"/>
          <w:lang w:eastAsia="zh-CN"/>
        </w:rPr>
        <w:t>）</w:t>
      </w:r>
      <w:r>
        <w:rPr>
          <w:rFonts w:hint="default" w:ascii="Times New Roman" w:hAnsi="Times New Roman" w:eastAsia="仿宋_GB2312" w:cs="Times New Roman"/>
          <w:color w:val="auto"/>
          <w:sz w:val="32"/>
          <w:szCs w:val="32"/>
          <w:highlight w:val="none"/>
          <w:shd w:val="clear" w:color="auto" w:fill="auto"/>
        </w:rPr>
        <w:t>。</w:t>
      </w:r>
    </w:p>
    <w:p>
      <w:pPr>
        <w:keepNext w:val="0"/>
        <w:keepLines w:val="0"/>
        <w:pageBreakBefore w:val="0"/>
        <w:kinsoku/>
        <w:wordWrap/>
        <w:overflowPunct/>
        <w:topLinePunct w:val="0"/>
        <w:autoSpaceDE/>
        <w:autoSpaceDN/>
        <w:bidi w:val="0"/>
        <w:adjustRightInd w:val="0"/>
        <w:snapToGrid w:val="0"/>
        <w:spacing w:line="500" w:lineRule="exact"/>
        <w:ind w:left="0" w:leftChars="0" w:firstLine="640" w:firstLineChars="200"/>
        <w:jc w:val="both"/>
        <w:textAlignment w:val="auto"/>
        <w:outlineLvl w:val="9"/>
        <w:rPr>
          <w:rFonts w:hint="default" w:ascii="Times New Roman" w:hAnsi="Times New Roman" w:eastAsia="黑体" w:cs="Times New Roman"/>
          <w:color w:val="auto"/>
          <w:kern w:val="0"/>
          <w:sz w:val="32"/>
          <w:szCs w:val="32"/>
          <w:highlight w:val="none"/>
          <w:shd w:val="clear" w:color="auto" w:fill="auto"/>
          <w:lang w:bidi="ar"/>
        </w:rPr>
      </w:pPr>
      <w:r>
        <w:rPr>
          <w:rFonts w:hint="default" w:ascii="Times New Roman" w:hAnsi="Times New Roman" w:eastAsia="黑体" w:cs="Times New Roman"/>
          <w:color w:val="auto"/>
          <w:kern w:val="0"/>
          <w:sz w:val="32"/>
          <w:szCs w:val="32"/>
          <w:highlight w:val="none"/>
          <w:shd w:val="clear" w:color="auto" w:fill="auto"/>
          <w:lang w:bidi="ar"/>
        </w:rPr>
        <w:t>二、主要内容</w:t>
      </w:r>
    </w:p>
    <w:p>
      <w:pPr>
        <w:keepNext w:val="0"/>
        <w:keepLines w:val="0"/>
        <w:pageBreakBefore w:val="0"/>
        <w:widowControl w:val="0"/>
        <w:kinsoku/>
        <w:wordWrap/>
        <w:overflowPunct/>
        <w:topLinePunct w:val="0"/>
        <w:autoSpaceDE/>
        <w:autoSpaceDN/>
        <w:bidi w:val="0"/>
        <w:adjustRightInd w:val="0"/>
        <w:snapToGrid w:val="0"/>
        <w:spacing w:line="500" w:lineRule="exact"/>
        <w:ind w:left="0" w:leftChars="0" w:firstLine="640" w:firstLineChars="200"/>
        <w:jc w:val="both"/>
        <w:textAlignment w:val="auto"/>
        <w:outlineLvl w:val="9"/>
        <w:rPr>
          <w:rFonts w:hint="default" w:ascii="Times New Roman" w:hAnsi="Times New Roman" w:eastAsia="仿宋_GB2312" w:cs="Times New Roman"/>
          <w:color w:val="auto"/>
          <w:sz w:val="32"/>
          <w:szCs w:val="32"/>
          <w:highlight w:val="none"/>
          <w:shd w:val="clear" w:color="auto" w:fill="auto"/>
        </w:rPr>
      </w:pPr>
      <w:r>
        <w:rPr>
          <w:rFonts w:hint="default" w:ascii="Times New Roman" w:hAnsi="Times New Roman" w:eastAsia="仿宋_GB2312" w:cs="Times New Roman"/>
          <w:color w:val="auto"/>
          <w:sz w:val="32"/>
          <w:szCs w:val="32"/>
          <w:highlight w:val="none"/>
          <w:shd w:val="clear" w:color="auto" w:fill="auto"/>
        </w:rPr>
        <w:t>《实施细则》共分八个部分，其中前七个部分分别对标省35号文件中“统一缴费标准、统一基本医疗保险缴费年限、统一基本医疗保险费用补缴政策、统一个人账户、统一住院医疗待遇、统一大病保险待遇、统一个人先行自付比例”等“七个统一”的内容并结合赣州实际进一步明确，第八个部分为实施时间的规定。</w:t>
      </w:r>
    </w:p>
    <w:p>
      <w:pPr>
        <w:pStyle w:val="2"/>
        <w:keepNext w:val="0"/>
        <w:keepLines w:val="0"/>
        <w:pageBreakBefore w:val="0"/>
        <w:kinsoku/>
        <w:wordWrap/>
        <w:overflowPunct/>
        <w:topLinePunct w:val="0"/>
        <w:autoSpaceDE/>
        <w:autoSpaceDN/>
        <w:bidi w:val="0"/>
        <w:adjustRightInd w:val="0"/>
        <w:snapToGrid w:val="0"/>
        <w:spacing w:line="500" w:lineRule="exact"/>
        <w:ind w:left="0" w:firstLine="640" w:firstLineChars="200"/>
        <w:jc w:val="both"/>
        <w:textAlignment w:val="auto"/>
        <w:outlineLvl w:val="9"/>
        <w:rPr>
          <w:rFonts w:hint="default" w:eastAsia="仿宋_GB2312"/>
          <w:color w:val="auto"/>
          <w:highlight w:val="none"/>
          <w:shd w:val="clear" w:color="auto" w:fill="auto"/>
          <w:lang w:val="en-US" w:eastAsia="zh-CN"/>
        </w:rPr>
      </w:pPr>
      <w:r>
        <w:rPr>
          <w:rFonts w:hint="eastAsia" w:ascii="Times New Roman" w:hAnsi="Times New Roman" w:eastAsia="仿宋_GB2312" w:cs="Times New Roman"/>
          <w:color w:val="auto"/>
          <w:sz w:val="32"/>
          <w:szCs w:val="32"/>
          <w:highlight w:val="none"/>
          <w:shd w:val="clear" w:color="auto" w:fill="auto"/>
          <w:lang w:val="en-US" w:eastAsia="zh-CN"/>
        </w:rPr>
        <w:t>重点汇报需调整的政策（含立即执行的和可设置3年过渡期的政策）</w:t>
      </w:r>
    </w:p>
    <w:p>
      <w:pPr>
        <w:keepNext w:val="0"/>
        <w:keepLines w:val="0"/>
        <w:pageBreakBefore w:val="0"/>
        <w:widowControl w:val="0"/>
        <w:kinsoku/>
        <w:wordWrap/>
        <w:overflowPunct/>
        <w:topLinePunct w:val="0"/>
        <w:autoSpaceDE/>
        <w:autoSpaceDN/>
        <w:bidi w:val="0"/>
        <w:adjustRightInd w:val="0"/>
        <w:snapToGrid w:val="0"/>
        <w:spacing w:line="500" w:lineRule="exact"/>
        <w:ind w:left="0" w:leftChars="0" w:firstLine="643" w:firstLineChars="200"/>
        <w:jc w:val="both"/>
        <w:textAlignment w:val="auto"/>
        <w:outlineLvl w:val="9"/>
        <w:rPr>
          <w:rFonts w:hint="eastAsia" w:ascii="楷体_GB2312" w:hAnsi="楷体_GB2312" w:eastAsia="楷体_GB2312" w:cs="楷体_GB2312"/>
          <w:b/>
          <w:bCs/>
          <w:color w:val="auto"/>
          <w:kern w:val="2"/>
          <w:sz w:val="32"/>
          <w:szCs w:val="32"/>
          <w:highlight w:val="none"/>
          <w:shd w:val="clear" w:color="auto" w:fill="auto"/>
          <w:lang w:val="en-US" w:eastAsia="zh-CN" w:bidi="ar-SA"/>
        </w:rPr>
      </w:pPr>
      <w:r>
        <w:rPr>
          <w:rFonts w:hint="eastAsia" w:ascii="楷体_GB2312" w:hAnsi="楷体_GB2312" w:eastAsia="楷体_GB2312" w:cs="楷体_GB2312"/>
          <w:b/>
          <w:bCs/>
          <w:color w:val="auto"/>
          <w:kern w:val="2"/>
          <w:sz w:val="32"/>
          <w:szCs w:val="32"/>
          <w:highlight w:val="none"/>
          <w:shd w:val="clear" w:color="auto" w:fill="auto"/>
          <w:lang w:val="en-US" w:eastAsia="zh-CN" w:bidi="ar-SA"/>
        </w:rPr>
        <w:t>（一）省35号文件规定必须立即执行的（4项）：</w:t>
      </w:r>
    </w:p>
    <w:p>
      <w:pPr>
        <w:keepNext w:val="0"/>
        <w:keepLines w:val="0"/>
        <w:pageBreakBefore w:val="0"/>
        <w:widowControl w:val="0"/>
        <w:kinsoku/>
        <w:wordWrap/>
        <w:overflowPunct/>
        <w:topLinePunct w:val="0"/>
        <w:autoSpaceDE/>
        <w:autoSpaceDN/>
        <w:bidi w:val="0"/>
        <w:adjustRightInd w:val="0"/>
        <w:snapToGrid w:val="0"/>
        <w:spacing w:line="500" w:lineRule="exact"/>
        <w:ind w:left="0" w:leftChars="0" w:firstLine="643" w:firstLineChars="200"/>
        <w:jc w:val="both"/>
        <w:textAlignment w:val="auto"/>
        <w:outlineLvl w:val="9"/>
        <w:rPr>
          <w:rFonts w:hint="default" w:ascii="Times New Roman" w:hAnsi="Times New Roman" w:eastAsia="仿宋_GB2312" w:cs="Times New Roman"/>
          <w:b/>
          <w:bCs/>
          <w:color w:val="auto"/>
          <w:sz w:val="32"/>
          <w:szCs w:val="32"/>
          <w:highlight w:val="none"/>
          <w:shd w:val="clear" w:color="auto" w:fill="auto"/>
          <w:lang w:val="en-US" w:eastAsia="zh-CN"/>
        </w:rPr>
      </w:pPr>
      <w:r>
        <w:rPr>
          <w:rFonts w:hint="default" w:ascii="Times New Roman" w:hAnsi="Times New Roman" w:eastAsia="仿宋_GB2312" w:cs="Times New Roman"/>
          <w:b/>
          <w:bCs/>
          <w:color w:val="auto"/>
          <w:sz w:val="32"/>
          <w:szCs w:val="32"/>
          <w:highlight w:val="none"/>
          <w:shd w:val="clear" w:color="auto" w:fill="auto"/>
          <w:lang w:val="en-US" w:eastAsia="zh-CN"/>
        </w:rPr>
        <w:t>1.统一缴费标准</w:t>
      </w:r>
    </w:p>
    <w:p>
      <w:pPr>
        <w:keepNext w:val="0"/>
        <w:keepLines w:val="0"/>
        <w:pageBreakBefore w:val="0"/>
        <w:widowControl w:val="0"/>
        <w:kinsoku/>
        <w:wordWrap/>
        <w:overflowPunct/>
        <w:topLinePunct w:val="0"/>
        <w:autoSpaceDE/>
        <w:autoSpaceDN/>
        <w:bidi w:val="0"/>
        <w:adjustRightInd w:val="0"/>
        <w:snapToGrid w:val="0"/>
        <w:spacing w:line="500" w:lineRule="exact"/>
        <w:ind w:left="0" w:leftChars="0" w:firstLine="643" w:firstLineChars="200"/>
        <w:jc w:val="both"/>
        <w:textAlignment w:val="auto"/>
        <w:outlineLvl w:val="9"/>
        <w:rPr>
          <w:rFonts w:hint="default" w:ascii="Times New Roman" w:hAnsi="Times New Roman" w:eastAsia="仿宋_GB2312" w:cs="Times New Roman"/>
          <w:b/>
          <w:bCs/>
          <w:color w:val="auto"/>
          <w:sz w:val="32"/>
          <w:szCs w:val="32"/>
          <w:highlight w:val="none"/>
          <w:shd w:val="clear" w:color="auto" w:fill="auto"/>
          <w:lang w:val="en-US" w:eastAsia="zh-CN"/>
        </w:rPr>
      </w:pPr>
      <w:r>
        <w:rPr>
          <w:rFonts w:hint="default" w:ascii="Times New Roman" w:hAnsi="Times New Roman" w:eastAsia="仿宋_GB2312" w:cs="Times New Roman"/>
          <w:b/>
          <w:bCs/>
          <w:color w:val="auto"/>
          <w:sz w:val="32"/>
          <w:szCs w:val="32"/>
          <w:highlight w:val="none"/>
          <w:shd w:val="clear" w:color="auto" w:fill="auto"/>
          <w:lang w:val="en-US" w:eastAsia="zh-CN"/>
        </w:rPr>
        <w:t>（1）基本医疗保险费</w:t>
      </w:r>
      <w:r>
        <w:rPr>
          <w:rFonts w:hint="eastAsia" w:ascii="Times New Roman" w:hAnsi="Times New Roman" w:eastAsia="仿宋_GB2312" w:cs="Times New Roman"/>
          <w:b/>
          <w:bCs/>
          <w:color w:val="auto"/>
          <w:sz w:val="32"/>
          <w:szCs w:val="32"/>
          <w:highlight w:val="none"/>
          <w:shd w:val="clear" w:color="auto" w:fill="auto"/>
          <w:lang w:val="en-US" w:eastAsia="zh-CN"/>
        </w:rPr>
        <w:t>（含生育保险费）</w:t>
      </w:r>
    </w:p>
    <w:p>
      <w:pPr>
        <w:keepNext w:val="0"/>
        <w:keepLines w:val="0"/>
        <w:pageBreakBefore w:val="0"/>
        <w:widowControl w:val="0"/>
        <w:numPr>
          <w:ilvl w:val="0"/>
          <w:numId w:val="0"/>
        </w:numPr>
        <w:kinsoku/>
        <w:wordWrap/>
        <w:overflowPunct/>
        <w:topLinePunct w:val="0"/>
        <w:autoSpaceDE/>
        <w:autoSpaceDN/>
        <w:bidi w:val="0"/>
        <w:adjustRightInd w:val="0"/>
        <w:snapToGrid w:val="0"/>
        <w:spacing w:line="500" w:lineRule="exact"/>
        <w:ind w:left="0" w:leftChars="0" w:firstLine="640" w:firstLineChars="200"/>
        <w:jc w:val="both"/>
        <w:textAlignment w:val="auto"/>
        <w:outlineLvl w:val="9"/>
        <w:rPr>
          <w:rFonts w:hint="eastAsia" w:ascii="Times New Roman" w:hAnsi="Times New Roman" w:eastAsia="仿宋_GB2312" w:cs="Times New Roman"/>
          <w:b w:val="0"/>
          <w:bCs w:val="0"/>
          <w:color w:val="auto"/>
          <w:kern w:val="2"/>
          <w:sz w:val="32"/>
          <w:szCs w:val="32"/>
          <w:highlight w:val="none"/>
          <w:shd w:val="clear" w:color="auto" w:fill="auto"/>
          <w:lang w:val="en-US" w:eastAsia="zh-CN" w:bidi="ar-SA"/>
        </w:rPr>
      </w:pPr>
      <w:r>
        <w:rPr>
          <w:rFonts w:hint="eastAsia" w:ascii="Times New Roman" w:hAnsi="Times New Roman" w:eastAsia="仿宋_GB2312" w:cs="Times New Roman"/>
          <w:b w:val="0"/>
          <w:bCs w:val="0"/>
          <w:color w:val="auto"/>
          <w:kern w:val="2"/>
          <w:sz w:val="32"/>
          <w:szCs w:val="32"/>
          <w:highlight w:val="none"/>
          <w:shd w:val="clear" w:color="auto" w:fill="auto"/>
          <w:lang w:val="en-US" w:eastAsia="zh-CN" w:bidi="ar-SA"/>
        </w:rPr>
        <w:t>基本医疗保险费缴费基数执行现行政策，未作调整。</w:t>
      </w:r>
    </w:p>
    <w:p>
      <w:pPr>
        <w:keepNext w:val="0"/>
        <w:keepLines w:val="0"/>
        <w:pageBreakBefore w:val="0"/>
        <w:widowControl w:val="0"/>
        <w:numPr>
          <w:ilvl w:val="0"/>
          <w:numId w:val="0"/>
        </w:numPr>
        <w:kinsoku/>
        <w:wordWrap/>
        <w:overflowPunct/>
        <w:topLinePunct w:val="0"/>
        <w:autoSpaceDE/>
        <w:autoSpaceDN/>
        <w:bidi w:val="0"/>
        <w:adjustRightInd w:val="0"/>
        <w:snapToGrid w:val="0"/>
        <w:spacing w:line="500" w:lineRule="exact"/>
        <w:ind w:left="0" w:leftChars="0" w:firstLine="640" w:firstLineChars="200"/>
        <w:jc w:val="both"/>
        <w:textAlignment w:val="auto"/>
        <w:outlineLvl w:val="9"/>
        <w:rPr>
          <w:rFonts w:hint="default" w:ascii="Times New Roman" w:hAnsi="Times New Roman" w:eastAsia="仿宋_GB2312" w:cs="Times New Roman"/>
          <w:b w:val="0"/>
          <w:bCs w:val="0"/>
          <w:color w:val="auto"/>
          <w:kern w:val="2"/>
          <w:sz w:val="32"/>
          <w:szCs w:val="32"/>
          <w:highlight w:val="none"/>
          <w:shd w:val="clear" w:color="auto" w:fill="auto"/>
          <w:lang w:val="en-US" w:eastAsia="zh-CN" w:bidi="ar-SA"/>
        </w:rPr>
      </w:pPr>
      <w:r>
        <w:rPr>
          <w:rFonts w:hint="eastAsia" w:ascii="Times New Roman" w:hAnsi="Times New Roman" w:eastAsia="仿宋_GB2312" w:cs="Times New Roman"/>
          <w:b w:val="0"/>
          <w:bCs w:val="0"/>
          <w:color w:val="auto"/>
          <w:kern w:val="2"/>
          <w:sz w:val="32"/>
          <w:szCs w:val="32"/>
          <w:highlight w:val="none"/>
          <w:shd w:val="clear" w:color="auto" w:fill="auto"/>
          <w:lang w:val="en-US" w:eastAsia="zh-CN" w:bidi="ar-SA"/>
        </w:rPr>
        <w:t>基本医疗保险费缴费费率：由8.5%调整为8.8%。其中，职工个人2%保持不变，用人单位由6.5%调整为6.8%（生育保险费增加了0.3%）。</w:t>
      </w:r>
      <w:r>
        <w:rPr>
          <w:rFonts w:hint="default" w:ascii="Times New Roman" w:hAnsi="Times New Roman" w:eastAsia="仿宋_GB2312" w:cs="Times New Roman"/>
          <w:b w:val="0"/>
          <w:bCs w:val="0"/>
          <w:color w:val="auto"/>
          <w:kern w:val="2"/>
          <w:sz w:val="32"/>
          <w:szCs w:val="32"/>
          <w:highlight w:val="none"/>
          <w:shd w:val="clear" w:color="auto" w:fill="auto"/>
          <w:lang w:val="en-US" w:eastAsia="zh-CN" w:bidi="ar-SA"/>
        </w:rPr>
        <w:t>增加的0.3%</w:t>
      </w:r>
      <w:r>
        <w:rPr>
          <w:rFonts w:hint="eastAsia" w:ascii="Times New Roman" w:hAnsi="Times New Roman" w:eastAsia="仿宋_GB2312" w:cs="Times New Roman"/>
          <w:b w:val="0"/>
          <w:bCs w:val="0"/>
          <w:color w:val="auto"/>
          <w:kern w:val="2"/>
          <w:sz w:val="32"/>
          <w:szCs w:val="32"/>
          <w:highlight w:val="none"/>
          <w:shd w:val="clear" w:color="auto" w:fill="auto"/>
          <w:lang w:val="en-US" w:eastAsia="zh-CN" w:bidi="ar-SA"/>
        </w:rPr>
        <w:t>的</w:t>
      </w:r>
      <w:r>
        <w:rPr>
          <w:rFonts w:hint="default" w:ascii="Times New Roman" w:hAnsi="Times New Roman" w:eastAsia="仿宋_GB2312" w:cs="Times New Roman"/>
          <w:b w:val="0"/>
          <w:bCs w:val="0"/>
          <w:color w:val="auto"/>
          <w:kern w:val="2"/>
          <w:sz w:val="32"/>
          <w:szCs w:val="32"/>
          <w:highlight w:val="none"/>
          <w:shd w:val="clear" w:color="auto" w:fill="auto"/>
          <w:lang w:val="en-US" w:eastAsia="zh-CN" w:bidi="ar-SA"/>
        </w:rPr>
        <w:t>生育保险费，费用由用人单位缴费，个人不缴费。</w:t>
      </w:r>
    </w:p>
    <w:p>
      <w:pPr>
        <w:keepNext w:val="0"/>
        <w:keepLines w:val="0"/>
        <w:pageBreakBefore w:val="0"/>
        <w:widowControl w:val="0"/>
        <w:numPr>
          <w:ilvl w:val="0"/>
          <w:numId w:val="0"/>
        </w:numPr>
        <w:kinsoku/>
        <w:wordWrap/>
        <w:overflowPunct/>
        <w:topLinePunct w:val="0"/>
        <w:autoSpaceDE/>
        <w:autoSpaceDN/>
        <w:bidi w:val="0"/>
        <w:adjustRightInd w:val="0"/>
        <w:snapToGrid w:val="0"/>
        <w:spacing w:line="500" w:lineRule="exact"/>
        <w:ind w:left="0" w:leftChars="0" w:firstLine="643" w:firstLineChars="200"/>
        <w:jc w:val="both"/>
        <w:textAlignment w:val="auto"/>
        <w:outlineLvl w:val="9"/>
        <w:rPr>
          <w:rFonts w:hint="default" w:ascii="Times New Roman" w:hAnsi="Times New Roman" w:eastAsia="仿宋_GB2312" w:cs="Times New Roman"/>
          <w:b/>
          <w:bCs/>
          <w:color w:val="auto"/>
          <w:kern w:val="2"/>
          <w:sz w:val="32"/>
          <w:szCs w:val="32"/>
          <w:highlight w:val="none"/>
          <w:shd w:val="clear" w:color="auto" w:fill="auto"/>
          <w:lang w:val="en-US" w:eastAsia="zh-CN" w:bidi="ar-SA"/>
        </w:rPr>
      </w:pPr>
      <w:r>
        <w:rPr>
          <w:rFonts w:hint="default" w:ascii="Times New Roman" w:hAnsi="Times New Roman" w:eastAsia="仿宋_GB2312" w:cs="Times New Roman"/>
          <w:b/>
          <w:bCs/>
          <w:color w:val="auto"/>
          <w:kern w:val="2"/>
          <w:sz w:val="32"/>
          <w:szCs w:val="32"/>
          <w:highlight w:val="none"/>
          <w:shd w:val="clear" w:color="auto" w:fill="auto"/>
          <w:lang w:val="en-US" w:eastAsia="zh-CN" w:bidi="ar-SA"/>
        </w:rPr>
        <w:t>（2）大病保险费</w:t>
      </w:r>
    </w:p>
    <w:p>
      <w:pPr>
        <w:keepNext w:val="0"/>
        <w:keepLines w:val="0"/>
        <w:pageBreakBefore w:val="0"/>
        <w:widowControl w:val="0"/>
        <w:numPr>
          <w:ilvl w:val="0"/>
          <w:numId w:val="0"/>
        </w:numPr>
        <w:kinsoku/>
        <w:wordWrap/>
        <w:overflowPunct/>
        <w:topLinePunct w:val="0"/>
        <w:autoSpaceDE/>
        <w:autoSpaceDN/>
        <w:bidi w:val="0"/>
        <w:adjustRightInd w:val="0"/>
        <w:snapToGrid w:val="0"/>
        <w:spacing w:line="500" w:lineRule="exact"/>
        <w:ind w:left="0" w:leftChars="0" w:firstLine="640" w:firstLineChars="200"/>
        <w:jc w:val="both"/>
        <w:textAlignment w:val="auto"/>
        <w:outlineLvl w:val="9"/>
        <w:rPr>
          <w:rFonts w:hint="eastAsia" w:ascii="Times New Roman" w:hAnsi="Times New Roman" w:eastAsia="仿宋_GB2312" w:cs="Times New Roman"/>
          <w:b w:val="0"/>
          <w:bCs w:val="0"/>
          <w:strike w:val="0"/>
          <w:dstrike w:val="0"/>
          <w:color w:val="auto"/>
          <w:kern w:val="2"/>
          <w:sz w:val="32"/>
          <w:szCs w:val="32"/>
          <w:highlight w:val="none"/>
          <w:shd w:val="clear" w:color="auto" w:fill="auto"/>
          <w:lang w:val="en-US" w:eastAsia="zh-CN" w:bidi="ar-SA"/>
        </w:rPr>
      </w:pPr>
      <w:r>
        <w:rPr>
          <w:rFonts w:hint="eastAsia" w:ascii="Times New Roman" w:hAnsi="Times New Roman" w:eastAsia="仿宋_GB2312" w:cs="Times New Roman"/>
          <w:b w:val="0"/>
          <w:bCs w:val="0"/>
          <w:strike w:val="0"/>
          <w:dstrike w:val="0"/>
          <w:color w:val="auto"/>
          <w:kern w:val="2"/>
          <w:sz w:val="32"/>
          <w:szCs w:val="32"/>
          <w:highlight w:val="none"/>
          <w:shd w:val="clear" w:color="auto" w:fill="auto"/>
          <w:lang w:val="en-US" w:eastAsia="zh-CN" w:bidi="ar-SA"/>
        </w:rPr>
        <w:t>由定额（用人单位年缴费120元/人，个人年缴费72元/人；灵活就业人员年缴费192元/人）调整为缴费基数乘以缴费费率（用人单位按缴费基数的0.3%；职工、退休人员按缴费基数的0.2%；灵活就业人员按缴费基数的0.5%）。</w:t>
      </w:r>
    </w:p>
    <w:p>
      <w:pPr>
        <w:keepNext w:val="0"/>
        <w:keepLines w:val="0"/>
        <w:pageBreakBefore w:val="0"/>
        <w:widowControl w:val="0"/>
        <w:kinsoku/>
        <w:wordWrap/>
        <w:overflowPunct/>
        <w:topLinePunct w:val="0"/>
        <w:autoSpaceDE/>
        <w:autoSpaceDN/>
        <w:bidi w:val="0"/>
        <w:adjustRightInd w:val="0"/>
        <w:snapToGrid w:val="0"/>
        <w:spacing w:line="500" w:lineRule="exact"/>
        <w:ind w:left="0" w:leftChars="0" w:firstLine="640" w:firstLineChars="200"/>
        <w:jc w:val="both"/>
        <w:textAlignment w:val="auto"/>
        <w:outlineLvl w:val="9"/>
        <w:rPr>
          <w:rFonts w:hint="default"/>
          <w:color w:val="auto"/>
          <w:highlight w:val="none"/>
          <w:shd w:val="clear" w:color="auto" w:fill="auto"/>
          <w:lang w:val="en-US" w:eastAsia="zh-CN"/>
        </w:rPr>
      </w:pPr>
      <w:r>
        <w:rPr>
          <w:rFonts w:hint="eastAsia" w:ascii="Times New Roman" w:hAnsi="Times New Roman" w:eastAsia="仿宋_GB2312" w:cs="Times New Roman"/>
          <w:b w:val="0"/>
          <w:bCs w:val="0"/>
          <w:color w:val="auto"/>
          <w:kern w:val="2"/>
          <w:sz w:val="32"/>
          <w:szCs w:val="32"/>
          <w:highlight w:val="none"/>
          <w:shd w:val="clear" w:color="auto" w:fill="auto"/>
          <w:lang w:val="en-US" w:eastAsia="zh-CN" w:bidi="ar-SA"/>
        </w:rPr>
        <w:t>考虑到此项政策会一定程度上增加企业管理费用，故我们对此作了评估。据统计，目前我市共有缴费参保企业10193家，职工参保人数38.71万人，其中职工参保人数1-50人的企业9276家，占91%。按50人测算，每个企业每年仅增加8000元左右的负担，对我市企业影响较小。</w:t>
      </w:r>
    </w:p>
    <w:p>
      <w:pPr>
        <w:pStyle w:val="8"/>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500" w:lineRule="exact"/>
        <w:ind w:left="0" w:leftChars="0" w:firstLine="643" w:firstLineChars="200"/>
        <w:jc w:val="both"/>
        <w:textAlignment w:val="auto"/>
        <w:outlineLvl w:val="9"/>
        <w:rPr>
          <w:rFonts w:hint="default" w:ascii="Times New Roman" w:hAnsi="Times New Roman" w:eastAsia="仿宋_GB2312" w:cs="Times New Roman"/>
          <w:b/>
          <w:bCs/>
          <w:color w:val="auto"/>
          <w:kern w:val="2"/>
          <w:sz w:val="32"/>
          <w:szCs w:val="32"/>
          <w:highlight w:val="none"/>
          <w:shd w:val="clear" w:color="auto" w:fill="auto"/>
          <w:lang w:val="en-US" w:eastAsia="zh-CN" w:bidi="ar-SA"/>
        </w:rPr>
      </w:pPr>
      <w:r>
        <w:rPr>
          <w:rFonts w:hint="eastAsia" w:ascii="Times New Roman" w:hAnsi="Times New Roman" w:eastAsia="仿宋_GB2312" w:cs="Times New Roman"/>
          <w:b/>
          <w:bCs/>
          <w:color w:val="auto"/>
          <w:kern w:val="2"/>
          <w:sz w:val="32"/>
          <w:szCs w:val="32"/>
          <w:highlight w:val="none"/>
          <w:shd w:val="clear" w:color="auto" w:fill="auto"/>
          <w:lang w:val="en-US" w:eastAsia="zh-CN" w:bidi="ar-SA"/>
        </w:rPr>
        <w:t>2.</w:t>
      </w:r>
      <w:r>
        <w:rPr>
          <w:rFonts w:hint="default" w:ascii="Times New Roman" w:hAnsi="Times New Roman" w:eastAsia="仿宋_GB2312" w:cs="Times New Roman"/>
          <w:b/>
          <w:bCs/>
          <w:color w:val="auto"/>
          <w:kern w:val="2"/>
          <w:sz w:val="32"/>
          <w:szCs w:val="32"/>
          <w:highlight w:val="none"/>
          <w:shd w:val="clear" w:color="auto" w:fill="auto"/>
          <w:lang w:val="en-US" w:eastAsia="zh-CN" w:bidi="ar-SA"/>
        </w:rPr>
        <w:t>统一基本医疗保险费用补缴政策</w:t>
      </w:r>
    </w:p>
    <w:p>
      <w:pPr>
        <w:pStyle w:val="8"/>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500" w:lineRule="exact"/>
        <w:ind w:left="0" w:leftChars="0" w:firstLine="640" w:firstLineChars="200"/>
        <w:jc w:val="both"/>
        <w:textAlignment w:val="auto"/>
        <w:outlineLvl w:val="9"/>
        <w:rPr>
          <w:rFonts w:hint="eastAsia" w:ascii="Times New Roman" w:hAnsi="Times New Roman" w:eastAsia="仿宋_GB2312" w:cs="Times New Roman"/>
          <w:b w:val="0"/>
          <w:bCs w:val="0"/>
          <w:color w:val="auto"/>
          <w:kern w:val="2"/>
          <w:sz w:val="32"/>
          <w:szCs w:val="32"/>
          <w:highlight w:val="none"/>
          <w:shd w:val="clear" w:color="auto" w:fill="auto"/>
          <w:lang w:val="en-US" w:eastAsia="zh-CN" w:bidi="ar-SA"/>
        </w:rPr>
      </w:pPr>
      <w:r>
        <w:rPr>
          <w:rFonts w:hint="eastAsia" w:ascii="Times New Roman" w:hAnsi="Times New Roman" w:eastAsia="仿宋_GB2312" w:cs="Times New Roman"/>
          <w:b w:val="0"/>
          <w:bCs w:val="0"/>
          <w:color w:val="auto"/>
          <w:kern w:val="2"/>
          <w:sz w:val="32"/>
          <w:szCs w:val="32"/>
          <w:highlight w:val="none"/>
          <w:shd w:val="clear" w:color="auto" w:fill="auto"/>
          <w:lang w:val="en-US" w:eastAsia="zh-CN" w:bidi="ar-SA"/>
        </w:rPr>
        <w:t>调整后：</w:t>
      </w:r>
    </w:p>
    <w:p>
      <w:pPr>
        <w:pStyle w:val="8"/>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500" w:lineRule="exact"/>
        <w:ind w:left="0" w:firstLine="640" w:firstLineChars="200"/>
        <w:jc w:val="both"/>
        <w:textAlignment w:val="auto"/>
        <w:outlineLvl w:val="9"/>
        <w:rPr>
          <w:rFonts w:hint="default" w:ascii="Times New Roman" w:hAnsi="Times New Roman" w:eastAsia="仿宋_GB2312" w:cs="Times New Roman"/>
          <w:b w:val="0"/>
          <w:bCs w:val="0"/>
          <w:color w:val="auto"/>
          <w:kern w:val="2"/>
          <w:sz w:val="32"/>
          <w:szCs w:val="32"/>
          <w:highlight w:val="none"/>
          <w:shd w:val="clear" w:color="auto" w:fill="auto"/>
          <w:lang w:val="en-US" w:eastAsia="zh-CN" w:bidi="ar-SA"/>
        </w:rPr>
      </w:pPr>
      <w:r>
        <w:rPr>
          <w:rFonts w:hint="eastAsia" w:ascii="Times New Roman" w:hAnsi="Times New Roman" w:eastAsia="仿宋_GB2312" w:cs="Times New Roman"/>
          <w:b w:val="0"/>
          <w:bCs w:val="0"/>
          <w:color w:val="auto"/>
          <w:kern w:val="2"/>
          <w:sz w:val="32"/>
          <w:szCs w:val="32"/>
          <w:highlight w:val="none"/>
          <w:shd w:val="clear" w:color="auto" w:fill="auto"/>
          <w:lang w:val="en-US" w:eastAsia="zh-CN" w:bidi="ar-SA"/>
        </w:rPr>
        <w:t>①</w:t>
      </w:r>
      <w:r>
        <w:rPr>
          <w:rFonts w:hint="eastAsia" w:ascii="Times New Roman" w:hAnsi="Times New Roman" w:eastAsia="仿宋_GB2312" w:cs="Times New Roman"/>
          <w:b/>
          <w:bCs/>
          <w:color w:val="auto"/>
          <w:kern w:val="2"/>
          <w:sz w:val="32"/>
          <w:szCs w:val="32"/>
          <w:highlight w:val="none"/>
          <w:shd w:val="clear" w:color="auto" w:fill="auto"/>
          <w:lang w:val="en-US" w:eastAsia="zh-CN" w:bidi="ar-SA"/>
        </w:rPr>
        <w:t>补缴缴费基数</w:t>
      </w:r>
      <w:r>
        <w:rPr>
          <w:rFonts w:hint="eastAsia" w:ascii="Times New Roman" w:hAnsi="Times New Roman" w:eastAsia="仿宋_GB2312" w:cs="Times New Roman"/>
          <w:b w:val="0"/>
          <w:bCs w:val="0"/>
          <w:color w:val="auto"/>
          <w:kern w:val="2"/>
          <w:sz w:val="32"/>
          <w:szCs w:val="32"/>
          <w:highlight w:val="none"/>
          <w:shd w:val="clear" w:color="auto" w:fill="auto"/>
          <w:lang w:val="en-US" w:eastAsia="zh-CN" w:bidi="ar-SA"/>
        </w:rPr>
        <w:t>由赣州市上年度统计口径社平工资（2020年度为5614元）调整为赣州市社会保险使用口径的社平工资（2020年度为4418元）；由补缴缴费基数逐年递增10%调整为</w:t>
      </w:r>
      <w:r>
        <w:rPr>
          <w:rFonts w:hint="eastAsia" w:ascii="Times New Roman" w:hAnsi="Times New Roman" w:eastAsia="仿宋_GB2312" w:cs="Times New Roman"/>
          <w:b/>
          <w:bCs/>
          <w:color w:val="auto"/>
          <w:kern w:val="2"/>
          <w:sz w:val="32"/>
          <w:szCs w:val="32"/>
          <w:highlight w:val="none"/>
          <w:shd w:val="clear" w:color="auto" w:fill="auto"/>
          <w:lang w:val="en-US" w:eastAsia="zh-CN" w:bidi="ar-SA"/>
        </w:rPr>
        <w:t>不再递增10%</w:t>
      </w:r>
      <w:r>
        <w:rPr>
          <w:rFonts w:hint="eastAsia" w:ascii="Times New Roman" w:hAnsi="Times New Roman" w:eastAsia="仿宋_GB2312" w:cs="Times New Roman"/>
          <w:b w:val="0"/>
          <w:bCs w:val="0"/>
          <w:color w:val="auto"/>
          <w:kern w:val="2"/>
          <w:sz w:val="32"/>
          <w:szCs w:val="32"/>
          <w:highlight w:val="none"/>
          <w:shd w:val="clear" w:color="auto" w:fill="auto"/>
          <w:lang w:val="en-US" w:eastAsia="zh-CN" w:bidi="ar-SA"/>
        </w:rPr>
        <w:t>。</w:t>
      </w:r>
    </w:p>
    <w:p>
      <w:pPr>
        <w:pStyle w:val="8"/>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500" w:lineRule="exact"/>
        <w:ind w:left="0" w:leftChars="0" w:firstLine="640" w:firstLineChars="200"/>
        <w:jc w:val="both"/>
        <w:textAlignment w:val="auto"/>
        <w:outlineLvl w:val="9"/>
        <w:rPr>
          <w:rFonts w:hint="default" w:ascii="Times New Roman" w:hAnsi="Times New Roman" w:eastAsia="仿宋_GB2312" w:cs="Times New Roman"/>
          <w:b w:val="0"/>
          <w:bCs w:val="0"/>
          <w:color w:val="auto"/>
          <w:kern w:val="2"/>
          <w:sz w:val="32"/>
          <w:szCs w:val="32"/>
          <w:highlight w:val="none"/>
          <w:shd w:val="clear" w:color="auto" w:fill="auto"/>
          <w:lang w:val="en-US" w:eastAsia="zh-CN" w:bidi="ar-SA"/>
        </w:rPr>
      </w:pPr>
      <w:r>
        <w:rPr>
          <w:rFonts w:hint="eastAsia" w:ascii="Times New Roman" w:hAnsi="Times New Roman" w:eastAsia="仿宋_GB2312" w:cs="Times New Roman"/>
          <w:b w:val="0"/>
          <w:bCs w:val="0"/>
          <w:color w:val="auto"/>
          <w:kern w:val="2"/>
          <w:sz w:val="32"/>
          <w:szCs w:val="32"/>
          <w:highlight w:val="none"/>
          <w:shd w:val="clear" w:color="auto" w:fill="auto"/>
          <w:lang w:val="en-US" w:eastAsia="zh-CN" w:bidi="ar-SA"/>
        </w:rPr>
        <w:t>②</w:t>
      </w:r>
      <w:r>
        <w:rPr>
          <w:rFonts w:hint="eastAsia" w:ascii="Times New Roman" w:hAnsi="Times New Roman" w:eastAsia="仿宋_GB2312" w:cs="Times New Roman"/>
          <w:b/>
          <w:bCs/>
          <w:color w:val="auto"/>
          <w:kern w:val="2"/>
          <w:sz w:val="32"/>
          <w:szCs w:val="32"/>
          <w:highlight w:val="none"/>
          <w:shd w:val="clear" w:color="auto" w:fill="auto"/>
          <w:lang w:val="en-US" w:eastAsia="zh-CN" w:bidi="ar-SA"/>
        </w:rPr>
        <w:t>补缴缴费费率</w:t>
      </w:r>
      <w:r>
        <w:rPr>
          <w:rFonts w:hint="eastAsia" w:ascii="Times New Roman" w:hAnsi="Times New Roman" w:eastAsia="仿宋_GB2312" w:cs="Times New Roman"/>
          <w:b w:val="0"/>
          <w:bCs w:val="0"/>
          <w:color w:val="auto"/>
          <w:kern w:val="2"/>
          <w:sz w:val="32"/>
          <w:szCs w:val="32"/>
          <w:highlight w:val="none"/>
          <w:shd w:val="clear" w:color="auto" w:fill="auto"/>
          <w:lang w:val="en-US" w:eastAsia="zh-CN" w:bidi="ar-SA"/>
        </w:rPr>
        <w:t>由8.5%调整为</w:t>
      </w:r>
      <w:r>
        <w:rPr>
          <w:rFonts w:hint="eastAsia" w:ascii="Times New Roman" w:hAnsi="Times New Roman" w:eastAsia="仿宋_GB2312" w:cs="Times New Roman"/>
          <w:b/>
          <w:bCs/>
          <w:color w:val="auto"/>
          <w:kern w:val="2"/>
          <w:sz w:val="32"/>
          <w:szCs w:val="32"/>
          <w:highlight w:val="none"/>
          <w:shd w:val="clear" w:color="auto" w:fill="auto"/>
          <w:lang w:val="en-US" w:eastAsia="zh-CN" w:bidi="ar-SA"/>
        </w:rPr>
        <w:t>8.8%。</w:t>
      </w:r>
    </w:p>
    <w:p>
      <w:pPr>
        <w:pStyle w:val="8"/>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500" w:lineRule="exact"/>
        <w:ind w:left="0" w:leftChars="0" w:firstLine="640" w:firstLineChars="200"/>
        <w:jc w:val="both"/>
        <w:textAlignment w:val="auto"/>
        <w:outlineLvl w:val="9"/>
        <w:rPr>
          <w:rFonts w:hint="eastAsia" w:ascii="Times New Roman" w:hAnsi="Times New Roman" w:eastAsia="仿宋_GB2312" w:cs="Times New Roman"/>
          <w:b w:val="0"/>
          <w:bCs w:val="0"/>
          <w:color w:val="auto"/>
          <w:kern w:val="2"/>
          <w:sz w:val="32"/>
          <w:szCs w:val="32"/>
          <w:highlight w:val="none"/>
          <w:shd w:val="clear" w:color="auto" w:fill="auto"/>
          <w:lang w:val="en-US" w:eastAsia="zh-CN" w:bidi="ar-SA"/>
        </w:rPr>
      </w:pPr>
      <w:r>
        <w:rPr>
          <w:rFonts w:hint="eastAsia" w:ascii="Times New Roman" w:hAnsi="Times New Roman" w:eastAsia="仿宋_GB2312" w:cs="Times New Roman"/>
          <w:b w:val="0"/>
          <w:bCs w:val="0"/>
          <w:color w:val="auto"/>
          <w:kern w:val="2"/>
          <w:sz w:val="32"/>
          <w:szCs w:val="32"/>
          <w:highlight w:val="none"/>
          <w:shd w:val="clear" w:color="auto" w:fill="auto"/>
          <w:lang w:val="en-US" w:eastAsia="zh-CN" w:bidi="ar-SA"/>
        </w:rPr>
        <w:t>③由</w:t>
      </w:r>
      <w:r>
        <w:rPr>
          <w:rFonts w:hint="default" w:ascii="Times New Roman" w:hAnsi="Times New Roman" w:eastAsia="仿宋_GB2312" w:cs="Times New Roman"/>
          <w:color w:val="auto"/>
          <w:sz w:val="32"/>
          <w:szCs w:val="32"/>
          <w:highlight w:val="none"/>
          <w:shd w:val="clear" w:color="auto" w:fill="auto"/>
          <w:lang w:val="en-US" w:eastAsia="zh-CN"/>
        </w:rPr>
        <w:t>不补划个人账户</w:t>
      </w:r>
      <w:r>
        <w:rPr>
          <w:rFonts w:hint="eastAsia" w:ascii="Times New Roman" w:hAnsi="Times New Roman" w:eastAsia="仿宋_GB2312" w:cs="Times New Roman"/>
          <w:color w:val="auto"/>
          <w:sz w:val="32"/>
          <w:szCs w:val="32"/>
          <w:highlight w:val="none"/>
          <w:shd w:val="clear" w:color="auto" w:fill="auto"/>
          <w:lang w:val="en-US" w:eastAsia="zh-CN"/>
        </w:rPr>
        <w:t>调整为</w:t>
      </w:r>
      <w:r>
        <w:rPr>
          <w:rFonts w:hint="default" w:ascii="Times New Roman" w:hAnsi="Times New Roman" w:eastAsia="仿宋_GB2312" w:cs="Times New Roman"/>
          <w:b/>
          <w:bCs/>
          <w:color w:val="auto"/>
          <w:sz w:val="32"/>
          <w:szCs w:val="32"/>
          <w:highlight w:val="none"/>
          <w:shd w:val="clear" w:color="auto" w:fill="auto"/>
          <w:lang w:eastAsia="zh-CN"/>
        </w:rPr>
        <w:t>按</w:t>
      </w:r>
      <w:r>
        <w:rPr>
          <w:rFonts w:hint="eastAsia" w:ascii="Times New Roman" w:hAnsi="Times New Roman" w:eastAsia="仿宋_GB2312" w:cs="Times New Roman"/>
          <w:b/>
          <w:bCs/>
          <w:color w:val="auto"/>
          <w:sz w:val="32"/>
          <w:szCs w:val="32"/>
          <w:highlight w:val="none"/>
          <w:shd w:val="clear" w:color="auto" w:fill="auto"/>
          <w:lang w:eastAsia="zh-CN"/>
        </w:rPr>
        <w:t>补</w:t>
      </w:r>
      <w:r>
        <w:rPr>
          <w:rFonts w:hint="default" w:ascii="Times New Roman" w:hAnsi="Times New Roman" w:eastAsia="仿宋_GB2312" w:cs="Times New Roman"/>
          <w:b/>
          <w:bCs/>
          <w:color w:val="auto"/>
          <w:sz w:val="32"/>
          <w:szCs w:val="32"/>
          <w:highlight w:val="none"/>
          <w:shd w:val="clear" w:color="auto" w:fill="auto"/>
          <w:lang w:eastAsia="zh-CN"/>
        </w:rPr>
        <w:t>缴时个人账户划入比例补划</w:t>
      </w:r>
      <w:r>
        <w:rPr>
          <w:rFonts w:hint="default" w:ascii="Times New Roman" w:hAnsi="Times New Roman" w:eastAsia="仿宋_GB2312" w:cs="Times New Roman"/>
          <w:color w:val="auto"/>
          <w:sz w:val="32"/>
          <w:szCs w:val="32"/>
          <w:highlight w:val="none"/>
          <w:shd w:val="clear" w:color="auto" w:fill="auto"/>
          <w:lang w:eastAsia="zh-CN"/>
        </w:rPr>
        <w:t>个人账户</w:t>
      </w:r>
      <w:r>
        <w:rPr>
          <w:rFonts w:hint="eastAsia" w:ascii="Times New Roman" w:hAnsi="Times New Roman" w:eastAsia="仿宋_GB2312" w:cs="Times New Roman"/>
          <w:color w:val="auto"/>
          <w:sz w:val="32"/>
          <w:szCs w:val="32"/>
          <w:highlight w:val="none"/>
          <w:shd w:val="clear" w:color="auto" w:fill="auto"/>
          <w:lang w:eastAsia="zh-CN"/>
        </w:rPr>
        <w:t>。</w:t>
      </w:r>
    </w:p>
    <w:p>
      <w:pPr>
        <w:pStyle w:val="8"/>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500" w:lineRule="exact"/>
        <w:ind w:left="0" w:leftChars="0" w:firstLine="640" w:firstLineChars="200"/>
        <w:jc w:val="both"/>
        <w:textAlignment w:val="auto"/>
        <w:outlineLvl w:val="9"/>
        <w:rPr>
          <w:rFonts w:hint="default" w:ascii="Times New Roman" w:hAnsi="Times New Roman" w:eastAsia="仿宋_GB2312" w:cs="Times New Roman"/>
          <w:b/>
          <w:bCs/>
          <w:color w:val="auto"/>
          <w:kern w:val="2"/>
          <w:sz w:val="32"/>
          <w:szCs w:val="32"/>
          <w:highlight w:val="none"/>
          <w:shd w:val="clear" w:color="auto" w:fill="auto"/>
          <w:lang w:val="en-US" w:eastAsia="zh-CN" w:bidi="ar-SA"/>
        </w:rPr>
      </w:pPr>
      <w:r>
        <w:rPr>
          <w:rFonts w:hint="eastAsia" w:ascii="Times New Roman" w:hAnsi="Times New Roman" w:eastAsia="仿宋_GB2312" w:cs="Times New Roman"/>
          <w:b w:val="0"/>
          <w:bCs w:val="0"/>
          <w:color w:val="auto"/>
          <w:kern w:val="2"/>
          <w:sz w:val="32"/>
          <w:szCs w:val="32"/>
          <w:highlight w:val="none"/>
          <w:shd w:val="clear" w:color="auto" w:fill="auto"/>
          <w:lang w:val="en-US" w:eastAsia="zh-CN" w:bidi="ar-SA"/>
        </w:rPr>
        <w:t>据统计，我市大部分参保人补缴年限为五年左右，补缴五年金额将减少6118元。此政策调整后，将减轻补缴人员的补缴负担。</w:t>
      </w:r>
    </w:p>
    <w:p>
      <w:pPr>
        <w:keepNext w:val="0"/>
        <w:keepLines w:val="0"/>
        <w:pageBreakBefore w:val="0"/>
        <w:widowControl w:val="0"/>
        <w:numPr>
          <w:ilvl w:val="0"/>
          <w:numId w:val="0"/>
        </w:numPr>
        <w:kinsoku/>
        <w:wordWrap/>
        <w:overflowPunct/>
        <w:topLinePunct w:val="0"/>
        <w:autoSpaceDE/>
        <w:autoSpaceDN/>
        <w:bidi w:val="0"/>
        <w:adjustRightInd w:val="0"/>
        <w:snapToGrid w:val="0"/>
        <w:spacing w:line="500" w:lineRule="exact"/>
        <w:ind w:left="0" w:leftChars="0" w:firstLine="643" w:firstLineChars="200"/>
        <w:jc w:val="both"/>
        <w:textAlignment w:val="auto"/>
        <w:outlineLvl w:val="9"/>
        <w:rPr>
          <w:rFonts w:hint="default" w:ascii="Times New Roman" w:hAnsi="Times New Roman" w:eastAsia="仿宋_GB2312" w:cs="Times New Roman"/>
          <w:b/>
          <w:bCs/>
          <w:color w:val="auto"/>
          <w:kern w:val="2"/>
          <w:sz w:val="32"/>
          <w:szCs w:val="32"/>
          <w:highlight w:val="none"/>
          <w:shd w:val="clear" w:color="auto" w:fill="auto"/>
          <w:lang w:val="en-US" w:eastAsia="zh-CN" w:bidi="ar-SA"/>
        </w:rPr>
      </w:pPr>
      <w:r>
        <w:rPr>
          <w:rFonts w:hint="default" w:ascii="Times New Roman" w:hAnsi="Times New Roman" w:eastAsia="仿宋_GB2312" w:cs="Times New Roman"/>
          <w:b/>
          <w:bCs/>
          <w:color w:val="auto"/>
          <w:kern w:val="2"/>
          <w:sz w:val="32"/>
          <w:szCs w:val="32"/>
          <w:highlight w:val="none"/>
          <w:shd w:val="clear" w:color="auto" w:fill="auto"/>
          <w:lang w:val="en-US" w:eastAsia="zh-CN" w:bidi="ar-SA"/>
        </w:rPr>
        <w:t>3.统一住院医疗待遇</w:t>
      </w:r>
    </w:p>
    <w:p>
      <w:pPr>
        <w:keepNext w:val="0"/>
        <w:keepLines w:val="0"/>
        <w:pageBreakBefore w:val="0"/>
        <w:widowControl w:val="0"/>
        <w:numPr>
          <w:ilvl w:val="0"/>
          <w:numId w:val="0"/>
        </w:numPr>
        <w:kinsoku/>
        <w:wordWrap/>
        <w:overflowPunct/>
        <w:topLinePunct w:val="0"/>
        <w:autoSpaceDE/>
        <w:autoSpaceDN/>
        <w:bidi w:val="0"/>
        <w:adjustRightInd w:val="0"/>
        <w:snapToGrid w:val="0"/>
        <w:spacing w:line="500" w:lineRule="exact"/>
        <w:ind w:left="0" w:leftChars="0" w:firstLine="643" w:firstLineChars="200"/>
        <w:jc w:val="both"/>
        <w:textAlignment w:val="auto"/>
        <w:outlineLvl w:val="9"/>
        <w:rPr>
          <w:rFonts w:hint="default" w:ascii="Times New Roman" w:hAnsi="Times New Roman" w:eastAsia="仿宋_GB2312" w:cs="Times New Roman"/>
          <w:b/>
          <w:bCs/>
          <w:color w:val="auto"/>
          <w:kern w:val="2"/>
          <w:sz w:val="32"/>
          <w:szCs w:val="32"/>
          <w:highlight w:val="none"/>
          <w:shd w:val="clear" w:color="auto" w:fill="auto"/>
          <w:lang w:val="en-US" w:eastAsia="zh-CN" w:bidi="ar-SA"/>
        </w:rPr>
      </w:pPr>
      <w:r>
        <w:rPr>
          <w:rFonts w:hint="default" w:ascii="Times New Roman" w:hAnsi="Times New Roman" w:eastAsia="仿宋_GB2312" w:cs="Times New Roman"/>
          <w:b/>
          <w:bCs/>
          <w:color w:val="auto"/>
          <w:kern w:val="2"/>
          <w:sz w:val="32"/>
          <w:szCs w:val="32"/>
          <w:highlight w:val="none"/>
          <w:shd w:val="clear" w:color="auto" w:fill="auto"/>
          <w:lang w:val="en-US" w:eastAsia="zh-CN" w:bidi="ar-SA"/>
        </w:rPr>
        <w:t>职工基本医疗保险住院医疗费用起付线</w:t>
      </w:r>
    </w:p>
    <w:p>
      <w:pPr>
        <w:keepNext w:val="0"/>
        <w:keepLines w:val="0"/>
        <w:pageBreakBefore w:val="0"/>
        <w:widowControl w:val="0"/>
        <w:numPr>
          <w:ilvl w:val="0"/>
          <w:numId w:val="0"/>
        </w:numPr>
        <w:kinsoku/>
        <w:wordWrap/>
        <w:overflowPunct/>
        <w:topLinePunct w:val="0"/>
        <w:autoSpaceDE/>
        <w:autoSpaceDN/>
        <w:bidi w:val="0"/>
        <w:adjustRightInd w:val="0"/>
        <w:snapToGrid w:val="0"/>
        <w:spacing w:line="500" w:lineRule="exact"/>
        <w:ind w:left="0" w:leftChars="0" w:firstLine="640" w:firstLineChars="200"/>
        <w:jc w:val="both"/>
        <w:textAlignment w:val="auto"/>
        <w:outlineLvl w:val="9"/>
        <w:rPr>
          <w:rFonts w:hint="default" w:ascii="Times New Roman" w:hAnsi="Times New Roman" w:eastAsia="仿宋_GB2312" w:cs="Times New Roman"/>
          <w:b/>
          <w:bCs/>
          <w:color w:val="auto"/>
          <w:kern w:val="2"/>
          <w:sz w:val="32"/>
          <w:szCs w:val="32"/>
          <w:highlight w:val="none"/>
          <w:shd w:val="clear" w:color="auto" w:fill="auto"/>
          <w:lang w:val="en-US" w:eastAsia="zh-CN" w:bidi="ar-SA"/>
        </w:rPr>
      </w:pPr>
      <w:r>
        <w:rPr>
          <w:rFonts w:hint="eastAsia" w:ascii="Times New Roman" w:hAnsi="Times New Roman" w:eastAsia="仿宋_GB2312" w:cs="Times New Roman"/>
          <w:b w:val="0"/>
          <w:bCs w:val="0"/>
          <w:strike w:val="0"/>
          <w:dstrike w:val="0"/>
          <w:color w:val="auto"/>
          <w:kern w:val="2"/>
          <w:sz w:val="32"/>
          <w:szCs w:val="32"/>
          <w:highlight w:val="none"/>
          <w:shd w:val="clear" w:color="auto" w:fill="auto"/>
          <w:lang w:val="en-US" w:eastAsia="zh-CN" w:bidi="ar-SA"/>
        </w:rPr>
        <w:t>一级医疗机构的起付线由300元调整为200元，二级医疗机构的起付线500元保持不变，三级医疗机构的起付线由700元调整为800元。</w:t>
      </w:r>
    </w:p>
    <w:p>
      <w:pPr>
        <w:pStyle w:val="5"/>
        <w:keepNext w:val="0"/>
        <w:keepLines w:val="0"/>
        <w:pageBreakBefore w:val="0"/>
        <w:kinsoku/>
        <w:wordWrap/>
        <w:overflowPunct/>
        <w:topLinePunct w:val="0"/>
        <w:autoSpaceDE/>
        <w:autoSpaceDN/>
        <w:bidi w:val="0"/>
        <w:adjustRightInd w:val="0"/>
        <w:snapToGrid w:val="0"/>
        <w:spacing w:line="500" w:lineRule="exact"/>
        <w:ind w:left="0" w:leftChars="0" w:firstLine="640" w:firstLineChars="200"/>
        <w:jc w:val="both"/>
        <w:textAlignment w:val="auto"/>
        <w:outlineLvl w:val="9"/>
        <w:rPr>
          <w:rFonts w:hint="default"/>
          <w:color w:val="auto"/>
          <w:highlight w:val="none"/>
          <w:shd w:val="clear" w:color="auto" w:fill="auto"/>
          <w:lang w:val="en-US" w:eastAsia="zh-CN"/>
        </w:rPr>
      </w:pPr>
      <w:r>
        <w:rPr>
          <w:rFonts w:hint="default" w:ascii="Times New Roman" w:hAnsi="Times New Roman" w:eastAsia="仿宋_GB2312" w:cs="Times New Roman"/>
          <w:b w:val="0"/>
          <w:bCs w:val="0"/>
          <w:color w:val="auto"/>
          <w:kern w:val="2"/>
          <w:sz w:val="32"/>
          <w:szCs w:val="32"/>
          <w:highlight w:val="none"/>
          <w:shd w:val="clear" w:color="auto" w:fill="auto"/>
          <w:lang w:val="en-US" w:eastAsia="zh-CN" w:bidi="ar-SA"/>
        </w:rPr>
        <w:t>此政策调整有利于构建分级诊疗体系，合理配置医疗资源。</w:t>
      </w:r>
    </w:p>
    <w:p>
      <w:pPr>
        <w:keepNext w:val="0"/>
        <w:keepLines w:val="0"/>
        <w:pageBreakBefore w:val="0"/>
        <w:widowControl w:val="0"/>
        <w:numPr>
          <w:ilvl w:val="0"/>
          <w:numId w:val="0"/>
        </w:numPr>
        <w:kinsoku/>
        <w:wordWrap/>
        <w:overflowPunct/>
        <w:topLinePunct w:val="0"/>
        <w:autoSpaceDE/>
        <w:autoSpaceDN/>
        <w:bidi w:val="0"/>
        <w:adjustRightInd w:val="0"/>
        <w:snapToGrid w:val="0"/>
        <w:spacing w:line="500" w:lineRule="exact"/>
        <w:ind w:left="0" w:leftChars="0" w:firstLine="643" w:firstLineChars="200"/>
        <w:jc w:val="both"/>
        <w:textAlignment w:val="auto"/>
        <w:outlineLvl w:val="9"/>
        <w:rPr>
          <w:rFonts w:hint="eastAsia" w:ascii="Times New Roman" w:hAnsi="Times New Roman" w:eastAsia="仿宋_GB2312" w:cs="Times New Roman"/>
          <w:color w:val="auto"/>
          <w:sz w:val="32"/>
          <w:szCs w:val="32"/>
          <w:highlight w:val="none"/>
          <w:shd w:val="clear" w:color="auto" w:fill="auto"/>
          <w:lang w:val="en-US" w:eastAsia="zh-CN"/>
        </w:rPr>
      </w:pPr>
      <w:r>
        <w:rPr>
          <w:rFonts w:hint="default" w:ascii="Times New Roman" w:hAnsi="Times New Roman" w:eastAsia="仿宋_GB2312" w:cs="Times New Roman"/>
          <w:b/>
          <w:bCs/>
          <w:color w:val="auto"/>
          <w:sz w:val="32"/>
          <w:szCs w:val="32"/>
          <w:highlight w:val="none"/>
          <w:shd w:val="clear" w:color="auto" w:fill="auto"/>
          <w:lang w:val="en-US" w:eastAsia="zh-CN"/>
        </w:rPr>
        <w:t>4.统一大病保险待遇</w:t>
      </w:r>
    </w:p>
    <w:p>
      <w:pPr>
        <w:keepNext w:val="0"/>
        <w:keepLines w:val="0"/>
        <w:pageBreakBefore w:val="0"/>
        <w:widowControl w:val="0"/>
        <w:numPr>
          <w:ilvl w:val="0"/>
          <w:numId w:val="0"/>
        </w:numPr>
        <w:kinsoku/>
        <w:wordWrap/>
        <w:overflowPunct/>
        <w:topLinePunct w:val="0"/>
        <w:autoSpaceDE/>
        <w:autoSpaceDN/>
        <w:bidi w:val="0"/>
        <w:adjustRightInd w:val="0"/>
        <w:snapToGrid w:val="0"/>
        <w:spacing w:line="500" w:lineRule="exact"/>
        <w:ind w:left="0" w:leftChars="0" w:firstLine="640" w:firstLineChars="200"/>
        <w:jc w:val="both"/>
        <w:textAlignment w:val="auto"/>
        <w:outlineLvl w:val="9"/>
        <w:rPr>
          <w:rFonts w:hint="default" w:ascii="Times New Roman" w:hAnsi="Times New Roman" w:eastAsia="仿宋_GB2312" w:cs="Times New Roman"/>
          <w:b w:val="0"/>
          <w:bCs w:val="0"/>
          <w:strike w:val="0"/>
          <w:dstrike w:val="0"/>
          <w:color w:val="auto"/>
          <w:kern w:val="2"/>
          <w:sz w:val="32"/>
          <w:szCs w:val="32"/>
          <w:highlight w:val="none"/>
          <w:shd w:val="clear" w:color="auto" w:fill="auto"/>
          <w:lang w:val="en-US" w:eastAsia="zh-CN" w:bidi="ar-SA"/>
        </w:rPr>
      </w:pPr>
      <w:r>
        <w:rPr>
          <w:rFonts w:hint="eastAsia" w:ascii="Times New Roman" w:hAnsi="Times New Roman" w:eastAsia="仿宋_GB2312" w:cs="Times New Roman"/>
          <w:b w:val="0"/>
          <w:bCs w:val="0"/>
          <w:strike w:val="0"/>
          <w:dstrike w:val="0"/>
          <w:color w:val="auto"/>
          <w:kern w:val="2"/>
          <w:sz w:val="32"/>
          <w:szCs w:val="32"/>
          <w:highlight w:val="none"/>
          <w:shd w:val="clear" w:color="auto" w:fill="auto"/>
          <w:lang w:val="en-US" w:eastAsia="zh-CN" w:bidi="ar-SA"/>
        </w:rPr>
        <w:t>省35号文件规定：大病保险基金年度内最高支付限额由统筹地区根据实际情况自行确定。</w:t>
      </w:r>
    </w:p>
    <w:p>
      <w:pPr>
        <w:pStyle w:val="2"/>
        <w:keepNext w:val="0"/>
        <w:keepLines w:val="0"/>
        <w:pageBreakBefore w:val="0"/>
        <w:kinsoku/>
        <w:wordWrap/>
        <w:overflowPunct/>
        <w:topLinePunct w:val="0"/>
        <w:autoSpaceDE/>
        <w:autoSpaceDN/>
        <w:bidi w:val="0"/>
        <w:adjustRightInd w:val="0"/>
        <w:snapToGrid w:val="0"/>
        <w:spacing w:line="500" w:lineRule="exact"/>
        <w:ind w:left="0" w:firstLine="640" w:firstLineChars="200"/>
        <w:jc w:val="both"/>
        <w:textAlignment w:val="auto"/>
        <w:outlineLvl w:val="9"/>
        <w:rPr>
          <w:rFonts w:hint="eastAsia"/>
          <w:color w:val="auto"/>
          <w:highlight w:val="none"/>
          <w:shd w:val="clear" w:color="auto" w:fill="auto"/>
          <w:lang w:val="en-US" w:eastAsia="zh-CN"/>
        </w:rPr>
      </w:pPr>
      <w:r>
        <w:rPr>
          <w:rFonts w:hint="eastAsia" w:ascii="Times New Roman" w:hAnsi="Times New Roman" w:eastAsia="仿宋_GB2312" w:cs="Times New Roman"/>
          <w:color w:val="auto"/>
          <w:sz w:val="32"/>
          <w:szCs w:val="32"/>
          <w:highlight w:val="none"/>
          <w:shd w:val="clear" w:color="auto" w:fill="auto"/>
          <w:lang w:val="en-US" w:eastAsia="zh-CN"/>
        </w:rPr>
        <w:t>鉴于其他设区市职工大病保险</w:t>
      </w:r>
      <w:r>
        <w:rPr>
          <w:rFonts w:hint="default" w:ascii="Times New Roman" w:hAnsi="Times New Roman" w:eastAsia="仿宋_GB2312" w:cs="Times New Roman"/>
          <w:color w:val="auto"/>
          <w:sz w:val="32"/>
          <w:szCs w:val="32"/>
          <w:highlight w:val="none"/>
          <w:shd w:val="clear" w:color="auto" w:fill="auto"/>
        </w:rPr>
        <w:t>基金</w:t>
      </w:r>
      <w:r>
        <w:rPr>
          <w:rFonts w:hint="default" w:ascii="Times New Roman" w:hAnsi="Times New Roman" w:eastAsia="仿宋_GB2312" w:cs="Times New Roman"/>
          <w:color w:val="auto"/>
          <w:sz w:val="32"/>
          <w:szCs w:val="32"/>
          <w:highlight w:val="none"/>
          <w:shd w:val="clear" w:color="auto" w:fill="auto"/>
          <w:lang w:eastAsia="zh-CN"/>
        </w:rPr>
        <w:t>年度</w:t>
      </w:r>
      <w:r>
        <w:rPr>
          <w:rFonts w:hint="default" w:ascii="Times New Roman" w:hAnsi="Times New Roman" w:eastAsia="仿宋_GB2312" w:cs="Times New Roman"/>
          <w:color w:val="auto"/>
          <w:sz w:val="32"/>
          <w:szCs w:val="32"/>
          <w:highlight w:val="none"/>
          <w:shd w:val="clear" w:color="auto" w:fill="auto"/>
        </w:rPr>
        <w:t>最高支付限额</w:t>
      </w:r>
      <w:r>
        <w:rPr>
          <w:rFonts w:hint="eastAsia" w:ascii="Times New Roman" w:hAnsi="Times New Roman" w:eastAsia="仿宋_GB2312" w:cs="Times New Roman"/>
          <w:color w:val="auto"/>
          <w:sz w:val="32"/>
          <w:szCs w:val="32"/>
          <w:highlight w:val="none"/>
          <w:shd w:val="clear" w:color="auto" w:fill="auto"/>
          <w:lang w:val="en-US" w:eastAsia="zh-CN"/>
        </w:rPr>
        <w:t>均为40—50万元不等，建议我市</w:t>
      </w:r>
      <w:r>
        <w:rPr>
          <w:rFonts w:hint="default" w:ascii="Times New Roman" w:hAnsi="Times New Roman" w:eastAsia="仿宋_GB2312" w:cs="Times New Roman"/>
          <w:color w:val="auto"/>
          <w:sz w:val="32"/>
          <w:szCs w:val="32"/>
          <w:highlight w:val="none"/>
          <w:shd w:val="clear" w:color="auto" w:fill="auto"/>
          <w:lang w:val="en-US" w:eastAsia="zh-CN"/>
        </w:rPr>
        <w:t>由30万元</w:t>
      </w:r>
      <w:r>
        <w:rPr>
          <w:rFonts w:hint="default" w:ascii="Times New Roman" w:hAnsi="Times New Roman" w:eastAsia="仿宋_GB2312" w:cs="Times New Roman"/>
          <w:color w:val="auto"/>
          <w:sz w:val="32"/>
          <w:szCs w:val="32"/>
          <w:highlight w:val="none"/>
          <w:shd w:val="clear" w:color="auto" w:fill="auto"/>
          <w:lang w:eastAsia="zh-CN"/>
        </w:rPr>
        <w:t>调整</w:t>
      </w:r>
      <w:r>
        <w:rPr>
          <w:rFonts w:hint="eastAsia" w:ascii="Times New Roman" w:hAnsi="Times New Roman" w:eastAsia="仿宋_GB2312" w:cs="Times New Roman"/>
          <w:color w:val="auto"/>
          <w:sz w:val="32"/>
          <w:szCs w:val="32"/>
          <w:highlight w:val="none"/>
          <w:shd w:val="clear" w:color="auto" w:fill="auto"/>
          <w:lang w:val="en-US" w:eastAsia="zh-CN"/>
        </w:rPr>
        <w:t>至</w:t>
      </w:r>
      <w:r>
        <w:rPr>
          <w:rFonts w:hint="default" w:ascii="Times New Roman" w:hAnsi="Times New Roman" w:eastAsia="仿宋_GB2312" w:cs="Times New Roman"/>
          <w:color w:val="auto"/>
          <w:sz w:val="32"/>
          <w:szCs w:val="32"/>
          <w:highlight w:val="none"/>
          <w:shd w:val="clear" w:color="auto" w:fill="auto"/>
          <w:lang w:val="en-US" w:eastAsia="zh-CN"/>
        </w:rPr>
        <w:t>40万元</w:t>
      </w:r>
      <w:r>
        <w:rPr>
          <w:rFonts w:hint="eastAsia" w:ascii="Times New Roman" w:hAnsi="Times New Roman" w:eastAsia="仿宋_GB2312" w:cs="Times New Roman"/>
          <w:color w:val="auto"/>
          <w:sz w:val="32"/>
          <w:szCs w:val="32"/>
          <w:highlight w:val="none"/>
          <w:shd w:val="clear" w:color="auto" w:fill="auto"/>
          <w:lang w:val="en-US" w:eastAsia="zh-CN"/>
        </w:rPr>
        <w:t>，</w:t>
      </w:r>
      <w:r>
        <w:rPr>
          <w:rFonts w:hint="default" w:ascii="Times New Roman" w:hAnsi="Times New Roman" w:eastAsia="仿宋_GB2312" w:cs="Times New Roman"/>
          <w:color w:val="auto"/>
          <w:sz w:val="32"/>
          <w:szCs w:val="32"/>
          <w:highlight w:val="none"/>
          <w:shd w:val="clear" w:color="auto" w:fill="auto"/>
          <w:lang w:val="en-US" w:eastAsia="zh-CN"/>
        </w:rPr>
        <w:t>缓解“看病贵”问题。</w:t>
      </w:r>
    </w:p>
    <w:p>
      <w:pPr>
        <w:pStyle w:val="5"/>
        <w:keepNext w:val="0"/>
        <w:keepLines w:val="0"/>
        <w:pageBreakBefore w:val="0"/>
        <w:kinsoku/>
        <w:wordWrap/>
        <w:overflowPunct/>
        <w:topLinePunct w:val="0"/>
        <w:autoSpaceDE/>
        <w:autoSpaceDN/>
        <w:bidi w:val="0"/>
        <w:adjustRightInd w:val="0"/>
        <w:snapToGrid w:val="0"/>
        <w:spacing w:line="500" w:lineRule="exact"/>
        <w:ind w:left="0" w:leftChars="0" w:firstLine="643" w:firstLineChars="200"/>
        <w:jc w:val="both"/>
        <w:textAlignment w:val="auto"/>
        <w:outlineLvl w:val="9"/>
        <w:rPr>
          <w:rFonts w:hint="eastAsia" w:ascii="楷体_GB2312" w:hAnsi="楷体_GB2312" w:eastAsia="楷体_GB2312" w:cs="楷体_GB2312"/>
          <w:b/>
          <w:bCs/>
          <w:color w:val="auto"/>
          <w:kern w:val="2"/>
          <w:sz w:val="32"/>
          <w:szCs w:val="32"/>
          <w:highlight w:val="none"/>
          <w:shd w:val="clear" w:color="auto" w:fill="auto"/>
          <w:lang w:val="en-US" w:eastAsia="zh-CN" w:bidi="ar-SA"/>
        </w:rPr>
      </w:pPr>
      <w:r>
        <w:rPr>
          <w:rFonts w:hint="eastAsia" w:ascii="楷体_GB2312" w:hAnsi="楷体_GB2312" w:eastAsia="楷体_GB2312" w:cs="楷体_GB2312"/>
          <w:b/>
          <w:bCs/>
          <w:color w:val="auto"/>
          <w:kern w:val="2"/>
          <w:sz w:val="32"/>
          <w:szCs w:val="32"/>
          <w:highlight w:val="none"/>
          <w:shd w:val="clear" w:color="auto" w:fill="auto"/>
          <w:lang w:val="en-US" w:eastAsia="zh-CN" w:bidi="ar-SA"/>
        </w:rPr>
        <w:t>（二）省35号文件规定可设置三年过渡期的（3项）</w:t>
      </w:r>
    </w:p>
    <w:p>
      <w:pPr>
        <w:keepNext w:val="0"/>
        <w:keepLines w:val="0"/>
        <w:pageBreakBefore w:val="0"/>
        <w:widowControl w:val="0"/>
        <w:kinsoku/>
        <w:wordWrap/>
        <w:overflowPunct/>
        <w:topLinePunct w:val="0"/>
        <w:autoSpaceDE/>
        <w:autoSpaceDN/>
        <w:bidi w:val="0"/>
        <w:adjustRightInd w:val="0"/>
        <w:snapToGrid w:val="0"/>
        <w:spacing w:line="500" w:lineRule="exact"/>
        <w:ind w:left="0" w:leftChars="0" w:firstLine="643" w:firstLineChars="200"/>
        <w:jc w:val="both"/>
        <w:textAlignment w:val="auto"/>
        <w:outlineLvl w:val="9"/>
        <w:rPr>
          <w:rFonts w:hint="default" w:ascii="Times New Roman" w:hAnsi="Times New Roman" w:eastAsia="仿宋_GB2312" w:cs="Times New Roman"/>
          <w:b/>
          <w:bCs/>
          <w:color w:val="auto"/>
          <w:sz w:val="32"/>
          <w:szCs w:val="32"/>
          <w:highlight w:val="none"/>
          <w:shd w:val="clear" w:color="auto" w:fill="auto"/>
          <w:lang w:val="en-US" w:eastAsia="zh-CN"/>
        </w:rPr>
      </w:pPr>
      <w:r>
        <w:rPr>
          <w:rFonts w:hint="default" w:ascii="Times New Roman" w:hAnsi="Times New Roman" w:eastAsia="仿宋_GB2312" w:cs="Times New Roman"/>
          <w:b/>
          <w:bCs/>
          <w:color w:val="auto"/>
          <w:sz w:val="32"/>
          <w:szCs w:val="32"/>
          <w:highlight w:val="none"/>
          <w:shd w:val="clear" w:color="auto" w:fill="auto"/>
          <w:lang w:val="en-US" w:eastAsia="zh-CN"/>
        </w:rPr>
        <w:t>1.统一缴费标准</w:t>
      </w:r>
    </w:p>
    <w:p>
      <w:pPr>
        <w:keepNext w:val="0"/>
        <w:keepLines w:val="0"/>
        <w:pageBreakBefore w:val="0"/>
        <w:widowControl w:val="0"/>
        <w:kinsoku/>
        <w:wordWrap/>
        <w:overflowPunct/>
        <w:topLinePunct w:val="0"/>
        <w:autoSpaceDE/>
        <w:autoSpaceDN/>
        <w:bidi w:val="0"/>
        <w:adjustRightInd w:val="0"/>
        <w:snapToGrid w:val="0"/>
        <w:spacing w:line="500" w:lineRule="exact"/>
        <w:ind w:left="0" w:leftChars="0" w:firstLine="643" w:firstLineChars="200"/>
        <w:jc w:val="both"/>
        <w:textAlignment w:val="auto"/>
        <w:outlineLvl w:val="9"/>
        <w:rPr>
          <w:rFonts w:hint="default" w:ascii="Times New Roman" w:hAnsi="Times New Roman" w:eastAsia="仿宋_GB2312" w:cs="Times New Roman"/>
          <w:b/>
          <w:bCs/>
          <w:color w:val="auto"/>
          <w:sz w:val="32"/>
          <w:szCs w:val="32"/>
          <w:highlight w:val="none"/>
          <w:shd w:val="clear" w:color="auto" w:fill="auto"/>
          <w:lang w:val="en-US" w:eastAsia="zh-CN"/>
        </w:rPr>
      </w:pPr>
      <w:r>
        <w:rPr>
          <w:rFonts w:hint="default" w:ascii="Times New Roman" w:hAnsi="Times New Roman" w:eastAsia="仿宋_GB2312" w:cs="Times New Roman"/>
          <w:b/>
          <w:bCs/>
          <w:color w:val="auto"/>
          <w:sz w:val="32"/>
          <w:szCs w:val="32"/>
          <w:highlight w:val="none"/>
          <w:shd w:val="clear" w:color="auto" w:fill="auto"/>
          <w:lang w:val="en-US" w:eastAsia="zh-CN"/>
        </w:rPr>
        <w:t>基本医疗保险费缴费基数</w:t>
      </w:r>
    </w:p>
    <w:p>
      <w:pPr>
        <w:pStyle w:val="5"/>
        <w:keepNext w:val="0"/>
        <w:keepLines w:val="0"/>
        <w:pageBreakBefore w:val="0"/>
        <w:widowControl w:val="0"/>
        <w:numPr>
          <w:ilvl w:val="0"/>
          <w:numId w:val="0"/>
        </w:numPr>
        <w:kinsoku/>
        <w:wordWrap/>
        <w:overflowPunct/>
        <w:topLinePunct w:val="0"/>
        <w:autoSpaceDE/>
        <w:autoSpaceDN/>
        <w:bidi w:val="0"/>
        <w:adjustRightInd w:val="0"/>
        <w:snapToGrid w:val="0"/>
        <w:spacing w:line="500" w:lineRule="exact"/>
        <w:ind w:left="0" w:leftChars="0" w:firstLine="640" w:firstLineChars="200"/>
        <w:jc w:val="both"/>
        <w:textAlignment w:val="auto"/>
        <w:outlineLvl w:val="9"/>
        <w:rPr>
          <w:rFonts w:hint="eastAsia" w:eastAsia="仿宋_GB2312" w:cs="Times New Roman"/>
          <w:b/>
          <w:bCs/>
          <w:color w:val="auto"/>
          <w:kern w:val="2"/>
          <w:sz w:val="32"/>
          <w:szCs w:val="32"/>
          <w:highlight w:val="none"/>
          <w:shd w:val="clear" w:color="auto" w:fill="auto"/>
          <w:lang w:val="en-US" w:eastAsia="zh-CN" w:bidi="ar-SA"/>
        </w:rPr>
      </w:pPr>
      <w:r>
        <w:rPr>
          <w:rFonts w:hint="eastAsia" w:ascii="Times New Roman" w:hAnsi="Times New Roman" w:eastAsia="仿宋_GB2312" w:cs="Times New Roman"/>
          <w:b w:val="0"/>
          <w:bCs w:val="0"/>
          <w:strike w:val="0"/>
          <w:dstrike w:val="0"/>
          <w:color w:val="auto"/>
          <w:kern w:val="2"/>
          <w:sz w:val="32"/>
          <w:szCs w:val="32"/>
          <w:highlight w:val="none"/>
          <w:shd w:val="clear" w:color="auto" w:fill="auto"/>
          <w:lang w:val="en-US" w:eastAsia="zh-CN" w:bidi="ar-SA"/>
        </w:rPr>
        <w:t>省35号文件规定</w:t>
      </w:r>
      <w:r>
        <w:rPr>
          <w:rFonts w:hint="eastAsia" w:eastAsia="仿宋_GB2312" w:cs="Times New Roman"/>
          <w:b w:val="0"/>
          <w:bCs w:val="0"/>
          <w:color w:val="auto"/>
          <w:kern w:val="2"/>
          <w:sz w:val="32"/>
          <w:szCs w:val="32"/>
          <w:highlight w:val="none"/>
          <w:shd w:val="clear" w:color="auto" w:fill="auto"/>
          <w:lang w:val="en-US" w:eastAsia="zh-CN" w:bidi="ar-SA"/>
        </w:rPr>
        <w:t>：</w:t>
      </w:r>
      <w:r>
        <w:rPr>
          <w:rFonts w:hint="default" w:ascii="Times New Roman" w:hAnsi="Times New Roman" w:eastAsia="仿宋_GB2312" w:cs="Times New Roman"/>
          <w:b/>
          <w:bCs/>
          <w:color w:val="auto"/>
          <w:kern w:val="2"/>
          <w:sz w:val="32"/>
          <w:szCs w:val="32"/>
          <w:highlight w:val="none"/>
          <w:shd w:val="clear" w:color="auto" w:fill="auto"/>
          <w:lang w:val="en-US" w:eastAsia="zh-CN" w:bidi="ar-SA"/>
        </w:rPr>
        <w:t>退休人员</w:t>
      </w:r>
      <w:r>
        <w:rPr>
          <w:rFonts w:hint="eastAsia" w:eastAsia="仿宋_GB2312" w:cs="Times New Roman"/>
          <w:b/>
          <w:bCs/>
          <w:color w:val="auto"/>
          <w:kern w:val="2"/>
          <w:sz w:val="32"/>
          <w:szCs w:val="32"/>
          <w:highlight w:val="none"/>
          <w:shd w:val="clear" w:color="auto" w:fill="auto"/>
          <w:lang w:val="en-US" w:eastAsia="zh-CN" w:bidi="ar-SA"/>
        </w:rPr>
        <w:t>个人和所在</w:t>
      </w:r>
      <w:r>
        <w:rPr>
          <w:rFonts w:hint="default" w:ascii="Times New Roman" w:hAnsi="Times New Roman" w:eastAsia="仿宋_GB2312" w:cs="Times New Roman"/>
          <w:b/>
          <w:bCs/>
          <w:color w:val="auto"/>
          <w:kern w:val="2"/>
          <w:sz w:val="32"/>
          <w:szCs w:val="32"/>
          <w:highlight w:val="none"/>
          <w:shd w:val="clear" w:color="auto" w:fill="auto"/>
          <w:lang w:val="en-US" w:eastAsia="zh-CN" w:bidi="ar-SA"/>
        </w:rPr>
        <w:t>单位</w:t>
      </w:r>
      <w:r>
        <w:rPr>
          <w:rFonts w:hint="eastAsia" w:eastAsia="仿宋_GB2312" w:cs="Times New Roman"/>
          <w:b/>
          <w:bCs/>
          <w:color w:val="auto"/>
          <w:kern w:val="2"/>
          <w:sz w:val="32"/>
          <w:szCs w:val="32"/>
          <w:highlight w:val="none"/>
          <w:shd w:val="clear" w:color="auto" w:fill="auto"/>
          <w:lang w:val="en-US" w:eastAsia="zh-CN" w:bidi="ar-SA"/>
        </w:rPr>
        <w:t>均</w:t>
      </w:r>
      <w:r>
        <w:rPr>
          <w:rFonts w:hint="eastAsia" w:ascii="Times New Roman" w:hAnsi="Times New Roman" w:eastAsia="仿宋_GB2312" w:cs="Times New Roman"/>
          <w:b/>
          <w:bCs/>
          <w:color w:val="auto"/>
          <w:kern w:val="2"/>
          <w:sz w:val="32"/>
          <w:szCs w:val="32"/>
          <w:highlight w:val="none"/>
          <w:shd w:val="clear" w:color="auto" w:fill="auto"/>
          <w:lang w:val="en-US" w:eastAsia="zh-CN" w:bidi="ar-SA"/>
        </w:rPr>
        <w:t>不</w:t>
      </w:r>
      <w:r>
        <w:rPr>
          <w:rFonts w:hint="default" w:ascii="Times New Roman" w:hAnsi="Times New Roman" w:eastAsia="仿宋_GB2312" w:cs="Times New Roman"/>
          <w:b/>
          <w:bCs/>
          <w:color w:val="auto"/>
          <w:kern w:val="2"/>
          <w:sz w:val="32"/>
          <w:szCs w:val="32"/>
          <w:highlight w:val="none"/>
          <w:shd w:val="clear" w:color="auto" w:fill="auto"/>
          <w:lang w:val="en-US" w:eastAsia="zh-CN" w:bidi="ar-SA"/>
        </w:rPr>
        <w:t>缴费</w:t>
      </w:r>
      <w:r>
        <w:rPr>
          <w:rFonts w:hint="eastAsia" w:eastAsia="仿宋_GB2312" w:cs="Times New Roman"/>
          <w:b/>
          <w:bCs/>
          <w:color w:val="auto"/>
          <w:kern w:val="2"/>
          <w:sz w:val="32"/>
          <w:szCs w:val="32"/>
          <w:highlight w:val="none"/>
          <w:shd w:val="clear" w:color="auto" w:fill="auto"/>
          <w:lang w:val="en-US" w:eastAsia="zh-CN" w:bidi="ar-SA"/>
        </w:rPr>
        <w:t xml:space="preserve">（单基数）。 </w:t>
      </w:r>
    </w:p>
    <w:p>
      <w:pPr>
        <w:pStyle w:val="5"/>
        <w:keepNext w:val="0"/>
        <w:keepLines w:val="0"/>
        <w:pageBreakBefore w:val="0"/>
        <w:widowControl w:val="0"/>
        <w:numPr>
          <w:ilvl w:val="0"/>
          <w:numId w:val="0"/>
        </w:numPr>
        <w:kinsoku/>
        <w:wordWrap/>
        <w:overflowPunct/>
        <w:topLinePunct w:val="0"/>
        <w:autoSpaceDE/>
        <w:autoSpaceDN/>
        <w:bidi w:val="0"/>
        <w:adjustRightInd w:val="0"/>
        <w:snapToGrid w:val="0"/>
        <w:spacing w:line="500" w:lineRule="exact"/>
        <w:ind w:left="0" w:leftChars="0" w:firstLine="640" w:firstLineChars="200"/>
        <w:jc w:val="both"/>
        <w:textAlignment w:val="auto"/>
        <w:outlineLvl w:val="9"/>
        <w:rPr>
          <w:rFonts w:hint="eastAsia" w:eastAsia="仿宋_GB2312" w:cs="Times New Roman"/>
          <w:b/>
          <w:bCs/>
          <w:color w:val="auto"/>
          <w:kern w:val="2"/>
          <w:sz w:val="32"/>
          <w:szCs w:val="32"/>
          <w:highlight w:val="none"/>
          <w:shd w:val="clear" w:color="auto" w:fill="auto"/>
          <w:lang w:val="en-US" w:eastAsia="zh-CN" w:bidi="ar-SA"/>
        </w:rPr>
      </w:pPr>
      <w:r>
        <w:rPr>
          <w:rFonts w:hint="eastAsia" w:eastAsia="仿宋_GB2312" w:cs="Times New Roman"/>
          <w:b w:val="0"/>
          <w:bCs w:val="0"/>
          <w:color w:val="auto"/>
          <w:kern w:val="2"/>
          <w:sz w:val="32"/>
          <w:szCs w:val="32"/>
          <w:highlight w:val="none"/>
          <w:shd w:val="clear" w:color="auto" w:fill="auto"/>
          <w:lang w:val="en-US" w:eastAsia="zh-CN" w:bidi="ar-SA"/>
        </w:rPr>
        <w:t>我市原政策：</w:t>
      </w:r>
      <w:r>
        <w:rPr>
          <w:rFonts w:hint="default" w:ascii="Times New Roman" w:hAnsi="Times New Roman" w:eastAsia="仿宋_GB2312" w:cs="Times New Roman"/>
          <w:b/>
          <w:bCs/>
          <w:color w:val="auto"/>
          <w:kern w:val="2"/>
          <w:sz w:val="32"/>
          <w:szCs w:val="32"/>
          <w:highlight w:val="none"/>
          <w:shd w:val="clear" w:color="auto" w:fill="auto"/>
          <w:lang w:val="en-US" w:eastAsia="zh-CN" w:bidi="ar-SA"/>
        </w:rPr>
        <w:t>退休人员单位仍</w:t>
      </w:r>
      <w:r>
        <w:rPr>
          <w:rFonts w:hint="eastAsia" w:ascii="Times New Roman" w:hAnsi="Times New Roman" w:eastAsia="仿宋_GB2312" w:cs="Times New Roman"/>
          <w:b/>
          <w:bCs/>
          <w:color w:val="auto"/>
          <w:kern w:val="2"/>
          <w:sz w:val="32"/>
          <w:szCs w:val="32"/>
          <w:highlight w:val="none"/>
          <w:shd w:val="clear" w:color="auto" w:fill="auto"/>
          <w:lang w:val="en-US" w:eastAsia="zh-CN" w:bidi="ar-SA"/>
        </w:rPr>
        <w:t>需</w:t>
      </w:r>
      <w:r>
        <w:rPr>
          <w:rFonts w:hint="eastAsia" w:eastAsia="仿宋_GB2312" w:cs="Times New Roman"/>
          <w:b/>
          <w:bCs/>
          <w:color w:val="auto"/>
          <w:kern w:val="2"/>
          <w:sz w:val="32"/>
          <w:szCs w:val="32"/>
          <w:highlight w:val="none"/>
          <w:shd w:val="clear" w:color="auto" w:fill="auto"/>
          <w:lang w:val="en-US" w:eastAsia="zh-CN" w:bidi="ar-SA"/>
        </w:rPr>
        <w:t>正常</w:t>
      </w:r>
      <w:r>
        <w:rPr>
          <w:rFonts w:hint="default" w:ascii="Times New Roman" w:hAnsi="Times New Roman" w:eastAsia="仿宋_GB2312" w:cs="Times New Roman"/>
          <w:b/>
          <w:bCs/>
          <w:color w:val="auto"/>
          <w:kern w:val="2"/>
          <w:sz w:val="32"/>
          <w:szCs w:val="32"/>
          <w:highlight w:val="none"/>
          <w:shd w:val="clear" w:color="auto" w:fill="auto"/>
          <w:lang w:val="en-US" w:eastAsia="zh-CN" w:bidi="ar-SA"/>
        </w:rPr>
        <w:t>缴费</w:t>
      </w:r>
      <w:r>
        <w:rPr>
          <w:rFonts w:hint="eastAsia" w:eastAsia="仿宋_GB2312" w:cs="Times New Roman"/>
          <w:b/>
          <w:bCs/>
          <w:color w:val="auto"/>
          <w:kern w:val="2"/>
          <w:sz w:val="32"/>
          <w:szCs w:val="32"/>
          <w:highlight w:val="none"/>
          <w:shd w:val="clear" w:color="auto" w:fill="auto"/>
          <w:lang w:val="en-US" w:eastAsia="zh-CN" w:bidi="ar-SA"/>
        </w:rPr>
        <w:t>，个人不缴费（双基数）。</w:t>
      </w:r>
    </w:p>
    <w:p>
      <w:pPr>
        <w:pStyle w:val="5"/>
        <w:keepNext w:val="0"/>
        <w:keepLines w:val="0"/>
        <w:pageBreakBefore w:val="0"/>
        <w:widowControl w:val="0"/>
        <w:numPr>
          <w:ilvl w:val="0"/>
          <w:numId w:val="0"/>
        </w:numPr>
        <w:kinsoku/>
        <w:wordWrap/>
        <w:overflowPunct/>
        <w:topLinePunct w:val="0"/>
        <w:autoSpaceDE/>
        <w:autoSpaceDN/>
        <w:bidi w:val="0"/>
        <w:adjustRightInd w:val="0"/>
        <w:snapToGrid w:val="0"/>
        <w:spacing w:line="500" w:lineRule="exact"/>
        <w:ind w:left="0" w:leftChars="0" w:firstLine="640" w:firstLineChars="200"/>
        <w:jc w:val="both"/>
        <w:textAlignment w:val="auto"/>
        <w:outlineLvl w:val="9"/>
        <w:rPr>
          <w:rFonts w:hint="default" w:ascii="Times New Roman" w:hAnsi="Times New Roman" w:eastAsia="仿宋_GB2312" w:cs="Times New Roman"/>
          <w:b w:val="0"/>
          <w:bCs w:val="0"/>
          <w:color w:val="auto"/>
          <w:kern w:val="2"/>
          <w:sz w:val="32"/>
          <w:szCs w:val="32"/>
          <w:highlight w:val="none"/>
          <w:shd w:val="clear" w:color="auto" w:fill="auto"/>
          <w:lang w:val="en-US" w:eastAsia="zh-CN" w:bidi="ar-SA"/>
        </w:rPr>
      </w:pPr>
      <w:r>
        <w:rPr>
          <w:rFonts w:hint="eastAsia" w:eastAsia="仿宋_GB2312" w:cs="Times New Roman"/>
          <w:b w:val="0"/>
          <w:bCs w:val="0"/>
          <w:color w:val="auto"/>
          <w:kern w:val="2"/>
          <w:sz w:val="32"/>
          <w:szCs w:val="32"/>
          <w:highlight w:val="none"/>
          <w:shd w:val="clear" w:color="auto" w:fill="auto"/>
          <w:lang w:val="en-US" w:eastAsia="zh-CN" w:bidi="ar-SA"/>
        </w:rPr>
        <w:t>此政策调整（双基数改单基数）将对基金收入规模造成冲击，</w:t>
      </w:r>
      <w:r>
        <w:rPr>
          <w:rFonts w:hint="default" w:ascii="Times New Roman" w:hAnsi="Times New Roman" w:eastAsia="仿宋_GB2312" w:cs="Times New Roman"/>
          <w:color w:val="auto"/>
          <w:kern w:val="2"/>
          <w:sz w:val="32"/>
          <w:szCs w:val="32"/>
          <w:highlight w:val="none"/>
          <w:shd w:val="clear" w:color="auto" w:fill="auto"/>
          <w:lang w:val="en-US" w:eastAsia="zh-CN" w:bidi="ar-SA"/>
        </w:rPr>
        <w:t>每年</w:t>
      </w:r>
      <w:r>
        <w:rPr>
          <w:rFonts w:hint="eastAsia" w:eastAsia="仿宋_GB2312" w:cs="Times New Roman"/>
          <w:color w:val="auto"/>
          <w:kern w:val="2"/>
          <w:sz w:val="32"/>
          <w:szCs w:val="32"/>
          <w:highlight w:val="none"/>
          <w:shd w:val="clear" w:color="auto" w:fill="auto"/>
          <w:lang w:val="en-US" w:eastAsia="zh-CN" w:bidi="ar-SA"/>
        </w:rPr>
        <w:t>基金收入</w:t>
      </w:r>
      <w:r>
        <w:rPr>
          <w:rFonts w:hint="default" w:ascii="Times New Roman" w:hAnsi="Times New Roman" w:eastAsia="仿宋_GB2312" w:cs="Times New Roman"/>
          <w:color w:val="auto"/>
          <w:kern w:val="2"/>
          <w:sz w:val="32"/>
          <w:szCs w:val="32"/>
          <w:highlight w:val="none"/>
          <w:shd w:val="clear" w:color="auto" w:fill="auto"/>
          <w:lang w:val="en-US" w:eastAsia="zh-CN" w:bidi="ar-SA"/>
        </w:rPr>
        <w:t>将减少5.8亿元</w:t>
      </w:r>
      <w:r>
        <w:rPr>
          <w:rFonts w:hint="eastAsia" w:eastAsia="仿宋_GB2312" w:cs="Times New Roman"/>
          <w:color w:val="auto"/>
          <w:kern w:val="2"/>
          <w:sz w:val="32"/>
          <w:szCs w:val="32"/>
          <w:highlight w:val="none"/>
          <w:shd w:val="clear" w:color="auto" w:fill="auto"/>
          <w:lang w:val="en-US" w:eastAsia="zh-CN" w:bidi="ar-SA"/>
        </w:rPr>
        <w:t>，占当期基金收入1/4左右</w:t>
      </w:r>
      <w:r>
        <w:rPr>
          <w:rFonts w:hint="eastAsia" w:eastAsia="仿宋_GB2312" w:cs="Times New Roman"/>
          <w:b w:val="0"/>
          <w:bCs w:val="0"/>
          <w:color w:val="auto"/>
          <w:kern w:val="2"/>
          <w:sz w:val="32"/>
          <w:szCs w:val="32"/>
          <w:highlight w:val="none"/>
          <w:shd w:val="clear" w:color="auto" w:fill="auto"/>
          <w:lang w:val="en-US" w:eastAsia="zh-CN" w:bidi="ar-SA"/>
        </w:rPr>
        <w:t>，预计2024年以后每年财政需兜底6亿元。从缓解基金压力、减少财政兜底负担考虑，建议采取与赣州同样实行双基数的鹰潭、吉安、宜春、萍乡、景德镇、上饶等地的做法，将此政策</w:t>
      </w:r>
      <w:r>
        <w:rPr>
          <w:rFonts w:hint="eastAsia" w:eastAsia="仿宋_GB2312" w:cs="Times New Roman"/>
          <w:strike w:val="0"/>
          <w:dstrike w:val="0"/>
          <w:color w:val="auto"/>
          <w:kern w:val="2"/>
          <w:sz w:val="32"/>
          <w:szCs w:val="32"/>
          <w:highlight w:val="none"/>
          <w:shd w:val="clear" w:color="auto" w:fill="auto"/>
          <w:lang w:val="en-US" w:eastAsia="zh-CN" w:bidi="ar-SA"/>
        </w:rPr>
        <w:t>调整实行3年过渡期。</w:t>
      </w:r>
    </w:p>
    <w:p>
      <w:pPr>
        <w:keepNext w:val="0"/>
        <w:keepLines w:val="0"/>
        <w:pageBreakBefore w:val="0"/>
        <w:widowControl w:val="0"/>
        <w:kinsoku/>
        <w:wordWrap/>
        <w:overflowPunct/>
        <w:topLinePunct w:val="0"/>
        <w:autoSpaceDE/>
        <w:autoSpaceDN/>
        <w:bidi w:val="0"/>
        <w:adjustRightInd w:val="0"/>
        <w:snapToGrid w:val="0"/>
        <w:spacing w:line="500" w:lineRule="exact"/>
        <w:ind w:left="0" w:leftChars="0" w:firstLine="643" w:firstLineChars="200"/>
        <w:jc w:val="both"/>
        <w:textAlignment w:val="auto"/>
        <w:outlineLvl w:val="9"/>
        <w:rPr>
          <w:rFonts w:hint="default" w:ascii="Times New Roman" w:hAnsi="Times New Roman" w:eastAsia="仿宋_GB2312" w:cs="Times New Roman"/>
          <w:b/>
          <w:bCs/>
          <w:color w:val="auto"/>
          <w:sz w:val="32"/>
          <w:szCs w:val="32"/>
          <w:highlight w:val="none"/>
          <w:shd w:val="clear" w:color="auto" w:fill="auto"/>
          <w:lang w:val="en-US" w:eastAsia="zh-CN"/>
        </w:rPr>
      </w:pPr>
      <w:r>
        <w:rPr>
          <w:rFonts w:hint="default" w:ascii="Times New Roman" w:hAnsi="Times New Roman" w:eastAsia="仿宋_GB2312" w:cs="Times New Roman"/>
          <w:b/>
          <w:bCs/>
          <w:color w:val="auto"/>
          <w:sz w:val="32"/>
          <w:szCs w:val="32"/>
          <w:highlight w:val="none"/>
          <w:shd w:val="clear" w:color="auto" w:fill="auto"/>
          <w:lang w:val="en-US" w:eastAsia="zh-CN"/>
        </w:rPr>
        <w:t>2.统一住院医疗待遇</w:t>
      </w:r>
    </w:p>
    <w:p>
      <w:pPr>
        <w:keepNext w:val="0"/>
        <w:keepLines w:val="0"/>
        <w:pageBreakBefore w:val="0"/>
        <w:widowControl w:val="0"/>
        <w:kinsoku/>
        <w:wordWrap/>
        <w:overflowPunct/>
        <w:topLinePunct w:val="0"/>
        <w:autoSpaceDE/>
        <w:autoSpaceDN/>
        <w:bidi w:val="0"/>
        <w:adjustRightInd w:val="0"/>
        <w:snapToGrid w:val="0"/>
        <w:spacing w:line="500" w:lineRule="exact"/>
        <w:ind w:left="0" w:leftChars="0" w:firstLine="643" w:firstLineChars="200"/>
        <w:jc w:val="both"/>
        <w:textAlignment w:val="auto"/>
        <w:outlineLvl w:val="9"/>
        <w:rPr>
          <w:rFonts w:hint="default" w:ascii="Times New Roman" w:hAnsi="Times New Roman" w:eastAsia="仿宋_GB2312" w:cs="Times New Roman"/>
          <w:b/>
          <w:bCs/>
          <w:color w:val="auto"/>
          <w:sz w:val="32"/>
          <w:szCs w:val="32"/>
          <w:highlight w:val="none"/>
          <w:shd w:val="clear" w:color="auto" w:fill="auto"/>
          <w:lang w:val="en-US" w:eastAsia="zh-CN"/>
        </w:rPr>
      </w:pPr>
      <w:r>
        <w:rPr>
          <w:rFonts w:hint="default" w:ascii="Times New Roman" w:hAnsi="Times New Roman" w:eastAsia="仿宋_GB2312" w:cs="Times New Roman"/>
          <w:b/>
          <w:bCs/>
          <w:color w:val="auto"/>
          <w:kern w:val="2"/>
          <w:sz w:val="32"/>
          <w:szCs w:val="32"/>
          <w:highlight w:val="none"/>
          <w:shd w:val="clear" w:color="auto" w:fill="auto"/>
          <w:lang w:val="en-US" w:eastAsia="zh-CN" w:bidi="ar-SA"/>
        </w:rPr>
        <w:t>职工基本医疗保险</w:t>
      </w:r>
      <w:r>
        <w:rPr>
          <w:rFonts w:hint="default" w:ascii="Times New Roman" w:hAnsi="Times New Roman" w:eastAsia="仿宋_GB2312" w:cs="Times New Roman"/>
          <w:b/>
          <w:bCs/>
          <w:color w:val="auto"/>
          <w:sz w:val="32"/>
          <w:szCs w:val="32"/>
          <w:highlight w:val="none"/>
          <w:shd w:val="clear" w:color="auto" w:fill="auto"/>
          <w:lang w:val="en-US" w:eastAsia="zh-CN"/>
        </w:rPr>
        <w:t>住院报销比例</w:t>
      </w:r>
    </w:p>
    <w:p>
      <w:pPr>
        <w:keepNext w:val="0"/>
        <w:keepLines w:val="0"/>
        <w:pageBreakBefore w:val="0"/>
        <w:widowControl w:val="0"/>
        <w:kinsoku/>
        <w:wordWrap/>
        <w:overflowPunct/>
        <w:topLinePunct w:val="0"/>
        <w:autoSpaceDE/>
        <w:autoSpaceDN/>
        <w:bidi w:val="0"/>
        <w:adjustRightInd w:val="0"/>
        <w:snapToGrid w:val="0"/>
        <w:spacing w:line="500" w:lineRule="exact"/>
        <w:ind w:left="0" w:leftChars="0" w:firstLine="640" w:firstLineChars="200"/>
        <w:jc w:val="both"/>
        <w:textAlignment w:val="auto"/>
        <w:outlineLvl w:val="9"/>
        <w:rPr>
          <w:rFonts w:hint="default" w:eastAsia="仿宋_GB2312" w:cs="Times New Roman"/>
          <w:b w:val="0"/>
          <w:bCs w:val="0"/>
          <w:strike w:val="0"/>
          <w:dstrike w:val="0"/>
          <w:color w:val="auto"/>
          <w:kern w:val="2"/>
          <w:sz w:val="32"/>
          <w:szCs w:val="32"/>
          <w:highlight w:val="none"/>
          <w:shd w:val="clear" w:color="auto" w:fill="auto"/>
          <w:lang w:val="en-US" w:eastAsia="zh-CN" w:bidi="ar-SA"/>
        </w:rPr>
      </w:pPr>
      <w:r>
        <w:rPr>
          <w:rFonts w:hint="eastAsia" w:ascii="Times New Roman" w:hAnsi="Times New Roman" w:eastAsia="仿宋_GB2312" w:cs="Times New Roman"/>
          <w:b w:val="0"/>
          <w:bCs w:val="0"/>
          <w:color w:val="auto"/>
          <w:kern w:val="2"/>
          <w:sz w:val="32"/>
          <w:szCs w:val="32"/>
          <w:highlight w:val="none"/>
          <w:shd w:val="clear" w:color="auto" w:fill="auto"/>
          <w:lang w:val="en-US" w:eastAsia="zh-CN" w:bidi="ar-SA"/>
        </w:rPr>
        <w:t>此政策调整后，除</w:t>
      </w:r>
      <w:r>
        <w:rPr>
          <w:rFonts w:hint="default" w:ascii="Times New Roman" w:hAnsi="Times New Roman" w:eastAsia="仿宋_GB2312" w:cs="Times New Roman"/>
          <w:b w:val="0"/>
          <w:bCs w:val="0"/>
          <w:color w:val="auto"/>
          <w:kern w:val="2"/>
          <w:sz w:val="32"/>
          <w:szCs w:val="32"/>
          <w:highlight w:val="none"/>
          <w:shd w:val="clear" w:color="auto" w:fill="auto"/>
          <w:lang w:val="en-US" w:eastAsia="zh-CN" w:bidi="ar-SA"/>
        </w:rPr>
        <w:t>一级医疗机构报销比例95%</w:t>
      </w:r>
      <w:r>
        <w:rPr>
          <w:rFonts w:hint="eastAsia" w:ascii="Times New Roman" w:hAnsi="Times New Roman" w:eastAsia="仿宋_GB2312" w:cs="Times New Roman"/>
          <w:b w:val="0"/>
          <w:bCs w:val="0"/>
          <w:color w:val="auto"/>
          <w:kern w:val="2"/>
          <w:sz w:val="32"/>
          <w:szCs w:val="32"/>
          <w:highlight w:val="none"/>
          <w:shd w:val="clear" w:color="auto" w:fill="auto"/>
          <w:lang w:val="en-US" w:eastAsia="zh-CN" w:bidi="ar-SA"/>
        </w:rPr>
        <w:t>保持不变外，</w:t>
      </w:r>
      <w:r>
        <w:rPr>
          <w:rFonts w:hint="default" w:ascii="Times New Roman" w:hAnsi="Times New Roman" w:eastAsia="仿宋_GB2312" w:cs="Times New Roman"/>
          <w:b w:val="0"/>
          <w:bCs w:val="0"/>
          <w:color w:val="auto"/>
          <w:kern w:val="2"/>
          <w:sz w:val="32"/>
          <w:szCs w:val="32"/>
          <w:highlight w:val="none"/>
          <w:shd w:val="clear" w:color="auto" w:fill="auto"/>
          <w:lang w:val="en-US" w:eastAsia="zh-CN" w:bidi="ar-SA"/>
        </w:rPr>
        <w:t>二级医疗机构</w:t>
      </w:r>
      <w:r>
        <w:rPr>
          <w:rFonts w:hint="eastAsia" w:ascii="Times New Roman" w:hAnsi="Times New Roman" w:eastAsia="仿宋_GB2312" w:cs="Times New Roman"/>
          <w:b w:val="0"/>
          <w:bCs w:val="0"/>
          <w:color w:val="auto"/>
          <w:kern w:val="2"/>
          <w:sz w:val="32"/>
          <w:szCs w:val="32"/>
          <w:highlight w:val="none"/>
          <w:shd w:val="clear" w:color="auto" w:fill="auto"/>
          <w:lang w:val="en-US" w:eastAsia="zh-CN" w:bidi="ar-SA"/>
        </w:rPr>
        <w:t>由92%调整为</w:t>
      </w:r>
      <w:r>
        <w:rPr>
          <w:rFonts w:hint="default" w:ascii="Times New Roman" w:hAnsi="Times New Roman" w:eastAsia="仿宋_GB2312" w:cs="Times New Roman"/>
          <w:b w:val="0"/>
          <w:bCs w:val="0"/>
          <w:color w:val="auto"/>
          <w:kern w:val="2"/>
          <w:sz w:val="32"/>
          <w:szCs w:val="32"/>
          <w:highlight w:val="none"/>
          <w:shd w:val="clear" w:color="auto" w:fill="auto"/>
          <w:lang w:val="en-US" w:eastAsia="zh-CN" w:bidi="ar-SA"/>
        </w:rPr>
        <w:t>90%</w:t>
      </w:r>
      <w:r>
        <w:rPr>
          <w:rFonts w:hint="eastAsia" w:ascii="Times New Roman" w:hAnsi="Times New Roman" w:eastAsia="仿宋_GB2312" w:cs="Times New Roman"/>
          <w:b w:val="0"/>
          <w:bCs w:val="0"/>
          <w:color w:val="auto"/>
          <w:kern w:val="2"/>
          <w:sz w:val="32"/>
          <w:szCs w:val="32"/>
          <w:highlight w:val="none"/>
          <w:shd w:val="clear" w:color="auto" w:fill="auto"/>
          <w:lang w:val="en-US" w:eastAsia="zh-CN" w:bidi="ar-SA"/>
        </w:rPr>
        <w:t>，</w:t>
      </w:r>
      <w:r>
        <w:rPr>
          <w:rFonts w:hint="default" w:ascii="Times New Roman" w:hAnsi="Times New Roman" w:eastAsia="仿宋_GB2312" w:cs="Times New Roman"/>
          <w:b w:val="0"/>
          <w:bCs w:val="0"/>
          <w:color w:val="auto"/>
          <w:kern w:val="2"/>
          <w:sz w:val="32"/>
          <w:szCs w:val="32"/>
          <w:highlight w:val="none"/>
          <w:shd w:val="clear" w:color="auto" w:fill="auto"/>
          <w:lang w:val="en-US" w:eastAsia="zh-CN" w:bidi="ar-SA"/>
        </w:rPr>
        <w:t>三级医疗机构</w:t>
      </w:r>
      <w:r>
        <w:rPr>
          <w:rFonts w:hint="eastAsia" w:ascii="Times New Roman" w:hAnsi="Times New Roman" w:eastAsia="仿宋_GB2312" w:cs="Times New Roman"/>
          <w:b w:val="0"/>
          <w:bCs w:val="0"/>
          <w:color w:val="auto"/>
          <w:kern w:val="2"/>
          <w:sz w:val="32"/>
          <w:szCs w:val="32"/>
          <w:highlight w:val="none"/>
          <w:shd w:val="clear" w:color="auto" w:fill="auto"/>
          <w:lang w:val="en-US" w:eastAsia="zh-CN" w:bidi="ar-SA"/>
        </w:rPr>
        <w:t>由90%调整为</w:t>
      </w:r>
      <w:r>
        <w:rPr>
          <w:rFonts w:hint="default" w:ascii="Times New Roman" w:hAnsi="Times New Roman" w:eastAsia="仿宋_GB2312" w:cs="Times New Roman"/>
          <w:b w:val="0"/>
          <w:bCs w:val="0"/>
          <w:color w:val="auto"/>
          <w:kern w:val="2"/>
          <w:sz w:val="32"/>
          <w:szCs w:val="32"/>
          <w:highlight w:val="none"/>
          <w:shd w:val="clear" w:color="auto" w:fill="auto"/>
          <w:lang w:val="en-US" w:eastAsia="zh-CN" w:bidi="ar-SA"/>
        </w:rPr>
        <w:t>85%</w:t>
      </w:r>
      <w:r>
        <w:rPr>
          <w:rFonts w:hint="default" w:ascii="Times New Roman" w:hAnsi="Times New Roman" w:eastAsia="仿宋_GB2312" w:cs="Times New Roman"/>
          <w:color w:val="auto"/>
          <w:sz w:val="32"/>
          <w:szCs w:val="32"/>
          <w:highlight w:val="none"/>
          <w:shd w:val="clear" w:color="auto" w:fill="auto"/>
          <w:lang w:val="en-US" w:eastAsia="zh-CN"/>
        </w:rPr>
        <w:t>。</w:t>
      </w:r>
      <w:r>
        <w:rPr>
          <w:rFonts w:hint="eastAsia" w:eastAsia="仿宋_GB2312" w:cs="Times New Roman"/>
          <w:b w:val="0"/>
          <w:bCs w:val="0"/>
          <w:strike w:val="0"/>
          <w:dstrike w:val="0"/>
          <w:color w:val="auto"/>
          <w:kern w:val="2"/>
          <w:sz w:val="32"/>
          <w:szCs w:val="32"/>
          <w:highlight w:val="none"/>
          <w:shd w:val="clear" w:color="auto" w:fill="auto"/>
          <w:lang w:val="en-US" w:eastAsia="zh-CN" w:bidi="ar-SA"/>
        </w:rPr>
        <w:t>因涉及参保人切身利益，为</w:t>
      </w:r>
      <w:r>
        <w:rPr>
          <w:rFonts w:hint="default" w:ascii="Times New Roman" w:hAnsi="Times New Roman" w:eastAsia="仿宋_GB2312" w:cs="Times New Roman"/>
          <w:color w:val="auto"/>
          <w:sz w:val="32"/>
          <w:szCs w:val="32"/>
          <w:highlight w:val="none"/>
          <w:shd w:val="clear" w:color="auto" w:fill="auto"/>
          <w:lang w:val="en-US" w:eastAsia="zh-CN"/>
        </w:rPr>
        <w:t>平稳过渡，建议</w:t>
      </w:r>
      <w:r>
        <w:rPr>
          <w:rFonts w:hint="eastAsia" w:eastAsia="仿宋_GB2312" w:cs="Times New Roman"/>
          <w:strike w:val="0"/>
          <w:dstrike w:val="0"/>
          <w:color w:val="auto"/>
          <w:kern w:val="2"/>
          <w:sz w:val="32"/>
          <w:szCs w:val="32"/>
          <w:highlight w:val="none"/>
          <w:shd w:val="clear" w:color="auto" w:fill="auto"/>
          <w:lang w:val="en-US" w:eastAsia="zh-CN" w:bidi="ar-SA"/>
        </w:rPr>
        <w:t>此政策调整</w:t>
      </w:r>
      <w:r>
        <w:rPr>
          <w:rFonts w:hint="default" w:ascii="Times New Roman" w:hAnsi="Times New Roman" w:eastAsia="仿宋_GB2312" w:cs="Times New Roman"/>
          <w:color w:val="auto"/>
          <w:sz w:val="32"/>
          <w:szCs w:val="32"/>
          <w:highlight w:val="none"/>
          <w:shd w:val="clear" w:color="auto" w:fill="auto"/>
          <w:lang w:val="en-US" w:eastAsia="zh-CN"/>
        </w:rPr>
        <w:t>实行3年过渡期。</w:t>
      </w:r>
    </w:p>
    <w:p>
      <w:pPr>
        <w:pStyle w:val="5"/>
        <w:keepNext w:val="0"/>
        <w:keepLines w:val="0"/>
        <w:pageBreakBefore w:val="0"/>
        <w:numPr>
          <w:ilvl w:val="0"/>
          <w:numId w:val="0"/>
        </w:numPr>
        <w:kinsoku/>
        <w:wordWrap/>
        <w:overflowPunct/>
        <w:topLinePunct w:val="0"/>
        <w:autoSpaceDE/>
        <w:autoSpaceDN/>
        <w:bidi w:val="0"/>
        <w:adjustRightInd w:val="0"/>
        <w:snapToGrid w:val="0"/>
        <w:spacing w:line="500" w:lineRule="exact"/>
        <w:ind w:left="0" w:leftChars="0" w:firstLine="640" w:firstLineChars="200"/>
        <w:jc w:val="both"/>
        <w:textAlignment w:val="auto"/>
        <w:outlineLvl w:val="9"/>
        <w:rPr>
          <w:rFonts w:hint="default"/>
          <w:color w:val="auto"/>
          <w:highlight w:val="none"/>
          <w:shd w:val="clear" w:color="auto" w:fill="auto"/>
          <w:lang w:val="en-US" w:eastAsia="zh-CN"/>
        </w:rPr>
      </w:pPr>
      <w:r>
        <w:rPr>
          <w:rFonts w:hint="default" w:ascii="Times New Roman" w:hAnsi="Times New Roman" w:eastAsia="仿宋_GB2312" w:cs="Times New Roman"/>
          <w:b w:val="0"/>
          <w:bCs w:val="0"/>
          <w:color w:val="auto"/>
          <w:kern w:val="2"/>
          <w:sz w:val="32"/>
          <w:szCs w:val="32"/>
          <w:highlight w:val="none"/>
          <w:shd w:val="clear" w:color="auto" w:fill="auto"/>
          <w:lang w:val="en-US" w:eastAsia="zh-CN" w:bidi="ar-SA"/>
        </w:rPr>
        <w:t>此政策调整</w:t>
      </w:r>
      <w:r>
        <w:rPr>
          <w:rFonts w:hint="eastAsia" w:ascii="Times New Roman" w:hAnsi="Times New Roman" w:eastAsia="仿宋_GB2312" w:cs="Times New Roman"/>
          <w:b w:val="0"/>
          <w:bCs w:val="0"/>
          <w:color w:val="auto"/>
          <w:kern w:val="2"/>
          <w:sz w:val="32"/>
          <w:szCs w:val="32"/>
          <w:highlight w:val="none"/>
          <w:shd w:val="clear" w:color="auto" w:fill="auto"/>
          <w:lang w:val="en-US" w:eastAsia="zh-CN" w:bidi="ar-SA"/>
        </w:rPr>
        <w:t>对企业无影响</w:t>
      </w:r>
      <w:r>
        <w:rPr>
          <w:rFonts w:hint="eastAsia" w:eastAsia="仿宋_GB2312" w:cs="Times New Roman"/>
          <w:b w:val="0"/>
          <w:bCs w:val="0"/>
          <w:color w:val="auto"/>
          <w:kern w:val="2"/>
          <w:sz w:val="32"/>
          <w:szCs w:val="32"/>
          <w:highlight w:val="none"/>
          <w:shd w:val="clear" w:color="auto" w:fill="auto"/>
          <w:lang w:val="en-US" w:eastAsia="zh-CN" w:bidi="ar-SA"/>
        </w:rPr>
        <w:t>，</w:t>
      </w:r>
      <w:r>
        <w:rPr>
          <w:rFonts w:hint="eastAsia" w:ascii="Times New Roman" w:hAnsi="Times New Roman" w:eastAsia="仿宋_GB2312" w:cs="Times New Roman"/>
          <w:b w:val="0"/>
          <w:bCs w:val="0"/>
          <w:color w:val="auto"/>
          <w:kern w:val="2"/>
          <w:sz w:val="32"/>
          <w:szCs w:val="32"/>
          <w:highlight w:val="none"/>
          <w:shd w:val="clear" w:color="auto" w:fill="auto"/>
          <w:lang w:val="en-US" w:eastAsia="zh-CN" w:bidi="ar-SA"/>
        </w:rPr>
        <w:t>将</w:t>
      </w:r>
      <w:r>
        <w:rPr>
          <w:rFonts w:hint="default" w:ascii="Times New Roman" w:hAnsi="Times New Roman" w:eastAsia="仿宋_GB2312" w:cs="Times New Roman"/>
          <w:b w:val="0"/>
          <w:bCs w:val="0"/>
          <w:color w:val="auto"/>
          <w:kern w:val="2"/>
          <w:sz w:val="32"/>
          <w:szCs w:val="32"/>
          <w:highlight w:val="none"/>
          <w:shd w:val="clear" w:color="auto" w:fill="auto"/>
          <w:lang w:val="en-US" w:eastAsia="zh-CN" w:bidi="ar-SA"/>
        </w:rPr>
        <w:t>有利于构建分级诊疗体系，合理配置医疗资源。</w:t>
      </w:r>
    </w:p>
    <w:p>
      <w:pPr>
        <w:keepNext w:val="0"/>
        <w:keepLines w:val="0"/>
        <w:pageBreakBefore w:val="0"/>
        <w:widowControl w:val="0"/>
        <w:numPr>
          <w:ilvl w:val="0"/>
          <w:numId w:val="0"/>
        </w:numPr>
        <w:kinsoku/>
        <w:wordWrap/>
        <w:overflowPunct/>
        <w:topLinePunct w:val="0"/>
        <w:autoSpaceDE/>
        <w:autoSpaceDN/>
        <w:bidi w:val="0"/>
        <w:adjustRightInd w:val="0"/>
        <w:snapToGrid w:val="0"/>
        <w:spacing w:line="500" w:lineRule="exact"/>
        <w:ind w:left="0" w:leftChars="0" w:firstLine="563" w:firstLineChars="200"/>
        <w:jc w:val="both"/>
        <w:textAlignment w:val="auto"/>
        <w:outlineLvl w:val="9"/>
        <w:rPr>
          <w:rFonts w:hint="default" w:ascii="Times New Roman" w:hAnsi="Times New Roman" w:eastAsia="仿宋_GB2312" w:cs="Times New Roman"/>
          <w:b/>
          <w:bCs/>
          <w:color w:val="auto"/>
          <w:spacing w:val="-20"/>
          <w:sz w:val="32"/>
          <w:szCs w:val="32"/>
          <w:highlight w:val="none"/>
          <w:shd w:val="clear" w:color="auto" w:fill="auto"/>
          <w:lang w:val="en-US" w:eastAsia="zh-CN"/>
        </w:rPr>
      </w:pPr>
      <w:r>
        <w:rPr>
          <w:rFonts w:hint="default" w:ascii="Times New Roman" w:hAnsi="Times New Roman" w:eastAsia="仿宋_GB2312" w:cs="Times New Roman"/>
          <w:b/>
          <w:bCs/>
          <w:color w:val="auto"/>
          <w:spacing w:val="-20"/>
          <w:sz w:val="32"/>
          <w:szCs w:val="32"/>
          <w:highlight w:val="none"/>
          <w:shd w:val="clear" w:color="auto" w:fill="auto"/>
          <w:lang w:val="en-US" w:eastAsia="zh-CN"/>
        </w:rPr>
        <w:t>3.统一个人账户</w:t>
      </w:r>
    </w:p>
    <w:p>
      <w:pPr>
        <w:keepNext w:val="0"/>
        <w:keepLines w:val="0"/>
        <w:pageBreakBefore w:val="0"/>
        <w:widowControl w:val="0"/>
        <w:numPr>
          <w:ilvl w:val="0"/>
          <w:numId w:val="0"/>
        </w:numPr>
        <w:kinsoku/>
        <w:wordWrap/>
        <w:overflowPunct/>
        <w:topLinePunct w:val="0"/>
        <w:autoSpaceDE/>
        <w:autoSpaceDN/>
        <w:bidi w:val="0"/>
        <w:adjustRightInd w:val="0"/>
        <w:snapToGrid w:val="0"/>
        <w:spacing w:line="500" w:lineRule="exact"/>
        <w:ind w:left="0" w:leftChars="0" w:firstLine="563" w:firstLineChars="200"/>
        <w:jc w:val="both"/>
        <w:textAlignment w:val="auto"/>
        <w:outlineLvl w:val="9"/>
        <w:rPr>
          <w:rFonts w:hint="default" w:ascii="Times New Roman" w:hAnsi="Times New Roman" w:eastAsia="仿宋_GB2312" w:cs="Times New Roman"/>
          <w:b/>
          <w:bCs/>
          <w:color w:val="auto"/>
          <w:spacing w:val="-20"/>
          <w:sz w:val="32"/>
          <w:szCs w:val="32"/>
          <w:highlight w:val="none"/>
          <w:shd w:val="clear" w:color="auto" w:fill="auto"/>
          <w:lang w:val="en-US" w:eastAsia="zh-CN"/>
        </w:rPr>
      </w:pPr>
      <w:r>
        <w:rPr>
          <w:rFonts w:hint="default" w:ascii="Times New Roman" w:hAnsi="Times New Roman" w:eastAsia="仿宋_GB2312" w:cs="Times New Roman"/>
          <w:b/>
          <w:bCs/>
          <w:color w:val="auto"/>
          <w:spacing w:val="-20"/>
          <w:sz w:val="32"/>
          <w:szCs w:val="32"/>
          <w:highlight w:val="none"/>
          <w:shd w:val="clear" w:color="auto" w:fill="auto"/>
          <w:lang w:val="en-US" w:eastAsia="zh-CN"/>
        </w:rPr>
        <w:t>个人账户划入比例</w:t>
      </w:r>
    </w:p>
    <w:p>
      <w:pPr>
        <w:pStyle w:val="2"/>
        <w:keepNext w:val="0"/>
        <w:keepLines w:val="0"/>
        <w:pageBreakBefore w:val="0"/>
        <w:kinsoku/>
        <w:wordWrap/>
        <w:overflowPunct/>
        <w:topLinePunct w:val="0"/>
        <w:autoSpaceDE/>
        <w:autoSpaceDN/>
        <w:bidi w:val="0"/>
        <w:adjustRightInd w:val="0"/>
        <w:snapToGrid w:val="0"/>
        <w:spacing w:line="500" w:lineRule="exact"/>
        <w:ind w:left="0" w:firstLine="640" w:firstLineChars="200"/>
        <w:jc w:val="both"/>
        <w:textAlignment w:val="auto"/>
        <w:outlineLvl w:val="9"/>
        <w:rPr>
          <w:rFonts w:hint="default" w:ascii="Times New Roman" w:hAnsi="Times New Roman" w:eastAsia="仿宋_GB2312" w:cs="Times New Roman"/>
          <w:b w:val="0"/>
          <w:bCs w:val="0"/>
          <w:color w:val="auto"/>
          <w:kern w:val="2"/>
          <w:sz w:val="32"/>
          <w:szCs w:val="32"/>
          <w:highlight w:val="none"/>
          <w:shd w:val="clear" w:color="auto" w:fill="auto"/>
          <w:lang w:val="en-US" w:eastAsia="zh-CN" w:bidi="ar-SA"/>
        </w:rPr>
      </w:pPr>
      <w:r>
        <w:rPr>
          <w:rFonts w:hint="eastAsia" w:ascii="Times New Roman" w:hAnsi="Times New Roman" w:eastAsia="仿宋_GB2312" w:cs="Times New Roman"/>
          <w:b w:val="0"/>
          <w:bCs w:val="0"/>
          <w:color w:val="auto"/>
          <w:kern w:val="2"/>
          <w:sz w:val="32"/>
          <w:szCs w:val="32"/>
          <w:highlight w:val="none"/>
          <w:shd w:val="clear" w:color="auto" w:fill="auto"/>
          <w:lang w:val="en-US" w:eastAsia="zh-CN" w:bidi="ar-SA"/>
        </w:rPr>
        <w:t>此政策调整后，在职</w:t>
      </w:r>
      <w:r>
        <w:rPr>
          <w:rFonts w:hint="default" w:ascii="Times New Roman" w:hAnsi="Times New Roman" w:eastAsia="仿宋_GB2312" w:cs="Times New Roman"/>
          <w:b w:val="0"/>
          <w:bCs w:val="0"/>
          <w:color w:val="auto"/>
          <w:kern w:val="2"/>
          <w:sz w:val="32"/>
          <w:szCs w:val="32"/>
          <w:highlight w:val="none"/>
          <w:shd w:val="clear" w:color="auto" w:fill="auto"/>
          <w:lang w:val="en-US" w:eastAsia="zh-CN" w:bidi="ar-SA"/>
        </w:rPr>
        <w:t>职工及灵活就业人员</w:t>
      </w:r>
      <w:r>
        <w:rPr>
          <w:rFonts w:hint="eastAsia" w:ascii="Times New Roman" w:hAnsi="Times New Roman" w:eastAsia="仿宋_GB2312" w:cs="Times New Roman"/>
          <w:b w:val="0"/>
          <w:bCs w:val="0"/>
          <w:color w:val="auto"/>
          <w:kern w:val="2"/>
          <w:sz w:val="32"/>
          <w:szCs w:val="32"/>
          <w:highlight w:val="none"/>
          <w:shd w:val="clear" w:color="auto" w:fill="auto"/>
          <w:lang w:val="en-US" w:eastAsia="zh-CN" w:bidi="ar-SA"/>
        </w:rPr>
        <w:t>由3.2%调整为</w:t>
      </w:r>
      <w:r>
        <w:rPr>
          <w:rFonts w:hint="default" w:ascii="Times New Roman" w:hAnsi="Times New Roman" w:eastAsia="仿宋_GB2312" w:cs="Times New Roman"/>
          <w:b w:val="0"/>
          <w:bCs w:val="0"/>
          <w:color w:val="auto"/>
          <w:kern w:val="2"/>
          <w:sz w:val="32"/>
          <w:szCs w:val="32"/>
          <w:highlight w:val="none"/>
          <w:shd w:val="clear" w:color="auto" w:fill="auto"/>
          <w:lang w:val="en-US" w:eastAsia="zh-CN" w:bidi="ar-SA"/>
        </w:rPr>
        <w:t>2.9%；退休人员</w:t>
      </w:r>
      <w:r>
        <w:rPr>
          <w:rFonts w:hint="eastAsia" w:ascii="Times New Roman" w:hAnsi="Times New Roman" w:eastAsia="仿宋_GB2312" w:cs="Times New Roman"/>
          <w:b w:val="0"/>
          <w:bCs w:val="0"/>
          <w:color w:val="auto"/>
          <w:kern w:val="2"/>
          <w:sz w:val="32"/>
          <w:szCs w:val="32"/>
          <w:highlight w:val="none"/>
          <w:shd w:val="clear" w:color="auto" w:fill="auto"/>
          <w:lang w:val="en-US" w:eastAsia="zh-CN" w:bidi="ar-SA"/>
        </w:rPr>
        <w:t>由3.8%调整为3.5</w:t>
      </w:r>
      <w:r>
        <w:rPr>
          <w:rFonts w:hint="default" w:ascii="Times New Roman" w:hAnsi="Times New Roman" w:eastAsia="仿宋_GB2312" w:cs="Times New Roman"/>
          <w:b w:val="0"/>
          <w:bCs w:val="0"/>
          <w:color w:val="auto"/>
          <w:kern w:val="2"/>
          <w:sz w:val="32"/>
          <w:szCs w:val="32"/>
          <w:highlight w:val="none"/>
          <w:shd w:val="clear" w:color="auto" w:fill="auto"/>
          <w:lang w:val="en-US" w:eastAsia="zh-CN" w:bidi="ar-SA"/>
        </w:rPr>
        <w:t>%。</w:t>
      </w:r>
    </w:p>
    <w:p>
      <w:pPr>
        <w:pStyle w:val="5"/>
        <w:keepNext w:val="0"/>
        <w:keepLines w:val="0"/>
        <w:pageBreakBefore w:val="0"/>
        <w:numPr>
          <w:ilvl w:val="0"/>
          <w:numId w:val="0"/>
        </w:numPr>
        <w:kinsoku/>
        <w:wordWrap/>
        <w:overflowPunct/>
        <w:topLinePunct w:val="0"/>
        <w:autoSpaceDE/>
        <w:autoSpaceDN/>
        <w:bidi w:val="0"/>
        <w:adjustRightInd w:val="0"/>
        <w:snapToGrid w:val="0"/>
        <w:spacing w:line="500" w:lineRule="exact"/>
        <w:ind w:left="0" w:leftChars="0" w:firstLine="640" w:firstLineChars="200"/>
        <w:jc w:val="both"/>
        <w:textAlignment w:val="auto"/>
        <w:outlineLvl w:val="9"/>
        <w:rPr>
          <w:rFonts w:hint="default" w:ascii="Times New Roman" w:hAnsi="Times New Roman" w:eastAsia="仿宋_GB2312" w:cs="Times New Roman"/>
          <w:b w:val="0"/>
          <w:bCs w:val="0"/>
          <w:color w:val="auto"/>
          <w:kern w:val="2"/>
          <w:sz w:val="32"/>
          <w:szCs w:val="32"/>
          <w:highlight w:val="none"/>
          <w:shd w:val="clear" w:color="auto" w:fill="auto"/>
          <w:lang w:val="en-US" w:eastAsia="zh-CN" w:bidi="ar-SA"/>
        </w:rPr>
      </w:pPr>
      <w:r>
        <w:rPr>
          <w:rFonts w:hint="default" w:ascii="Times New Roman" w:hAnsi="Times New Roman" w:eastAsia="仿宋_GB2312" w:cs="Times New Roman"/>
          <w:b w:val="0"/>
          <w:bCs w:val="0"/>
          <w:color w:val="auto"/>
          <w:kern w:val="2"/>
          <w:sz w:val="32"/>
          <w:szCs w:val="32"/>
          <w:highlight w:val="none"/>
          <w:shd w:val="clear" w:color="auto" w:fill="auto"/>
          <w:lang w:val="en-US" w:eastAsia="zh-CN" w:bidi="ar-SA"/>
        </w:rPr>
        <w:t>此政策调整</w:t>
      </w:r>
      <w:r>
        <w:rPr>
          <w:rFonts w:hint="eastAsia" w:ascii="Times New Roman" w:hAnsi="Times New Roman" w:eastAsia="仿宋_GB2312" w:cs="Times New Roman"/>
          <w:b w:val="0"/>
          <w:bCs w:val="0"/>
          <w:color w:val="auto"/>
          <w:kern w:val="2"/>
          <w:sz w:val="32"/>
          <w:szCs w:val="32"/>
          <w:highlight w:val="none"/>
          <w:shd w:val="clear" w:color="auto" w:fill="auto"/>
          <w:lang w:val="en-US" w:eastAsia="zh-CN" w:bidi="ar-SA"/>
        </w:rPr>
        <w:t>对企业无影响</w:t>
      </w:r>
      <w:r>
        <w:rPr>
          <w:rFonts w:hint="eastAsia" w:eastAsia="仿宋_GB2312" w:cs="Times New Roman"/>
          <w:b w:val="0"/>
          <w:bCs w:val="0"/>
          <w:color w:val="auto"/>
          <w:kern w:val="2"/>
          <w:sz w:val="32"/>
          <w:szCs w:val="32"/>
          <w:highlight w:val="none"/>
          <w:shd w:val="clear" w:color="auto" w:fill="auto"/>
          <w:lang w:val="en-US" w:eastAsia="zh-CN" w:bidi="ar-SA"/>
        </w:rPr>
        <w:t>，个人账户划拨金额会有所减少，</w:t>
      </w:r>
      <w:r>
        <w:rPr>
          <w:rFonts w:hint="default" w:ascii="Times New Roman" w:hAnsi="Times New Roman" w:eastAsia="仿宋_GB2312" w:cs="Times New Roman"/>
          <w:color w:val="auto"/>
          <w:sz w:val="32"/>
          <w:szCs w:val="32"/>
          <w:highlight w:val="none"/>
          <w:shd w:val="clear" w:color="auto" w:fill="auto"/>
          <w:lang w:val="en-US" w:eastAsia="zh-CN"/>
        </w:rPr>
        <w:t>为平稳过渡，</w:t>
      </w:r>
      <w:r>
        <w:rPr>
          <w:rFonts w:hint="eastAsia" w:eastAsia="仿宋_GB2312" w:cs="Times New Roman"/>
          <w:color w:val="auto"/>
          <w:kern w:val="2"/>
          <w:sz w:val="32"/>
          <w:szCs w:val="32"/>
          <w:highlight w:val="none"/>
          <w:shd w:val="clear" w:color="auto" w:fill="auto"/>
          <w:lang w:val="en-US" w:eastAsia="zh-CN" w:bidi="ar-SA"/>
        </w:rPr>
        <w:t>建议此</w:t>
      </w:r>
      <w:r>
        <w:rPr>
          <w:rFonts w:hint="eastAsia" w:eastAsia="仿宋_GB2312" w:cs="Times New Roman"/>
          <w:b w:val="0"/>
          <w:bCs w:val="0"/>
          <w:color w:val="auto"/>
          <w:kern w:val="2"/>
          <w:sz w:val="32"/>
          <w:szCs w:val="32"/>
          <w:highlight w:val="none"/>
          <w:shd w:val="clear" w:color="auto" w:fill="auto"/>
          <w:lang w:val="en-US" w:eastAsia="zh-CN" w:bidi="ar-SA"/>
        </w:rPr>
        <w:t>政策调整</w:t>
      </w:r>
      <w:r>
        <w:rPr>
          <w:rFonts w:hint="default" w:ascii="Times New Roman" w:hAnsi="Times New Roman" w:eastAsia="仿宋_GB2312" w:cs="Times New Roman"/>
          <w:color w:val="auto"/>
          <w:sz w:val="32"/>
          <w:szCs w:val="32"/>
          <w:highlight w:val="none"/>
          <w:shd w:val="clear" w:color="auto" w:fill="auto"/>
          <w:lang w:val="en-US" w:eastAsia="zh-CN"/>
        </w:rPr>
        <w:t>实行3年过渡期。</w:t>
      </w:r>
    </w:p>
    <w:p>
      <w:pPr>
        <w:keepNext w:val="0"/>
        <w:keepLines w:val="0"/>
        <w:pageBreakBefore w:val="0"/>
        <w:numPr>
          <w:ilvl w:val="0"/>
          <w:numId w:val="0"/>
        </w:numPr>
        <w:kinsoku/>
        <w:wordWrap/>
        <w:overflowPunct/>
        <w:topLinePunct w:val="0"/>
        <w:autoSpaceDE/>
        <w:autoSpaceDN/>
        <w:bidi w:val="0"/>
        <w:adjustRightInd/>
        <w:snapToGrid/>
        <w:spacing w:line="560" w:lineRule="exact"/>
        <w:ind w:right="0" w:rightChars="0" w:firstLine="640" w:firstLineChars="200"/>
        <w:jc w:val="both"/>
        <w:outlineLvl w:val="9"/>
        <w:rPr>
          <w:rFonts w:hint="default" w:ascii="Times New Roman" w:hAnsi="Times New Roman" w:eastAsia="黑体" w:cs="Times New Roman"/>
          <w:b w:val="0"/>
          <w:bCs w:val="0"/>
          <w:color w:val="auto"/>
          <w:sz w:val="32"/>
          <w:szCs w:val="32"/>
          <w:highlight w:val="none"/>
          <w:shd w:val="clear" w:color="auto" w:fill="auto"/>
          <w:lang w:val="en-US" w:eastAsia="zh-CN"/>
        </w:rPr>
      </w:pPr>
      <w:r>
        <w:rPr>
          <w:rFonts w:hint="default" w:ascii="Times New Roman" w:hAnsi="Times New Roman" w:eastAsia="黑体" w:cs="Times New Roman"/>
          <w:b w:val="0"/>
          <w:bCs w:val="0"/>
          <w:color w:val="auto"/>
          <w:sz w:val="32"/>
          <w:szCs w:val="32"/>
          <w:highlight w:val="none"/>
          <w:shd w:val="clear" w:color="auto" w:fill="auto"/>
          <w:lang w:val="en-US" w:eastAsia="zh-CN"/>
        </w:rPr>
        <w:t>三、征求意见情况</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default" w:ascii="Times New Roman" w:hAnsi="Times New Roman" w:eastAsia="仿宋_GB2312" w:cs="Times New Roman"/>
          <w:color w:val="auto"/>
          <w:sz w:val="32"/>
          <w:szCs w:val="32"/>
          <w:highlight w:val="none"/>
          <w:shd w:val="clear" w:color="auto" w:fill="auto"/>
        </w:rPr>
      </w:pPr>
      <w:r>
        <w:rPr>
          <w:rFonts w:hint="eastAsia" w:ascii="Times New Roman" w:hAnsi="Times New Roman" w:eastAsia="仿宋_GB2312" w:cs="Times New Roman"/>
          <w:b w:val="0"/>
          <w:bCs w:val="0"/>
          <w:color w:val="auto"/>
          <w:kern w:val="2"/>
          <w:sz w:val="32"/>
          <w:szCs w:val="32"/>
          <w:highlight w:val="none"/>
          <w:shd w:val="clear" w:color="auto" w:fill="auto"/>
          <w:lang w:val="en-US" w:eastAsia="zh-CN" w:bidi="ar-SA"/>
        </w:rPr>
        <w:t>《实施细则》先后2次征求了市财政局、市人社局、市卫健委、赣州银保监分局、市审计局、市税务局、市司法局等有关市直部门及各县（市、区）人民政府意见建议，并向社会公开广泛征求了意见，共收集意见建议47条</w:t>
      </w:r>
      <w:r>
        <w:rPr>
          <w:rFonts w:hint="default" w:ascii="Times New Roman" w:hAnsi="Times New Roman" w:eastAsia="仿宋_GB2312" w:cs="Times New Roman"/>
          <w:color w:val="auto"/>
          <w:sz w:val="32"/>
          <w:szCs w:val="32"/>
          <w:highlight w:val="none"/>
          <w:shd w:val="clear" w:color="auto" w:fill="auto"/>
        </w:rPr>
        <w:t>，</w:t>
      </w:r>
      <w:r>
        <w:rPr>
          <w:rFonts w:hint="eastAsia" w:ascii="Times New Roman" w:hAnsi="Times New Roman" w:eastAsia="仿宋_GB2312" w:cs="Times New Roman"/>
          <w:b w:val="0"/>
          <w:bCs w:val="0"/>
          <w:color w:val="auto"/>
          <w:kern w:val="2"/>
          <w:sz w:val="32"/>
          <w:szCs w:val="32"/>
          <w:highlight w:val="none"/>
          <w:shd w:val="clear" w:color="auto" w:fill="auto"/>
          <w:lang w:val="en-US" w:eastAsia="zh-CN" w:bidi="ar-SA"/>
        </w:rPr>
        <w:t>其中采纳29条，不予采纳18条（详见附件2），不予采纳的经沟通解释后已达成共识。《实施细则》</w:t>
      </w:r>
      <w:r>
        <w:rPr>
          <w:rFonts w:hint="default" w:ascii="Times New Roman" w:hAnsi="Times New Roman" w:eastAsia="仿宋_GB2312" w:cs="Times New Roman"/>
          <w:color w:val="auto"/>
          <w:sz w:val="32"/>
          <w:szCs w:val="32"/>
          <w:highlight w:val="none"/>
          <w:shd w:val="clear" w:color="auto" w:fill="auto"/>
        </w:rPr>
        <w:t>已报备省医疗保障局同意实施，并按要求进行了合法性审查，出具了合法性审查意见。</w:t>
      </w:r>
    </w:p>
    <w:p>
      <w:pPr>
        <w:keepNext w:val="0"/>
        <w:keepLines w:val="0"/>
        <w:pageBreakBefore w:val="0"/>
        <w:numPr>
          <w:ilvl w:val="0"/>
          <w:numId w:val="0"/>
        </w:numPr>
        <w:kinsoku/>
        <w:wordWrap/>
        <w:overflowPunct/>
        <w:topLinePunct w:val="0"/>
        <w:autoSpaceDE/>
        <w:autoSpaceDN/>
        <w:bidi w:val="0"/>
        <w:adjustRightInd/>
        <w:snapToGrid/>
        <w:spacing w:line="560" w:lineRule="exact"/>
        <w:ind w:leftChars="200" w:right="0" w:rightChars="0" w:firstLine="320" w:firstLineChars="100"/>
        <w:jc w:val="both"/>
        <w:outlineLvl w:val="9"/>
        <w:rPr>
          <w:rFonts w:hint="default" w:ascii="Times New Roman" w:hAnsi="Times New Roman" w:eastAsia="黑体" w:cs="Times New Roman"/>
          <w:b w:val="0"/>
          <w:bCs w:val="0"/>
          <w:color w:val="auto"/>
          <w:sz w:val="32"/>
          <w:szCs w:val="32"/>
          <w:highlight w:val="none"/>
          <w:shd w:val="clear" w:color="auto" w:fill="auto"/>
          <w:lang w:val="en-US" w:eastAsia="zh-CN"/>
        </w:rPr>
      </w:pPr>
      <w:r>
        <w:rPr>
          <w:rFonts w:hint="default" w:ascii="Times New Roman" w:hAnsi="Times New Roman" w:eastAsia="黑体" w:cs="Times New Roman"/>
          <w:b w:val="0"/>
          <w:bCs w:val="0"/>
          <w:color w:val="auto"/>
          <w:sz w:val="32"/>
          <w:szCs w:val="32"/>
          <w:highlight w:val="none"/>
          <w:shd w:val="clear" w:color="auto" w:fill="auto"/>
          <w:lang w:val="en-US" w:eastAsia="zh-CN"/>
        </w:rPr>
        <w:t>四、需提请会议审议的重点事项</w:t>
      </w:r>
    </w:p>
    <w:p>
      <w:pPr>
        <w:pStyle w:val="5"/>
        <w:keepNext w:val="0"/>
        <w:keepLines w:val="0"/>
        <w:pageBreakBefore w:val="0"/>
        <w:kinsoku/>
        <w:wordWrap/>
        <w:overflowPunct/>
        <w:topLinePunct w:val="0"/>
        <w:autoSpaceDE/>
        <w:autoSpaceDN/>
        <w:bidi w:val="0"/>
        <w:adjustRightInd w:val="0"/>
        <w:snapToGrid w:val="0"/>
        <w:spacing w:line="500" w:lineRule="exact"/>
        <w:ind w:left="0" w:leftChars="0" w:firstLine="640" w:firstLineChars="200"/>
        <w:jc w:val="both"/>
        <w:textAlignment w:val="auto"/>
        <w:outlineLvl w:val="9"/>
        <w:rPr>
          <w:rFonts w:hint="default" w:ascii="Times New Roman" w:hAnsi="Times New Roman" w:eastAsia="仿宋_GB2312" w:cs="Times New Roman"/>
          <w:color w:val="auto"/>
          <w:sz w:val="32"/>
          <w:szCs w:val="32"/>
          <w:highlight w:val="none"/>
          <w:shd w:val="clear" w:color="auto" w:fill="auto"/>
        </w:rPr>
      </w:pPr>
      <w:r>
        <w:rPr>
          <w:rFonts w:hint="default" w:ascii="Times New Roman" w:hAnsi="Times New Roman" w:eastAsia="仿宋_GB2312" w:cs="Times New Roman"/>
          <w:color w:val="auto"/>
          <w:sz w:val="32"/>
          <w:szCs w:val="32"/>
          <w:highlight w:val="none"/>
          <w:shd w:val="clear" w:color="auto" w:fill="auto"/>
          <w:lang w:val="en-US" w:eastAsia="zh-CN"/>
        </w:rPr>
        <w:t>《实施细则》是贯彻落实党中央、国务院关于深化医疗保障制度改革决策部署和贯彻落实省35号文件的具体举措。</w:t>
      </w:r>
      <w:r>
        <w:rPr>
          <w:rFonts w:hint="default" w:ascii="Times New Roman" w:hAnsi="Times New Roman" w:eastAsia="仿宋_GB2312" w:cs="Times New Roman"/>
          <w:color w:val="auto"/>
          <w:sz w:val="32"/>
          <w:szCs w:val="32"/>
          <w:highlight w:val="none"/>
          <w:shd w:val="clear" w:color="auto" w:fill="auto"/>
        </w:rPr>
        <w:t>建议《实施细则》</w:t>
      </w:r>
      <w:r>
        <w:rPr>
          <w:rFonts w:hint="default" w:ascii="Times New Roman" w:hAnsi="Times New Roman" w:eastAsia="仿宋_GB2312" w:cs="Times New Roman"/>
          <w:color w:val="auto"/>
          <w:sz w:val="32"/>
          <w:szCs w:val="32"/>
          <w:highlight w:val="none"/>
          <w:shd w:val="clear" w:color="auto" w:fill="auto"/>
          <w:lang w:val="en-US" w:eastAsia="zh-CN"/>
        </w:rPr>
        <w:t>经</w:t>
      </w:r>
      <w:r>
        <w:rPr>
          <w:rFonts w:hint="default" w:ascii="Times New Roman" w:hAnsi="Times New Roman" w:eastAsia="仿宋_GB2312" w:cs="Times New Roman"/>
          <w:color w:val="auto"/>
          <w:sz w:val="32"/>
          <w:szCs w:val="32"/>
          <w:highlight w:val="none"/>
          <w:shd w:val="clear" w:color="auto" w:fill="auto"/>
        </w:rPr>
        <w:t>市政府审议通过后，</w:t>
      </w:r>
      <w:r>
        <w:rPr>
          <w:rFonts w:hint="default" w:ascii="Times New Roman" w:hAnsi="Times New Roman" w:eastAsia="仿宋_GB2312" w:cs="Times New Roman"/>
          <w:color w:val="auto"/>
          <w:sz w:val="32"/>
          <w:szCs w:val="32"/>
          <w:highlight w:val="none"/>
          <w:shd w:val="clear" w:color="auto" w:fill="auto"/>
          <w:lang w:val="en-US" w:eastAsia="zh-CN"/>
        </w:rPr>
        <w:t>对标省35号文件要求执行。</w:t>
      </w:r>
    </w:p>
    <w:p>
      <w:pPr>
        <w:keepNext w:val="0"/>
        <w:keepLines w:val="0"/>
        <w:pageBreakBefore w:val="0"/>
        <w:kinsoku/>
        <w:wordWrap/>
        <w:overflowPunct/>
        <w:topLinePunct w:val="0"/>
        <w:autoSpaceDE/>
        <w:autoSpaceDN/>
        <w:bidi w:val="0"/>
        <w:adjustRightInd w:val="0"/>
        <w:snapToGrid w:val="0"/>
        <w:spacing w:line="500" w:lineRule="exact"/>
        <w:ind w:left="0" w:leftChars="0" w:firstLine="640" w:firstLineChars="200"/>
        <w:jc w:val="both"/>
        <w:textAlignment w:val="auto"/>
        <w:outlineLvl w:val="9"/>
        <w:rPr>
          <w:rFonts w:hint="default" w:ascii="Times New Roman" w:hAnsi="Times New Roman" w:eastAsia="仿宋_GB2312" w:cs="Times New Roman"/>
          <w:color w:val="auto"/>
          <w:sz w:val="32"/>
          <w:szCs w:val="32"/>
          <w:highlight w:val="none"/>
          <w:shd w:val="clear" w:color="auto" w:fill="auto"/>
        </w:rPr>
      </w:pPr>
      <w:r>
        <w:rPr>
          <w:rFonts w:hint="default" w:ascii="Times New Roman" w:hAnsi="Times New Roman" w:eastAsia="仿宋_GB2312" w:cs="Times New Roman"/>
          <w:color w:val="auto"/>
          <w:sz w:val="32"/>
          <w:szCs w:val="32"/>
          <w:highlight w:val="none"/>
          <w:shd w:val="clear" w:color="auto" w:fill="auto"/>
        </w:rPr>
        <w:t>专此说明，请予审议。</w:t>
      </w:r>
    </w:p>
    <w:p>
      <w:pPr>
        <w:keepNext/>
        <w:keepLines/>
        <w:pageBreakBefore w:val="0"/>
        <w:widowControl w:val="0"/>
        <w:kinsoku/>
        <w:wordWrap/>
        <w:overflowPunct/>
        <w:topLinePunct w:val="0"/>
        <w:autoSpaceDE/>
        <w:autoSpaceDN/>
        <w:bidi w:val="0"/>
        <w:adjustRightInd/>
        <w:snapToGrid/>
        <w:spacing w:before="0" w:beforeLines="0" w:after="0" w:afterLines="0" w:line="560" w:lineRule="exact"/>
        <w:jc w:val="center"/>
        <w:textAlignment w:val="auto"/>
        <w:outlineLvl w:val="9"/>
        <w:rPr>
          <w:rFonts w:hint="eastAsia" w:ascii="Times New Roman" w:hAnsi="Times New Roman" w:eastAsia="仿宋_GB2312" w:cs="Times New Roman"/>
          <w:color w:val="auto"/>
          <w:sz w:val="32"/>
          <w:szCs w:val="32"/>
          <w:highlight w:val="none"/>
          <w:shd w:val="clear" w:color="auto" w:fill="auto"/>
          <w:lang w:val="en-US" w:eastAsia="zh-CN"/>
        </w:rPr>
      </w:pPr>
    </w:p>
    <w:p>
      <w:pPr>
        <w:keepNext/>
        <w:keepLines/>
        <w:pageBreakBefore w:val="0"/>
        <w:widowControl w:val="0"/>
        <w:kinsoku/>
        <w:wordWrap/>
        <w:overflowPunct/>
        <w:topLinePunct w:val="0"/>
        <w:autoSpaceDE/>
        <w:autoSpaceDN/>
        <w:bidi w:val="0"/>
        <w:adjustRightInd/>
        <w:snapToGrid/>
        <w:spacing w:before="0" w:beforeLines="0" w:after="0" w:afterLines="0" w:line="560" w:lineRule="exact"/>
        <w:ind w:left="1598" w:leftChars="304" w:hanging="960" w:hangingChars="300"/>
        <w:jc w:val="both"/>
        <w:textAlignment w:val="auto"/>
        <w:outlineLvl w:val="9"/>
        <w:rPr>
          <w:rFonts w:hint="default" w:ascii="Times New Roman" w:hAnsi="Times New Roman" w:eastAsia="仿宋_GB2312" w:cs="Times New Roman"/>
          <w:color w:val="auto"/>
          <w:kern w:val="2"/>
          <w:sz w:val="32"/>
          <w:szCs w:val="32"/>
          <w:highlight w:val="none"/>
          <w:shd w:val="clear" w:color="auto" w:fill="auto"/>
          <w:lang w:val="en-US" w:eastAsia="zh-CN" w:bidi="ar-SA"/>
        </w:rPr>
      </w:pPr>
      <w:r>
        <w:rPr>
          <w:rFonts w:hint="eastAsia" w:ascii="Times New Roman" w:hAnsi="Times New Roman" w:eastAsia="仿宋_GB2312" w:cs="Times New Roman"/>
          <w:color w:val="auto"/>
          <w:sz w:val="32"/>
          <w:szCs w:val="32"/>
          <w:highlight w:val="none"/>
          <w:shd w:val="clear" w:color="auto" w:fill="auto"/>
          <w:lang w:eastAsia="zh-CN"/>
        </w:rPr>
        <w:t>附件：</w:t>
      </w:r>
      <w:r>
        <w:rPr>
          <w:rFonts w:hint="eastAsia" w:ascii="Times New Roman" w:hAnsi="Times New Roman" w:eastAsia="仿宋_GB2312" w:cs="Times New Roman"/>
          <w:color w:val="auto"/>
          <w:kern w:val="2"/>
          <w:sz w:val="32"/>
          <w:szCs w:val="32"/>
          <w:highlight w:val="none"/>
          <w:shd w:val="clear" w:color="auto" w:fill="auto"/>
          <w:lang w:val="en-US" w:eastAsia="zh-CN" w:bidi="ar-SA"/>
        </w:rPr>
        <w:t>1.</w:t>
      </w:r>
      <w:r>
        <w:rPr>
          <w:rFonts w:hint="default" w:ascii="Times New Roman" w:hAnsi="Times New Roman" w:eastAsia="仿宋_GB2312" w:cs="Times New Roman"/>
          <w:color w:val="auto"/>
          <w:kern w:val="2"/>
          <w:sz w:val="32"/>
          <w:szCs w:val="32"/>
          <w:highlight w:val="none"/>
          <w:shd w:val="clear" w:color="auto" w:fill="auto"/>
          <w:lang w:val="en-US" w:eastAsia="zh-CN" w:bidi="ar-SA"/>
        </w:rPr>
        <w:t>赣州市统一规范职工基本医疗保险和大病保险政策的实施细则（</w:t>
      </w:r>
      <w:r>
        <w:rPr>
          <w:rFonts w:hint="eastAsia" w:ascii="Times New Roman" w:hAnsi="Times New Roman" w:eastAsia="仿宋_GB2312" w:cs="Times New Roman"/>
          <w:color w:val="auto"/>
          <w:kern w:val="2"/>
          <w:sz w:val="32"/>
          <w:szCs w:val="32"/>
          <w:highlight w:val="none"/>
          <w:shd w:val="clear" w:color="auto" w:fill="auto"/>
          <w:lang w:val="en-US" w:eastAsia="zh-CN" w:bidi="ar-SA"/>
        </w:rPr>
        <w:t>讨论稿</w:t>
      </w:r>
      <w:r>
        <w:rPr>
          <w:rFonts w:hint="default" w:ascii="Times New Roman" w:hAnsi="Times New Roman" w:eastAsia="仿宋_GB2312" w:cs="Times New Roman"/>
          <w:color w:val="auto"/>
          <w:kern w:val="2"/>
          <w:sz w:val="32"/>
          <w:szCs w:val="32"/>
          <w:highlight w:val="none"/>
          <w:shd w:val="clear" w:color="auto" w:fill="auto"/>
          <w:lang w:val="en-US" w:eastAsia="zh-CN" w:bidi="ar-SA"/>
        </w:rPr>
        <w:t>）</w:t>
      </w:r>
    </w:p>
    <w:p>
      <w:pPr>
        <w:pStyle w:val="12"/>
        <w:keepNext w:val="0"/>
        <w:keepLines w:val="0"/>
        <w:pageBreakBefore w:val="0"/>
        <w:widowControl w:val="0"/>
        <w:numPr>
          <w:ilvl w:val="0"/>
          <w:numId w:val="0"/>
        </w:numPr>
        <w:kinsoku/>
        <w:wordWrap/>
        <w:overflowPunct/>
        <w:topLinePunct w:val="0"/>
        <w:autoSpaceDE/>
        <w:autoSpaceDN/>
        <w:bidi w:val="0"/>
        <w:adjustRightInd/>
        <w:snapToGrid/>
        <w:spacing w:after="0" w:afterLines="0" w:line="560" w:lineRule="exact"/>
        <w:ind w:leftChars="0" w:firstLine="1600" w:firstLineChars="500"/>
        <w:jc w:val="both"/>
        <w:textAlignment w:val="auto"/>
        <w:rPr>
          <w:rFonts w:hint="eastAsia" w:ascii="Times New Roman" w:hAnsi="Times New Roman" w:eastAsia="仿宋_GB2312" w:cs="Times New Roman"/>
          <w:color w:val="auto"/>
          <w:kern w:val="2"/>
          <w:sz w:val="32"/>
          <w:szCs w:val="32"/>
          <w:highlight w:val="none"/>
          <w:shd w:val="clear" w:color="auto" w:fill="auto"/>
          <w:lang w:val="en-US" w:eastAsia="zh-CN" w:bidi="ar-SA"/>
        </w:rPr>
      </w:pPr>
      <w:r>
        <w:rPr>
          <w:rFonts w:hint="eastAsia" w:ascii="Times New Roman" w:hAnsi="Times New Roman" w:eastAsia="仿宋_GB2312" w:cs="Times New Roman"/>
          <w:color w:val="auto"/>
          <w:kern w:val="2"/>
          <w:sz w:val="32"/>
          <w:szCs w:val="32"/>
          <w:highlight w:val="none"/>
          <w:shd w:val="clear" w:color="auto" w:fill="auto"/>
          <w:lang w:val="en-US" w:eastAsia="zh-CN" w:bidi="ar-SA"/>
        </w:rPr>
        <w:t>2.征求意见采纳情况表</w:t>
      </w:r>
    </w:p>
    <w:p>
      <w:pPr>
        <w:pStyle w:val="12"/>
        <w:keepNext w:val="0"/>
        <w:keepLines w:val="0"/>
        <w:pageBreakBefore w:val="0"/>
        <w:widowControl w:val="0"/>
        <w:numPr>
          <w:ilvl w:val="0"/>
          <w:numId w:val="0"/>
        </w:numPr>
        <w:kinsoku/>
        <w:wordWrap/>
        <w:overflowPunct/>
        <w:topLinePunct w:val="0"/>
        <w:autoSpaceDE/>
        <w:autoSpaceDN/>
        <w:bidi w:val="0"/>
        <w:adjustRightInd/>
        <w:snapToGrid/>
        <w:spacing w:after="0" w:afterLines="0" w:line="560" w:lineRule="exact"/>
        <w:ind w:left="1596" w:leftChars="760" w:firstLine="0" w:firstLineChars="0"/>
        <w:jc w:val="both"/>
        <w:textAlignment w:val="auto"/>
        <w:rPr>
          <w:rFonts w:hint="default" w:ascii="Times New Roman" w:hAnsi="Times New Roman" w:eastAsia="仿宋_GB2312" w:cs="Times New Roman"/>
          <w:color w:val="auto"/>
          <w:kern w:val="2"/>
          <w:sz w:val="32"/>
          <w:szCs w:val="32"/>
          <w:highlight w:val="none"/>
          <w:shd w:val="clear" w:color="auto" w:fill="auto"/>
          <w:lang w:val="en-US" w:eastAsia="zh-CN" w:bidi="ar-SA"/>
        </w:rPr>
      </w:pPr>
      <w:r>
        <w:rPr>
          <w:rFonts w:hint="eastAsia" w:ascii="Times New Roman" w:hAnsi="Times New Roman" w:eastAsia="仿宋_GB2312" w:cs="Times New Roman"/>
          <w:color w:val="auto"/>
          <w:kern w:val="2"/>
          <w:sz w:val="32"/>
          <w:szCs w:val="32"/>
          <w:highlight w:val="none"/>
          <w:shd w:val="clear" w:color="auto" w:fill="auto"/>
          <w:lang w:val="en-US" w:eastAsia="zh-CN" w:bidi="ar-SA"/>
        </w:rPr>
        <w:t>3.</w:t>
      </w:r>
      <w:r>
        <w:rPr>
          <w:rFonts w:hint="default" w:ascii="Times New Roman" w:hAnsi="Times New Roman" w:eastAsia="仿宋_GB2312" w:cs="Times New Roman"/>
          <w:color w:val="auto"/>
          <w:kern w:val="2"/>
          <w:sz w:val="32"/>
          <w:szCs w:val="32"/>
          <w:highlight w:val="none"/>
          <w:shd w:val="clear" w:color="auto" w:fill="auto"/>
          <w:lang w:val="en-US" w:eastAsia="zh-CN" w:bidi="ar-SA"/>
        </w:rPr>
        <w:t>江西省人民政府办公厅关于统一规范职工基本医疗保险和大病保险政策的实施意见（赣府厅﹝2020﹞35号）</w:t>
      </w:r>
    </w:p>
    <w:p>
      <w:pPr>
        <w:pStyle w:val="13"/>
        <w:rPr>
          <w:rFonts w:hint="eastAsia" w:eastAsia="黑体"/>
          <w:color w:val="auto"/>
          <w:highlight w:val="none"/>
          <w:shd w:val="clear" w:color="auto" w:fill="auto"/>
          <w:lang w:val="en-US" w:eastAsia="zh-CN"/>
        </w:rPr>
      </w:pPr>
    </w:p>
    <w:p>
      <w:pPr>
        <w:rPr>
          <w:rFonts w:hint="eastAsia" w:eastAsia="黑体"/>
          <w:color w:val="auto"/>
          <w:highlight w:val="none"/>
          <w:shd w:val="clear" w:color="auto" w:fill="auto"/>
          <w:lang w:val="en-US" w:eastAsia="zh-CN"/>
        </w:rPr>
      </w:pPr>
    </w:p>
    <w:p>
      <w:pPr>
        <w:pStyle w:val="12"/>
        <w:rPr>
          <w:rFonts w:hint="eastAsia" w:eastAsia="黑体"/>
          <w:color w:val="auto"/>
          <w:highlight w:val="none"/>
          <w:shd w:val="clear" w:color="auto" w:fill="auto"/>
          <w:lang w:val="en-US" w:eastAsia="zh-CN"/>
        </w:rPr>
      </w:pPr>
    </w:p>
    <w:p>
      <w:pPr>
        <w:pStyle w:val="12"/>
        <w:rPr>
          <w:rFonts w:hint="eastAsia" w:eastAsia="黑体"/>
          <w:color w:val="auto"/>
          <w:highlight w:val="none"/>
          <w:shd w:val="clear" w:color="auto" w:fill="auto"/>
          <w:lang w:val="en-US" w:eastAsia="zh-CN"/>
        </w:rPr>
      </w:pPr>
    </w:p>
    <w:p>
      <w:pPr>
        <w:pStyle w:val="12"/>
        <w:rPr>
          <w:rFonts w:hint="eastAsia" w:eastAsia="黑体"/>
          <w:color w:val="auto"/>
          <w:highlight w:val="none"/>
          <w:shd w:val="clear" w:color="auto" w:fill="auto"/>
          <w:lang w:val="en-US" w:eastAsia="zh-CN"/>
        </w:rPr>
      </w:pPr>
    </w:p>
    <w:p>
      <w:pPr>
        <w:pStyle w:val="12"/>
        <w:rPr>
          <w:rFonts w:hint="eastAsia" w:eastAsia="黑体"/>
          <w:color w:val="auto"/>
          <w:highlight w:val="none"/>
          <w:shd w:val="clear" w:color="auto" w:fill="auto"/>
          <w:lang w:val="en-US" w:eastAsia="zh-CN"/>
        </w:rPr>
      </w:pPr>
    </w:p>
    <w:p>
      <w:pPr>
        <w:pStyle w:val="12"/>
        <w:rPr>
          <w:rFonts w:hint="eastAsia" w:eastAsia="黑体"/>
          <w:color w:val="auto"/>
          <w:highlight w:val="none"/>
          <w:shd w:val="clear" w:color="auto" w:fill="auto"/>
          <w:lang w:val="en-US" w:eastAsia="zh-CN"/>
        </w:rPr>
      </w:pPr>
    </w:p>
    <w:p>
      <w:pPr>
        <w:pStyle w:val="12"/>
        <w:rPr>
          <w:rFonts w:hint="eastAsia" w:eastAsia="黑体"/>
          <w:color w:val="auto"/>
          <w:highlight w:val="none"/>
          <w:shd w:val="clear" w:color="auto" w:fill="auto"/>
          <w:lang w:val="en-US" w:eastAsia="zh-CN"/>
        </w:rPr>
      </w:pPr>
    </w:p>
    <w:p>
      <w:pPr>
        <w:pStyle w:val="12"/>
        <w:rPr>
          <w:rFonts w:hint="eastAsia" w:eastAsia="黑体"/>
          <w:color w:val="auto"/>
          <w:highlight w:val="none"/>
          <w:shd w:val="clear" w:color="auto" w:fill="auto"/>
          <w:lang w:val="en-US" w:eastAsia="zh-CN"/>
        </w:rPr>
      </w:pPr>
    </w:p>
    <w:p>
      <w:pPr>
        <w:pStyle w:val="12"/>
        <w:rPr>
          <w:rFonts w:hint="eastAsia" w:eastAsia="黑体"/>
          <w:color w:val="auto"/>
          <w:highlight w:val="none"/>
          <w:shd w:val="clear" w:color="auto" w:fill="auto"/>
          <w:lang w:val="en-US" w:eastAsia="zh-CN"/>
        </w:rPr>
      </w:pPr>
    </w:p>
    <w:p>
      <w:pPr>
        <w:pStyle w:val="12"/>
        <w:rPr>
          <w:rFonts w:hint="eastAsia" w:eastAsia="黑体"/>
          <w:color w:val="auto"/>
          <w:highlight w:val="none"/>
          <w:shd w:val="clear" w:color="auto" w:fill="auto"/>
          <w:lang w:val="en-US" w:eastAsia="zh-CN"/>
        </w:rPr>
      </w:pPr>
    </w:p>
    <w:p>
      <w:pPr>
        <w:pStyle w:val="5"/>
        <w:keepNext w:val="0"/>
        <w:keepLines w:val="0"/>
        <w:pageBreakBefore w:val="0"/>
        <w:kinsoku/>
        <w:wordWrap/>
        <w:overflowPunct/>
        <w:topLinePunct w:val="0"/>
        <w:autoSpaceDE/>
        <w:autoSpaceDN/>
        <w:bidi w:val="0"/>
        <w:spacing w:line="580" w:lineRule="exact"/>
        <w:ind w:left="0" w:leftChars="0" w:firstLine="0" w:firstLineChars="0"/>
        <w:textAlignment w:val="auto"/>
        <w:rPr>
          <w:rFonts w:hint="default" w:ascii="Times New Roman" w:hAnsi="Times New Roman" w:eastAsia="黑体" w:cs="Times New Roman"/>
          <w:color w:val="auto"/>
          <w:sz w:val="32"/>
          <w:szCs w:val="32"/>
          <w:highlight w:val="none"/>
          <w:shd w:val="clear" w:color="auto" w:fill="auto"/>
          <w:lang w:val="en-US" w:eastAsia="zh-CN"/>
        </w:rPr>
      </w:pPr>
      <w:r>
        <w:rPr>
          <w:rFonts w:hint="default" w:ascii="Times New Roman" w:hAnsi="Times New Roman" w:eastAsia="黑体" w:cs="Times New Roman"/>
          <w:color w:val="auto"/>
          <w:sz w:val="32"/>
          <w:szCs w:val="32"/>
          <w:highlight w:val="none"/>
          <w:shd w:val="clear" w:color="auto" w:fill="auto"/>
          <w:lang w:val="en-US" w:eastAsia="zh-CN"/>
        </w:rPr>
        <w:t>附件1</w:t>
      </w:r>
    </w:p>
    <w:p>
      <w:pPr>
        <w:pStyle w:val="2"/>
        <w:keepNext w:val="0"/>
        <w:keepLines w:val="0"/>
        <w:pageBreakBefore w:val="0"/>
        <w:widowControl w:val="0"/>
        <w:kinsoku/>
        <w:wordWrap/>
        <w:overflowPunct/>
        <w:topLinePunct w:val="0"/>
        <w:autoSpaceDE/>
        <w:autoSpaceDN/>
        <w:bidi w:val="0"/>
        <w:adjustRightInd w:val="0"/>
        <w:snapToGrid w:val="0"/>
        <w:spacing w:line="560" w:lineRule="exact"/>
        <w:ind w:left="0" w:leftChars="0"/>
        <w:jc w:val="center"/>
        <w:textAlignment w:val="auto"/>
        <w:outlineLvl w:val="9"/>
        <w:rPr>
          <w:rFonts w:hint="default" w:ascii="Times New Roman" w:hAnsi="Times New Roman" w:eastAsia="方正小标宋简体" w:cs="Times New Roman"/>
          <w:color w:val="auto"/>
          <w:spacing w:val="0"/>
          <w:sz w:val="44"/>
          <w:szCs w:val="44"/>
          <w:highlight w:val="none"/>
          <w:u w:val="none"/>
          <w:shd w:val="clear" w:color="auto" w:fill="auto"/>
          <w:lang w:eastAsia="zh-CN"/>
        </w:rPr>
      </w:pPr>
    </w:p>
    <w:p>
      <w:pPr>
        <w:pStyle w:val="2"/>
        <w:keepNext w:val="0"/>
        <w:keepLines w:val="0"/>
        <w:pageBreakBefore w:val="0"/>
        <w:widowControl w:val="0"/>
        <w:kinsoku/>
        <w:wordWrap/>
        <w:overflowPunct/>
        <w:topLinePunct w:val="0"/>
        <w:autoSpaceDE/>
        <w:autoSpaceDN/>
        <w:bidi w:val="0"/>
        <w:adjustRightInd w:val="0"/>
        <w:snapToGrid w:val="0"/>
        <w:spacing w:line="580" w:lineRule="exact"/>
        <w:ind w:left="0" w:leftChars="0"/>
        <w:jc w:val="center"/>
        <w:textAlignment w:val="auto"/>
        <w:outlineLvl w:val="9"/>
        <w:rPr>
          <w:rFonts w:hint="default" w:ascii="Times New Roman" w:hAnsi="Times New Roman" w:eastAsia="方正小标宋简体" w:cs="Times New Roman"/>
          <w:color w:val="auto"/>
          <w:spacing w:val="0"/>
          <w:sz w:val="44"/>
          <w:szCs w:val="44"/>
          <w:highlight w:val="none"/>
          <w:u w:val="none"/>
          <w:shd w:val="clear" w:color="auto" w:fill="auto"/>
          <w:lang w:eastAsia="zh-CN"/>
        </w:rPr>
      </w:pPr>
      <w:r>
        <w:rPr>
          <w:rFonts w:hint="default" w:ascii="Times New Roman" w:hAnsi="Times New Roman" w:eastAsia="方正小标宋简体" w:cs="Times New Roman"/>
          <w:color w:val="auto"/>
          <w:spacing w:val="0"/>
          <w:sz w:val="44"/>
          <w:szCs w:val="44"/>
          <w:highlight w:val="none"/>
          <w:u w:val="none"/>
          <w:shd w:val="clear" w:color="auto" w:fill="auto"/>
          <w:lang w:eastAsia="zh-CN"/>
        </w:rPr>
        <w:t>赣州市统一规范职工基本医疗保险和</w:t>
      </w:r>
    </w:p>
    <w:p>
      <w:pPr>
        <w:pStyle w:val="2"/>
        <w:keepNext w:val="0"/>
        <w:keepLines w:val="0"/>
        <w:pageBreakBefore w:val="0"/>
        <w:widowControl w:val="0"/>
        <w:kinsoku/>
        <w:wordWrap/>
        <w:overflowPunct/>
        <w:topLinePunct w:val="0"/>
        <w:autoSpaceDE/>
        <w:autoSpaceDN/>
        <w:bidi w:val="0"/>
        <w:adjustRightInd w:val="0"/>
        <w:snapToGrid w:val="0"/>
        <w:spacing w:line="580" w:lineRule="exact"/>
        <w:ind w:left="0" w:leftChars="0"/>
        <w:jc w:val="center"/>
        <w:textAlignment w:val="auto"/>
        <w:outlineLvl w:val="9"/>
        <w:rPr>
          <w:rFonts w:hint="default" w:ascii="Times New Roman" w:hAnsi="Times New Roman" w:eastAsia="方正小标宋简体" w:cs="Times New Roman"/>
          <w:color w:val="auto"/>
          <w:spacing w:val="0"/>
          <w:sz w:val="44"/>
          <w:szCs w:val="44"/>
          <w:highlight w:val="none"/>
          <w:u w:val="none"/>
          <w:shd w:val="clear" w:color="auto" w:fill="auto"/>
          <w:lang w:eastAsia="zh-CN"/>
        </w:rPr>
      </w:pPr>
      <w:r>
        <w:rPr>
          <w:rFonts w:hint="default" w:ascii="Times New Roman" w:hAnsi="Times New Roman" w:eastAsia="方正小标宋简体" w:cs="Times New Roman"/>
          <w:color w:val="auto"/>
          <w:spacing w:val="0"/>
          <w:sz w:val="44"/>
          <w:szCs w:val="44"/>
          <w:highlight w:val="none"/>
          <w:u w:val="none"/>
          <w:shd w:val="clear" w:color="auto" w:fill="auto"/>
          <w:lang w:eastAsia="zh-CN"/>
        </w:rPr>
        <w:t>大病保险政策的实施细则</w:t>
      </w:r>
    </w:p>
    <w:p>
      <w:pPr>
        <w:pStyle w:val="2"/>
        <w:keepNext w:val="0"/>
        <w:keepLines w:val="0"/>
        <w:pageBreakBefore w:val="0"/>
        <w:widowControl w:val="0"/>
        <w:kinsoku/>
        <w:wordWrap/>
        <w:overflowPunct/>
        <w:topLinePunct w:val="0"/>
        <w:autoSpaceDE/>
        <w:autoSpaceDN/>
        <w:bidi w:val="0"/>
        <w:adjustRightInd w:val="0"/>
        <w:snapToGrid w:val="0"/>
        <w:spacing w:line="580" w:lineRule="exact"/>
        <w:ind w:left="0" w:leftChars="0"/>
        <w:jc w:val="center"/>
        <w:textAlignment w:val="auto"/>
        <w:outlineLvl w:val="9"/>
        <w:rPr>
          <w:rFonts w:hint="default" w:ascii="Times New Roman" w:hAnsi="Times New Roman" w:eastAsia="楷体_GB2312" w:cs="Times New Roman"/>
          <w:color w:val="auto"/>
          <w:spacing w:val="0"/>
          <w:sz w:val="32"/>
          <w:szCs w:val="32"/>
          <w:highlight w:val="none"/>
          <w:u w:val="none"/>
          <w:shd w:val="clear" w:color="auto" w:fill="auto"/>
          <w:lang w:eastAsia="zh-CN"/>
        </w:rPr>
      </w:pPr>
      <w:r>
        <w:rPr>
          <w:rFonts w:hint="default" w:ascii="Times New Roman" w:hAnsi="Times New Roman" w:eastAsia="楷体_GB2312" w:cs="Times New Roman"/>
          <w:color w:val="auto"/>
          <w:spacing w:val="0"/>
          <w:sz w:val="32"/>
          <w:szCs w:val="32"/>
          <w:highlight w:val="none"/>
          <w:u w:val="none"/>
          <w:shd w:val="clear" w:color="auto" w:fill="auto"/>
          <w:lang w:eastAsia="zh-CN"/>
        </w:rPr>
        <w:t>（</w:t>
      </w:r>
      <w:r>
        <w:rPr>
          <w:rFonts w:hint="eastAsia" w:eastAsia="楷体_GB2312" w:cs="Times New Roman"/>
          <w:color w:val="auto"/>
          <w:spacing w:val="0"/>
          <w:sz w:val="32"/>
          <w:szCs w:val="32"/>
          <w:highlight w:val="none"/>
          <w:u w:val="none"/>
          <w:shd w:val="clear" w:color="auto" w:fill="auto"/>
          <w:lang w:val="en-US" w:eastAsia="zh-CN"/>
        </w:rPr>
        <w:t>讨论</w:t>
      </w:r>
      <w:r>
        <w:rPr>
          <w:rFonts w:hint="default" w:ascii="Times New Roman" w:hAnsi="Times New Roman" w:eastAsia="楷体_GB2312" w:cs="Times New Roman"/>
          <w:color w:val="auto"/>
          <w:spacing w:val="0"/>
          <w:sz w:val="32"/>
          <w:szCs w:val="32"/>
          <w:highlight w:val="none"/>
          <w:u w:val="none"/>
          <w:shd w:val="clear" w:color="auto" w:fill="auto"/>
          <w:lang w:val="en-US" w:eastAsia="zh-CN"/>
        </w:rPr>
        <w:t>稿</w:t>
      </w:r>
      <w:r>
        <w:rPr>
          <w:rFonts w:hint="default" w:ascii="Times New Roman" w:hAnsi="Times New Roman" w:eastAsia="楷体_GB2312" w:cs="Times New Roman"/>
          <w:color w:val="auto"/>
          <w:spacing w:val="0"/>
          <w:sz w:val="32"/>
          <w:szCs w:val="32"/>
          <w:highlight w:val="none"/>
          <w:u w:val="none"/>
          <w:shd w:val="clear" w:color="auto" w:fill="auto"/>
          <w:lang w:eastAsia="zh-CN"/>
        </w:rPr>
        <w:t>）</w:t>
      </w:r>
    </w:p>
    <w:p>
      <w:pPr>
        <w:pStyle w:val="2"/>
        <w:keepNext w:val="0"/>
        <w:keepLines w:val="0"/>
        <w:pageBreakBefore w:val="0"/>
        <w:widowControl w:val="0"/>
        <w:kinsoku/>
        <w:wordWrap/>
        <w:overflowPunct/>
        <w:topLinePunct w:val="0"/>
        <w:autoSpaceDE/>
        <w:autoSpaceDN/>
        <w:bidi w:val="0"/>
        <w:adjustRightInd w:val="0"/>
        <w:snapToGrid w:val="0"/>
        <w:spacing w:line="560" w:lineRule="exact"/>
        <w:ind w:left="0" w:leftChars="0"/>
        <w:jc w:val="both"/>
        <w:textAlignment w:val="auto"/>
        <w:outlineLvl w:val="9"/>
        <w:rPr>
          <w:rFonts w:hint="default" w:ascii="Times New Roman" w:hAnsi="Times New Roman" w:eastAsia="方正小标宋简体" w:cs="Times New Roman"/>
          <w:color w:val="auto"/>
          <w:spacing w:val="0"/>
          <w:sz w:val="44"/>
          <w:szCs w:val="44"/>
          <w:highlight w:val="none"/>
          <w:u w:val="none"/>
          <w:shd w:val="clear" w:color="auto" w:fill="auto"/>
          <w:lang w:eastAsia="zh-CN"/>
        </w:rPr>
      </w:pPr>
    </w:p>
    <w:p>
      <w:pPr>
        <w:pStyle w:val="8"/>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580" w:lineRule="exact"/>
        <w:ind w:left="0" w:leftChars="0" w:firstLine="640"/>
        <w:jc w:val="both"/>
        <w:textAlignment w:val="auto"/>
        <w:outlineLvl w:val="9"/>
        <w:rPr>
          <w:rFonts w:hint="default" w:ascii="Times New Roman" w:hAnsi="Times New Roman" w:eastAsia="仿宋_GB2312" w:cs="Times New Roman"/>
          <w:color w:val="auto"/>
          <w:spacing w:val="0"/>
          <w:sz w:val="32"/>
          <w:szCs w:val="32"/>
          <w:highlight w:val="none"/>
          <w:shd w:val="clear" w:color="auto" w:fill="auto"/>
          <w:lang w:eastAsia="zh-CN"/>
        </w:rPr>
      </w:pPr>
      <w:r>
        <w:rPr>
          <w:rFonts w:hint="default" w:ascii="Times New Roman" w:hAnsi="Times New Roman" w:eastAsia="仿宋_GB2312" w:cs="Times New Roman"/>
          <w:color w:val="auto"/>
          <w:spacing w:val="0"/>
          <w:sz w:val="32"/>
          <w:szCs w:val="32"/>
          <w:highlight w:val="none"/>
          <w:shd w:val="clear" w:color="auto" w:fill="auto"/>
        </w:rPr>
        <w:t>为贯彻落实《江西省人民政府办公厅关于统一规范职工基本医疗保险和大病保险政策的实施意见》(赣府厅发〔2020〕35号)和《江西省医疗保障局贯彻落实〈江西省人民政府办公厅关于统一规范职工基本医疗保险和大病保险政策的实施意见〉的通知》（赣医保发﹝2020﹞24号）文件精神，结合我市实际，制定如下实施细则</w:t>
      </w:r>
      <w:r>
        <w:rPr>
          <w:rFonts w:hint="default" w:ascii="Times New Roman" w:hAnsi="Times New Roman" w:eastAsia="仿宋_GB2312" w:cs="Times New Roman"/>
          <w:color w:val="auto"/>
          <w:spacing w:val="0"/>
          <w:sz w:val="32"/>
          <w:szCs w:val="32"/>
          <w:highlight w:val="none"/>
          <w:shd w:val="clear" w:color="auto" w:fill="auto"/>
          <w:lang w:eastAsia="zh-CN"/>
        </w:rPr>
        <w:t>。</w:t>
      </w:r>
    </w:p>
    <w:p>
      <w:pPr>
        <w:pStyle w:val="8"/>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580" w:lineRule="exact"/>
        <w:ind w:left="0" w:leftChars="0" w:firstLine="642"/>
        <w:jc w:val="both"/>
        <w:textAlignment w:val="auto"/>
        <w:outlineLvl w:val="9"/>
        <w:rPr>
          <w:rFonts w:hint="default" w:ascii="Times New Roman" w:hAnsi="Times New Roman" w:eastAsia="黑体" w:cs="Times New Roman"/>
          <w:color w:val="auto"/>
          <w:spacing w:val="0"/>
          <w:sz w:val="32"/>
          <w:szCs w:val="32"/>
          <w:highlight w:val="none"/>
          <w:shd w:val="clear" w:color="auto" w:fill="auto"/>
        </w:rPr>
      </w:pPr>
      <w:r>
        <w:rPr>
          <w:rFonts w:hint="default" w:ascii="Times New Roman" w:hAnsi="Times New Roman" w:eastAsia="黑体" w:cs="Times New Roman"/>
          <w:color w:val="auto"/>
          <w:spacing w:val="0"/>
          <w:sz w:val="32"/>
          <w:szCs w:val="32"/>
          <w:highlight w:val="none"/>
          <w:shd w:val="clear" w:color="auto" w:fill="auto"/>
        </w:rPr>
        <w:t>一、统一缴费标准</w:t>
      </w:r>
    </w:p>
    <w:p>
      <w:pPr>
        <w:pStyle w:val="8"/>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580" w:lineRule="exact"/>
        <w:ind w:left="0" w:leftChars="0" w:firstLine="480"/>
        <w:jc w:val="both"/>
        <w:textAlignment w:val="auto"/>
        <w:outlineLvl w:val="9"/>
        <w:rPr>
          <w:rFonts w:hint="default" w:ascii="Times New Roman" w:hAnsi="Times New Roman" w:eastAsia="楷体_GB2312" w:cs="Times New Roman"/>
          <w:b/>
          <w:bCs/>
          <w:color w:val="auto"/>
          <w:spacing w:val="0"/>
          <w:sz w:val="32"/>
          <w:szCs w:val="32"/>
          <w:highlight w:val="none"/>
          <w:shd w:val="clear" w:color="auto" w:fill="auto"/>
        </w:rPr>
      </w:pPr>
      <w:r>
        <w:rPr>
          <w:rFonts w:hint="default" w:ascii="Times New Roman" w:hAnsi="Times New Roman" w:eastAsia="楷体_GB2312" w:cs="Times New Roman"/>
          <w:b/>
          <w:bCs/>
          <w:color w:val="auto"/>
          <w:spacing w:val="0"/>
          <w:sz w:val="32"/>
          <w:szCs w:val="32"/>
          <w:highlight w:val="none"/>
          <w:shd w:val="clear" w:color="auto" w:fill="auto"/>
        </w:rPr>
        <w:t>（一）基本医疗保险费（含生育保险费，下同）</w:t>
      </w:r>
    </w:p>
    <w:p>
      <w:pPr>
        <w:keepNext w:val="0"/>
        <w:keepLines w:val="0"/>
        <w:pageBreakBefore w:val="0"/>
        <w:widowControl w:val="0"/>
        <w:kinsoku/>
        <w:wordWrap/>
        <w:overflowPunct/>
        <w:topLinePunct w:val="0"/>
        <w:autoSpaceDE/>
        <w:autoSpaceDN/>
        <w:bidi w:val="0"/>
        <w:adjustRightInd w:val="0"/>
        <w:snapToGrid w:val="0"/>
        <w:spacing w:line="580" w:lineRule="exact"/>
        <w:ind w:left="0" w:leftChars="0" w:firstLine="643" w:firstLineChars="200"/>
        <w:textAlignment w:val="auto"/>
        <w:outlineLvl w:val="9"/>
        <w:rPr>
          <w:rFonts w:hint="default" w:ascii="Times New Roman" w:hAnsi="Times New Roman" w:eastAsia="仿宋_GB2312" w:cs="Times New Roman"/>
          <w:color w:val="auto"/>
          <w:sz w:val="32"/>
          <w:szCs w:val="32"/>
          <w:highlight w:val="none"/>
          <w:shd w:val="clear" w:color="auto" w:fill="auto"/>
        </w:rPr>
      </w:pPr>
      <w:r>
        <w:rPr>
          <w:rFonts w:hint="default" w:ascii="Times New Roman" w:hAnsi="Times New Roman" w:eastAsia="仿宋_GB2312" w:cs="Times New Roman"/>
          <w:b/>
          <w:bCs/>
          <w:color w:val="auto"/>
          <w:sz w:val="32"/>
          <w:szCs w:val="32"/>
          <w:highlight w:val="none"/>
          <w:shd w:val="clear" w:color="auto" w:fill="auto"/>
        </w:rPr>
        <w:t>1.缴费基数:</w:t>
      </w:r>
      <w:r>
        <w:rPr>
          <w:rFonts w:hint="default" w:ascii="Times New Roman" w:hAnsi="Times New Roman" w:eastAsia="仿宋_GB2312" w:cs="Times New Roman"/>
          <w:color w:val="auto"/>
          <w:sz w:val="32"/>
          <w:szCs w:val="32"/>
          <w:highlight w:val="none"/>
          <w:shd w:val="clear" w:color="auto" w:fill="auto"/>
        </w:rPr>
        <w:t>在职职工（以下简称职工）个人月缴费基数按本人上年度月平均工资确定，由单位代扣代缴，用人单位月缴费基数按本单位参保职工个人月缴费基数之和确定；无雇工的个体工商户、未在用人单位参加职工基本医疗保险的非全日制从业人员以及其他灵活就业人员（以下简称灵活就业人员）按</w:t>
      </w:r>
      <w:r>
        <w:rPr>
          <w:rFonts w:hint="default" w:ascii="Times New Roman" w:hAnsi="Times New Roman" w:eastAsia="仿宋_GB2312" w:cs="Times New Roman"/>
          <w:color w:val="auto"/>
          <w:sz w:val="32"/>
          <w:szCs w:val="32"/>
          <w:highlight w:val="none"/>
          <w:shd w:val="clear" w:color="auto" w:fill="auto"/>
          <w:lang w:val="en-US" w:eastAsia="zh-CN"/>
        </w:rPr>
        <w:t>赣州</w:t>
      </w:r>
      <w:r>
        <w:rPr>
          <w:rFonts w:hint="default" w:ascii="Times New Roman" w:hAnsi="Times New Roman" w:eastAsia="仿宋_GB2312" w:cs="Times New Roman"/>
          <w:color w:val="auto"/>
          <w:sz w:val="32"/>
          <w:szCs w:val="32"/>
          <w:highlight w:val="none"/>
          <w:shd w:val="clear" w:color="auto" w:fill="auto"/>
        </w:rPr>
        <w:t>市上年度全口径城镇单位就业人员月平均工资确定。</w:t>
      </w:r>
    </w:p>
    <w:p>
      <w:pPr>
        <w:keepNext w:val="0"/>
        <w:keepLines w:val="0"/>
        <w:pageBreakBefore w:val="0"/>
        <w:widowControl w:val="0"/>
        <w:kinsoku/>
        <w:wordWrap/>
        <w:overflowPunct/>
        <w:topLinePunct w:val="0"/>
        <w:autoSpaceDE/>
        <w:autoSpaceDN/>
        <w:bidi w:val="0"/>
        <w:adjustRightInd w:val="0"/>
        <w:snapToGrid w:val="0"/>
        <w:spacing w:line="580" w:lineRule="exact"/>
        <w:ind w:left="0" w:leftChars="0" w:firstLine="640" w:firstLineChars="200"/>
        <w:textAlignment w:val="auto"/>
        <w:outlineLvl w:val="9"/>
        <w:rPr>
          <w:rFonts w:hint="default" w:ascii="Times New Roman" w:hAnsi="Times New Roman" w:eastAsia="仿宋_GB2312" w:cs="Times New Roman"/>
          <w:color w:val="auto"/>
          <w:sz w:val="32"/>
          <w:szCs w:val="32"/>
          <w:highlight w:val="none"/>
          <w:shd w:val="clear" w:color="auto" w:fill="auto"/>
        </w:rPr>
      </w:pPr>
      <w:r>
        <w:rPr>
          <w:rFonts w:hint="default" w:ascii="Times New Roman" w:hAnsi="Times New Roman" w:eastAsia="仿宋_GB2312" w:cs="Times New Roman"/>
          <w:color w:val="auto"/>
          <w:sz w:val="32"/>
          <w:szCs w:val="32"/>
          <w:highlight w:val="none"/>
          <w:shd w:val="clear" w:color="auto" w:fill="auto"/>
        </w:rPr>
        <w:t>职工本人上年度月平均工资高于</w:t>
      </w:r>
      <w:r>
        <w:rPr>
          <w:rFonts w:hint="default" w:ascii="Times New Roman" w:hAnsi="Times New Roman" w:eastAsia="仿宋_GB2312" w:cs="Times New Roman"/>
          <w:color w:val="auto"/>
          <w:sz w:val="32"/>
          <w:szCs w:val="32"/>
          <w:highlight w:val="none"/>
          <w:shd w:val="clear" w:color="auto" w:fill="auto"/>
          <w:lang w:val="en-US" w:eastAsia="zh-CN"/>
        </w:rPr>
        <w:t>赣州</w:t>
      </w:r>
      <w:r>
        <w:rPr>
          <w:rFonts w:hint="default" w:ascii="Times New Roman" w:hAnsi="Times New Roman" w:eastAsia="仿宋_GB2312" w:cs="Times New Roman"/>
          <w:color w:val="auto"/>
          <w:sz w:val="32"/>
          <w:szCs w:val="32"/>
          <w:highlight w:val="none"/>
          <w:shd w:val="clear" w:color="auto" w:fill="auto"/>
        </w:rPr>
        <w:t>市上年度全口径城镇单位就业人员月平均工资300%的，按</w:t>
      </w:r>
      <w:r>
        <w:rPr>
          <w:rFonts w:hint="default" w:ascii="Times New Roman" w:hAnsi="Times New Roman" w:eastAsia="仿宋_GB2312" w:cs="Times New Roman"/>
          <w:color w:val="auto"/>
          <w:sz w:val="32"/>
          <w:szCs w:val="32"/>
          <w:highlight w:val="none"/>
          <w:shd w:val="clear" w:color="auto" w:fill="auto"/>
          <w:lang w:val="en-US" w:eastAsia="zh-CN"/>
        </w:rPr>
        <w:t>赣州</w:t>
      </w:r>
      <w:r>
        <w:rPr>
          <w:rFonts w:hint="default" w:ascii="Times New Roman" w:hAnsi="Times New Roman" w:eastAsia="仿宋_GB2312" w:cs="Times New Roman"/>
          <w:color w:val="auto"/>
          <w:sz w:val="32"/>
          <w:szCs w:val="32"/>
          <w:highlight w:val="none"/>
          <w:shd w:val="clear" w:color="auto" w:fill="auto"/>
        </w:rPr>
        <w:t>市上年度全口径城镇单位就业人员月平均工资的300%确定；低于</w:t>
      </w:r>
      <w:r>
        <w:rPr>
          <w:rFonts w:hint="default" w:ascii="Times New Roman" w:hAnsi="Times New Roman" w:eastAsia="仿宋_GB2312" w:cs="Times New Roman"/>
          <w:color w:val="auto"/>
          <w:sz w:val="32"/>
          <w:szCs w:val="32"/>
          <w:highlight w:val="none"/>
          <w:shd w:val="clear" w:color="auto" w:fill="auto"/>
          <w:lang w:val="en-US" w:eastAsia="zh-CN"/>
        </w:rPr>
        <w:t>赣州</w:t>
      </w:r>
      <w:r>
        <w:rPr>
          <w:rFonts w:hint="default" w:ascii="Times New Roman" w:hAnsi="Times New Roman" w:eastAsia="仿宋_GB2312" w:cs="Times New Roman"/>
          <w:color w:val="auto"/>
          <w:sz w:val="32"/>
          <w:szCs w:val="32"/>
          <w:highlight w:val="none"/>
          <w:shd w:val="clear" w:color="auto" w:fill="auto"/>
        </w:rPr>
        <w:t>市上年度全口径城镇单位就业人员月平均工资60%的，按</w:t>
      </w:r>
      <w:r>
        <w:rPr>
          <w:rFonts w:hint="default" w:ascii="Times New Roman" w:hAnsi="Times New Roman" w:eastAsia="仿宋_GB2312" w:cs="Times New Roman"/>
          <w:color w:val="auto"/>
          <w:sz w:val="32"/>
          <w:szCs w:val="32"/>
          <w:highlight w:val="none"/>
          <w:shd w:val="clear" w:color="auto" w:fill="auto"/>
          <w:lang w:val="en-US" w:eastAsia="zh-CN"/>
        </w:rPr>
        <w:t>赣州</w:t>
      </w:r>
      <w:r>
        <w:rPr>
          <w:rFonts w:hint="default" w:ascii="Times New Roman" w:hAnsi="Times New Roman" w:eastAsia="仿宋_GB2312" w:cs="Times New Roman"/>
          <w:color w:val="auto"/>
          <w:sz w:val="32"/>
          <w:szCs w:val="32"/>
          <w:highlight w:val="none"/>
          <w:shd w:val="clear" w:color="auto" w:fill="auto"/>
        </w:rPr>
        <w:t>市上年度全口径城镇单位就业人员月平均工资的60%确定。</w:t>
      </w:r>
    </w:p>
    <w:p>
      <w:pPr>
        <w:keepNext w:val="0"/>
        <w:keepLines w:val="0"/>
        <w:pageBreakBefore w:val="0"/>
        <w:widowControl w:val="0"/>
        <w:kinsoku/>
        <w:wordWrap/>
        <w:overflowPunct/>
        <w:topLinePunct w:val="0"/>
        <w:autoSpaceDE/>
        <w:autoSpaceDN/>
        <w:bidi w:val="0"/>
        <w:adjustRightInd w:val="0"/>
        <w:snapToGrid w:val="0"/>
        <w:spacing w:line="580" w:lineRule="exact"/>
        <w:ind w:left="0" w:leftChars="0" w:firstLine="640" w:firstLineChars="200"/>
        <w:textAlignment w:val="auto"/>
        <w:outlineLvl w:val="9"/>
        <w:rPr>
          <w:rFonts w:hint="default" w:ascii="Times New Roman" w:hAnsi="Times New Roman" w:eastAsia="仿宋_GB2312" w:cs="Times New Roman"/>
          <w:color w:val="auto"/>
          <w:sz w:val="32"/>
          <w:szCs w:val="32"/>
          <w:highlight w:val="none"/>
          <w:shd w:val="clear" w:color="auto" w:fill="auto"/>
        </w:rPr>
      </w:pPr>
      <w:r>
        <w:rPr>
          <w:rFonts w:hint="default" w:ascii="Times New Roman" w:hAnsi="Times New Roman" w:eastAsia="仿宋_GB2312" w:cs="Times New Roman"/>
          <w:color w:val="auto"/>
          <w:sz w:val="32"/>
          <w:szCs w:val="32"/>
          <w:highlight w:val="none"/>
          <w:shd w:val="clear" w:color="auto" w:fill="auto"/>
        </w:rPr>
        <w:t>职工因工致残被鉴定为一级至四级伤残的</w:t>
      </w:r>
      <w:r>
        <w:rPr>
          <w:rFonts w:hint="eastAsia" w:ascii="Times New Roman" w:hAnsi="Times New Roman" w:eastAsia="仿宋_GB2312" w:cs="Times New Roman"/>
          <w:color w:val="auto"/>
          <w:sz w:val="32"/>
          <w:szCs w:val="32"/>
          <w:highlight w:val="none"/>
          <w:shd w:val="clear" w:color="auto" w:fill="auto"/>
          <w:lang w:eastAsia="zh-CN"/>
        </w:rPr>
        <w:t>，</w:t>
      </w:r>
      <w:r>
        <w:rPr>
          <w:rFonts w:hint="default" w:ascii="Times New Roman" w:hAnsi="Times New Roman" w:eastAsia="仿宋_GB2312" w:cs="Times New Roman"/>
          <w:color w:val="auto"/>
          <w:sz w:val="32"/>
          <w:szCs w:val="32"/>
          <w:highlight w:val="none"/>
          <w:shd w:val="clear" w:color="auto" w:fill="auto"/>
        </w:rPr>
        <w:t>由用人单位和工伤职工个人以伤残津贴为基数</w:t>
      </w:r>
      <w:r>
        <w:rPr>
          <w:rFonts w:hint="eastAsia" w:ascii="Times New Roman" w:hAnsi="Times New Roman" w:eastAsia="仿宋_GB2312" w:cs="Times New Roman"/>
          <w:color w:val="auto"/>
          <w:sz w:val="32"/>
          <w:szCs w:val="32"/>
          <w:highlight w:val="none"/>
          <w:shd w:val="clear" w:color="auto" w:fill="auto"/>
          <w:lang w:eastAsia="zh-CN"/>
        </w:rPr>
        <w:t>，</w:t>
      </w:r>
      <w:r>
        <w:rPr>
          <w:rFonts w:hint="default" w:ascii="Times New Roman" w:hAnsi="Times New Roman" w:eastAsia="仿宋_GB2312" w:cs="Times New Roman"/>
          <w:color w:val="auto"/>
          <w:sz w:val="32"/>
          <w:szCs w:val="32"/>
          <w:highlight w:val="none"/>
          <w:shd w:val="clear" w:color="auto" w:fill="auto"/>
        </w:rPr>
        <w:t>缴纳职工基本医疗保险费。工伤职工伤残津贴低于赣州市上年度全口径城镇单位就业人员月平均工资60%的</w:t>
      </w:r>
      <w:r>
        <w:rPr>
          <w:rFonts w:hint="eastAsia" w:ascii="Times New Roman" w:hAnsi="Times New Roman" w:eastAsia="仿宋_GB2312" w:cs="Times New Roman"/>
          <w:color w:val="auto"/>
          <w:sz w:val="32"/>
          <w:szCs w:val="32"/>
          <w:highlight w:val="none"/>
          <w:shd w:val="clear" w:color="auto" w:fill="auto"/>
          <w:lang w:eastAsia="zh-CN"/>
        </w:rPr>
        <w:t>，</w:t>
      </w:r>
      <w:r>
        <w:rPr>
          <w:rFonts w:hint="default" w:ascii="Times New Roman" w:hAnsi="Times New Roman" w:eastAsia="仿宋_GB2312" w:cs="Times New Roman"/>
          <w:color w:val="auto"/>
          <w:sz w:val="32"/>
          <w:szCs w:val="32"/>
          <w:highlight w:val="none"/>
          <w:shd w:val="clear" w:color="auto" w:fill="auto"/>
        </w:rPr>
        <w:t>以赣州市上年度全口径城镇单位就业人员月平均工资60%为基数。</w:t>
      </w:r>
    </w:p>
    <w:p>
      <w:pPr>
        <w:keepNext w:val="0"/>
        <w:keepLines w:val="0"/>
        <w:pageBreakBefore w:val="0"/>
        <w:widowControl w:val="0"/>
        <w:kinsoku/>
        <w:wordWrap/>
        <w:overflowPunct/>
        <w:topLinePunct w:val="0"/>
        <w:autoSpaceDE/>
        <w:autoSpaceDN/>
        <w:bidi w:val="0"/>
        <w:adjustRightInd w:val="0"/>
        <w:snapToGrid w:val="0"/>
        <w:spacing w:line="580" w:lineRule="exact"/>
        <w:ind w:left="0" w:leftChars="0" w:firstLine="643" w:firstLineChars="200"/>
        <w:textAlignment w:val="auto"/>
        <w:outlineLvl w:val="9"/>
        <w:rPr>
          <w:rFonts w:hint="default" w:ascii="Times New Roman" w:hAnsi="Times New Roman" w:eastAsia="仿宋_GB2312" w:cs="Times New Roman"/>
          <w:color w:val="auto"/>
          <w:sz w:val="32"/>
          <w:szCs w:val="32"/>
          <w:highlight w:val="none"/>
          <w:shd w:val="clear" w:color="auto" w:fill="auto"/>
        </w:rPr>
      </w:pPr>
      <w:r>
        <w:rPr>
          <w:rFonts w:hint="default" w:ascii="Times New Roman" w:hAnsi="Times New Roman" w:eastAsia="仿宋_GB2312" w:cs="Times New Roman"/>
          <w:b/>
          <w:bCs/>
          <w:color w:val="auto"/>
          <w:sz w:val="32"/>
          <w:szCs w:val="32"/>
          <w:highlight w:val="none"/>
          <w:shd w:val="clear" w:color="auto" w:fill="auto"/>
        </w:rPr>
        <w:t>2.缴费费率：</w:t>
      </w:r>
      <w:r>
        <w:rPr>
          <w:rFonts w:hint="default" w:ascii="Times New Roman" w:hAnsi="Times New Roman" w:eastAsia="仿宋_GB2312" w:cs="Times New Roman"/>
          <w:color w:val="auto"/>
          <w:sz w:val="32"/>
          <w:szCs w:val="32"/>
          <w:highlight w:val="none"/>
          <w:shd w:val="clear" w:color="auto" w:fill="auto"/>
        </w:rPr>
        <w:t>用人单位6.8%（含生育保险费0.8%）、职工个人2%；灵活就业人员8.8%（含生育保险费0.8%）。</w:t>
      </w:r>
    </w:p>
    <w:p>
      <w:pPr>
        <w:keepNext w:val="0"/>
        <w:keepLines w:val="0"/>
        <w:pageBreakBefore w:val="0"/>
        <w:widowControl w:val="0"/>
        <w:kinsoku/>
        <w:wordWrap/>
        <w:overflowPunct/>
        <w:topLinePunct w:val="0"/>
        <w:autoSpaceDE/>
        <w:autoSpaceDN/>
        <w:bidi w:val="0"/>
        <w:adjustRightInd w:val="0"/>
        <w:snapToGrid w:val="0"/>
        <w:spacing w:line="580" w:lineRule="exact"/>
        <w:ind w:left="0" w:leftChars="0" w:firstLine="643" w:firstLineChars="200"/>
        <w:textAlignment w:val="auto"/>
        <w:outlineLvl w:val="9"/>
        <w:rPr>
          <w:rFonts w:hint="default" w:ascii="Times New Roman" w:hAnsi="Times New Roman" w:eastAsia="仿宋_GB2312" w:cs="Times New Roman"/>
          <w:color w:val="auto"/>
          <w:sz w:val="32"/>
          <w:szCs w:val="32"/>
          <w:highlight w:val="none"/>
          <w:shd w:val="clear" w:color="auto" w:fill="auto"/>
        </w:rPr>
      </w:pPr>
      <w:r>
        <w:rPr>
          <w:rFonts w:hint="default" w:ascii="Times New Roman" w:hAnsi="Times New Roman" w:eastAsia="仿宋_GB2312" w:cs="Times New Roman"/>
          <w:b/>
          <w:bCs/>
          <w:color w:val="auto"/>
          <w:sz w:val="32"/>
          <w:szCs w:val="32"/>
          <w:highlight w:val="none"/>
          <w:shd w:val="clear" w:color="auto" w:fill="auto"/>
        </w:rPr>
        <w:t>3.缴费方式：</w:t>
      </w:r>
      <w:r>
        <w:rPr>
          <w:rFonts w:hint="default" w:ascii="Times New Roman" w:hAnsi="Times New Roman" w:eastAsia="仿宋_GB2312" w:cs="Times New Roman"/>
          <w:color w:val="auto"/>
          <w:sz w:val="32"/>
          <w:szCs w:val="32"/>
          <w:highlight w:val="none"/>
          <w:shd w:val="clear" w:color="auto" w:fill="auto"/>
        </w:rPr>
        <w:t>用人单位、职工按月缴纳，灵活就业人员按年缴纳。</w:t>
      </w:r>
    </w:p>
    <w:p>
      <w:pPr>
        <w:keepNext w:val="0"/>
        <w:keepLines w:val="0"/>
        <w:pageBreakBefore w:val="0"/>
        <w:widowControl w:val="0"/>
        <w:kinsoku/>
        <w:wordWrap/>
        <w:overflowPunct/>
        <w:topLinePunct w:val="0"/>
        <w:autoSpaceDE/>
        <w:autoSpaceDN/>
        <w:bidi w:val="0"/>
        <w:adjustRightInd w:val="0"/>
        <w:snapToGrid w:val="0"/>
        <w:spacing w:line="580" w:lineRule="exact"/>
        <w:ind w:left="0" w:leftChars="0" w:firstLine="643" w:firstLineChars="200"/>
        <w:textAlignment w:val="auto"/>
        <w:outlineLvl w:val="9"/>
        <w:rPr>
          <w:rFonts w:hint="default" w:ascii="Times New Roman" w:hAnsi="Times New Roman" w:eastAsia="仿宋_GB2312" w:cs="Times New Roman"/>
          <w:b/>
          <w:bCs/>
          <w:color w:val="auto"/>
          <w:sz w:val="32"/>
          <w:highlight w:val="none"/>
          <w:shd w:val="clear" w:color="auto" w:fill="auto"/>
        </w:rPr>
      </w:pPr>
      <w:r>
        <w:rPr>
          <w:rFonts w:hint="default" w:ascii="Times New Roman" w:hAnsi="Times New Roman" w:eastAsia="仿宋_GB2312" w:cs="Times New Roman"/>
          <w:b/>
          <w:bCs/>
          <w:color w:val="auto"/>
          <w:sz w:val="32"/>
          <w:highlight w:val="none"/>
          <w:shd w:val="clear" w:color="auto" w:fill="auto"/>
        </w:rPr>
        <w:t>4.其他：</w:t>
      </w:r>
    </w:p>
    <w:p>
      <w:pPr>
        <w:keepNext w:val="0"/>
        <w:keepLines w:val="0"/>
        <w:pageBreakBefore w:val="0"/>
        <w:widowControl w:val="0"/>
        <w:kinsoku/>
        <w:wordWrap/>
        <w:overflowPunct/>
        <w:topLinePunct w:val="0"/>
        <w:autoSpaceDE/>
        <w:autoSpaceDN/>
        <w:bidi w:val="0"/>
        <w:adjustRightInd w:val="0"/>
        <w:snapToGrid w:val="0"/>
        <w:spacing w:line="580" w:lineRule="exact"/>
        <w:ind w:left="0" w:leftChars="0" w:firstLine="643" w:firstLineChars="200"/>
        <w:textAlignment w:val="auto"/>
        <w:outlineLvl w:val="9"/>
        <w:rPr>
          <w:rFonts w:hint="default" w:ascii="Times New Roman" w:hAnsi="Times New Roman" w:eastAsia="仿宋_GB2312" w:cs="Times New Roman"/>
          <w:color w:val="auto"/>
          <w:sz w:val="32"/>
          <w:highlight w:val="none"/>
          <w:shd w:val="clear" w:color="auto" w:fill="auto"/>
        </w:rPr>
      </w:pPr>
      <w:r>
        <w:rPr>
          <w:rFonts w:hint="default" w:ascii="Times New Roman" w:hAnsi="Times New Roman" w:eastAsia="仿宋_GB2312" w:cs="Times New Roman"/>
          <w:b/>
          <w:bCs/>
          <w:color w:val="auto"/>
          <w:sz w:val="32"/>
          <w:highlight w:val="none"/>
          <w:shd w:val="clear" w:color="auto" w:fill="auto"/>
        </w:rPr>
        <w:t>（1）单位退休人员：</w:t>
      </w:r>
      <w:r>
        <w:rPr>
          <w:rFonts w:hint="default" w:ascii="Times New Roman" w:hAnsi="Times New Roman" w:eastAsia="仿宋_GB2312" w:cs="Times New Roman"/>
          <w:color w:val="auto"/>
          <w:sz w:val="32"/>
          <w:highlight w:val="none"/>
          <w:shd w:val="clear" w:color="auto" w:fill="auto"/>
        </w:rPr>
        <w:t>办理了基本医疗保险关系在职转退休手续的退休人员（以下简称退休人员）缴纳基本医疗保险费实行3年过渡期，即2021年1月1日至2023年12月31日。过渡期内继续按照《赣州市人民政府办公厅关于印发赣州市城镇职工基本医疗保险市级统筹实施方案的通知》（赣市府办发〔2012〕9号）规定由用人单位以上年度退休工资总额为基数、按6%的费率、按月为退休人员缴纳基本医疗保险费，退休人员个人不缴费。2024年1月1日起，退休人员累计缴费达到本</w:t>
      </w:r>
      <w:r>
        <w:rPr>
          <w:rFonts w:hint="default" w:ascii="Times New Roman" w:hAnsi="Times New Roman" w:eastAsia="仿宋_GB2312" w:cs="Times New Roman"/>
          <w:color w:val="auto"/>
          <w:sz w:val="32"/>
          <w:highlight w:val="none"/>
          <w:shd w:val="clear" w:color="auto" w:fill="auto"/>
          <w:lang w:val="en-US" w:eastAsia="zh-CN"/>
        </w:rPr>
        <w:t>实施细则</w:t>
      </w:r>
      <w:r>
        <w:rPr>
          <w:rFonts w:hint="default" w:ascii="Times New Roman" w:hAnsi="Times New Roman" w:eastAsia="仿宋_GB2312" w:cs="Times New Roman"/>
          <w:color w:val="auto"/>
          <w:sz w:val="32"/>
          <w:highlight w:val="none"/>
          <w:shd w:val="clear" w:color="auto" w:fill="auto"/>
        </w:rPr>
        <w:t>规定年限的，用人单位和退休人员个人均不缴费，按照规定享受基本医疗保险待遇。</w:t>
      </w:r>
    </w:p>
    <w:p>
      <w:pPr>
        <w:keepNext w:val="0"/>
        <w:keepLines w:val="0"/>
        <w:pageBreakBefore w:val="0"/>
        <w:widowControl w:val="0"/>
        <w:kinsoku/>
        <w:wordWrap/>
        <w:overflowPunct/>
        <w:topLinePunct w:val="0"/>
        <w:autoSpaceDE/>
        <w:autoSpaceDN/>
        <w:bidi w:val="0"/>
        <w:adjustRightInd w:val="0"/>
        <w:snapToGrid w:val="0"/>
        <w:spacing w:line="580" w:lineRule="exact"/>
        <w:ind w:left="0" w:leftChars="0" w:firstLine="643" w:firstLineChars="200"/>
        <w:textAlignment w:val="auto"/>
        <w:outlineLvl w:val="9"/>
        <w:rPr>
          <w:rFonts w:hint="default" w:ascii="Times New Roman" w:hAnsi="Times New Roman" w:eastAsia="仿宋_GB2312" w:cs="Times New Roman"/>
          <w:color w:val="auto"/>
          <w:sz w:val="32"/>
          <w:highlight w:val="none"/>
          <w:shd w:val="clear" w:color="auto" w:fill="auto"/>
        </w:rPr>
      </w:pPr>
      <w:r>
        <w:rPr>
          <w:rFonts w:hint="default" w:ascii="Times New Roman" w:hAnsi="Times New Roman" w:eastAsia="仿宋_GB2312" w:cs="Times New Roman"/>
          <w:b/>
          <w:bCs/>
          <w:color w:val="auto"/>
          <w:sz w:val="32"/>
          <w:highlight w:val="none"/>
          <w:shd w:val="clear" w:color="auto" w:fill="auto"/>
        </w:rPr>
        <w:t>（2）</w:t>
      </w:r>
      <w:r>
        <w:rPr>
          <w:rFonts w:hint="default" w:ascii="Times New Roman" w:hAnsi="Times New Roman" w:eastAsia="仿宋_GB2312" w:cs="Times New Roman"/>
          <w:color w:val="auto"/>
          <w:sz w:val="32"/>
          <w:highlight w:val="none"/>
          <w:shd w:val="clear" w:color="auto" w:fill="auto"/>
        </w:rPr>
        <w:t>对国有已关闭破产、改制及困难企业的退休人员（除省属国有已关闭破产、改制企业已按规定筹集资金一次性缴费参保的外）</w:t>
      </w:r>
      <w:r>
        <w:rPr>
          <w:rFonts w:hint="eastAsia" w:ascii="Times New Roman" w:hAnsi="Times New Roman" w:eastAsia="仿宋_GB2312" w:cs="Times New Roman"/>
          <w:color w:val="auto"/>
          <w:sz w:val="32"/>
          <w:highlight w:val="none"/>
          <w:shd w:val="clear" w:color="auto" w:fill="auto"/>
          <w:lang w:eastAsia="zh-CN"/>
        </w:rPr>
        <w:t>，</w:t>
      </w:r>
      <w:r>
        <w:rPr>
          <w:rFonts w:hint="default" w:ascii="Times New Roman" w:hAnsi="Times New Roman" w:eastAsia="仿宋_GB2312" w:cs="Times New Roman"/>
          <w:color w:val="auto"/>
          <w:sz w:val="32"/>
          <w:highlight w:val="none"/>
          <w:shd w:val="clear" w:color="auto" w:fill="auto"/>
        </w:rPr>
        <w:t>财政按参保地医疗保险机构上年度企业退休人员医疗费用人均实际支出水平补助；对国有困难企业在职职工，财政按缴纳住院医疗保险费水平补助。</w:t>
      </w:r>
    </w:p>
    <w:p>
      <w:pPr>
        <w:keepNext w:val="0"/>
        <w:keepLines w:val="0"/>
        <w:pageBreakBefore w:val="0"/>
        <w:widowControl w:val="0"/>
        <w:kinsoku/>
        <w:wordWrap/>
        <w:overflowPunct/>
        <w:topLinePunct w:val="0"/>
        <w:autoSpaceDE/>
        <w:autoSpaceDN/>
        <w:bidi w:val="0"/>
        <w:adjustRightInd w:val="0"/>
        <w:snapToGrid w:val="0"/>
        <w:spacing w:line="580" w:lineRule="exact"/>
        <w:ind w:left="0" w:leftChars="0" w:firstLine="643" w:firstLineChars="200"/>
        <w:textAlignment w:val="auto"/>
        <w:outlineLvl w:val="9"/>
        <w:rPr>
          <w:rFonts w:hint="default" w:ascii="Times New Roman" w:hAnsi="Times New Roman" w:eastAsia="仿宋_GB2312" w:cs="Times New Roman"/>
          <w:color w:val="auto"/>
          <w:sz w:val="32"/>
          <w:highlight w:val="none"/>
          <w:shd w:val="clear" w:color="auto" w:fill="auto"/>
        </w:rPr>
      </w:pPr>
      <w:r>
        <w:rPr>
          <w:rFonts w:hint="default" w:ascii="Times New Roman" w:hAnsi="Times New Roman" w:eastAsia="仿宋_GB2312" w:cs="Times New Roman"/>
          <w:b/>
          <w:bCs/>
          <w:color w:val="auto"/>
          <w:sz w:val="32"/>
          <w:highlight w:val="none"/>
          <w:shd w:val="clear" w:color="auto" w:fill="auto"/>
        </w:rPr>
        <w:t>（3）失业人员：</w:t>
      </w:r>
      <w:r>
        <w:rPr>
          <w:rFonts w:hint="default" w:ascii="Times New Roman" w:hAnsi="Times New Roman" w:eastAsia="仿宋_GB2312" w:cs="Times New Roman"/>
          <w:color w:val="auto"/>
          <w:sz w:val="32"/>
          <w:highlight w:val="none"/>
          <w:shd w:val="clear" w:color="auto" w:fill="auto"/>
        </w:rPr>
        <w:t>失业人员在领取失业保险金期间，由失业保险经办机构以赣州市上年度全口径城镇单位就业人员月平均工资</w:t>
      </w:r>
      <w:r>
        <w:rPr>
          <w:rFonts w:hint="default" w:ascii="Times New Roman" w:hAnsi="Times New Roman" w:eastAsia="仿宋_GB2312" w:cs="Times New Roman"/>
          <w:color w:val="auto"/>
          <w:sz w:val="32"/>
          <w:highlight w:val="none"/>
          <w:shd w:val="clear" w:color="auto" w:fill="auto"/>
          <w:lang w:val="en-US" w:eastAsia="zh-CN"/>
        </w:rPr>
        <w:t>60%</w:t>
      </w:r>
      <w:r>
        <w:rPr>
          <w:rFonts w:hint="default" w:ascii="Times New Roman" w:hAnsi="Times New Roman" w:eastAsia="仿宋_GB2312" w:cs="Times New Roman"/>
          <w:color w:val="auto"/>
          <w:sz w:val="32"/>
          <w:highlight w:val="none"/>
          <w:shd w:val="clear" w:color="auto" w:fill="auto"/>
        </w:rPr>
        <w:t>为基数、按8.8%的费率、按月为失业人员代缴基本医疗保险费，所需费用由失业保险基金统一支付，失业人员个人不缴费。</w:t>
      </w:r>
    </w:p>
    <w:p>
      <w:pPr>
        <w:keepNext w:val="0"/>
        <w:keepLines w:val="0"/>
        <w:pageBreakBefore w:val="0"/>
        <w:widowControl w:val="0"/>
        <w:kinsoku/>
        <w:wordWrap/>
        <w:overflowPunct/>
        <w:topLinePunct w:val="0"/>
        <w:autoSpaceDE/>
        <w:autoSpaceDN/>
        <w:bidi w:val="0"/>
        <w:adjustRightInd w:val="0"/>
        <w:snapToGrid w:val="0"/>
        <w:spacing w:line="580" w:lineRule="exact"/>
        <w:ind w:left="0" w:leftChars="0" w:firstLine="643" w:firstLineChars="200"/>
        <w:textAlignment w:val="auto"/>
        <w:outlineLvl w:val="9"/>
        <w:rPr>
          <w:rFonts w:hint="default" w:ascii="Times New Roman" w:hAnsi="Times New Roman" w:eastAsia="楷体_GB2312" w:cs="Times New Roman"/>
          <w:b/>
          <w:bCs/>
          <w:color w:val="auto"/>
          <w:sz w:val="32"/>
          <w:szCs w:val="32"/>
          <w:highlight w:val="none"/>
          <w:shd w:val="clear" w:color="auto" w:fill="auto"/>
        </w:rPr>
      </w:pPr>
      <w:r>
        <w:rPr>
          <w:rFonts w:hint="default" w:ascii="Times New Roman" w:hAnsi="Times New Roman" w:eastAsia="楷体_GB2312" w:cs="Times New Roman"/>
          <w:b/>
          <w:bCs/>
          <w:color w:val="auto"/>
          <w:sz w:val="32"/>
          <w:szCs w:val="32"/>
          <w:highlight w:val="none"/>
          <w:shd w:val="clear" w:color="auto" w:fill="auto"/>
        </w:rPr>
        <w:t>（二）大病保险费</w:t>
      </w:r>
    </w:p>
    <w:p>
      <w:pPr>
        <w:keepNext w:val="0"/>
        <w:keepLines w:val="0"/>
        <w:pageBreakBefore w:val="0"/>
        <w:widowControl w:val="0"/>
        <w:kinsoku/>
        <w:wordWrap/>
        <w:overflowPunct/>
        <w:topLinePunct w:val="0"/>
        <w:autoSpaceDE/>
        <w:autoSpaceDN/>
        <w:bidi w:val="0"/>
        <w:adjustRightInd w:val="0"/>
        <w:snapToGrid w:val="0"/>
        <w:spacing w:line="580" w:lineRule="exact"/>
        <w:ind w:left="0" w:leftChars="0" w:firstLine="643" w:firstLineChars="200"/>
        <w:textAlignment w:val="auto"/>
        <w:outlineLvl w:val="9"/>
        <w:rPr>
          <w:rFonts w:hint="default" w:ascii="Times New Roman" w:hAnsi="Times New Roman" w:eastAsia="仿宋_GB2312" w:cs="Times New Roman"/>
          <w:color w:val="auto"/>
          <w:sz w:val="32"/>
          <w:szCs w:val="32"/>
          <w:highlight w:val="none"/>
          <w:shd w:val="clear" w:color="auto" w:fill="auto"/>
        </w:rPr>
      </w:pPr>
      <w:r>
        <w:rPr>
          <w:rFonts w:hint="default" w:ascii="Times New Roman" w:hAnsi="Times New Roman" w:eastAsia="仿宋_GB2312" w:cs="Times New Roman"/>
          <w:b/>
          <w:bCs/>
          <w:color w:val="auto"/>
          <w:sz w:val="32"/>
          <w:szCs w:val="32"/>
          <w:highlight w:val="none"/>
          <w:shd w:val="clear" w:color="auto" w:fill="auto"/>
        </w:rPr>
        <w:t>1.缴费基数：</w:t>
      </w:r>
      <w:r>
        <w:rPr>
          <w:rFonts w:hint="default" w:ascii="Times New Roman" w:hAnsi="Times New Roman" w:eastAsia="仿宋_GB2312" w:cs="Times New Roman"/>
          <w:color w:val="auto"/>
          <w:sz w:val="32"/>
          <w:szCs w:val="32"/>
          <w:highlight w:val="none"/>
          <w:shd w:val="clear" w:color="auto" w:fill="auto"/>
        </w:rPr>
        <w:t>用人单位按本单位职工人数乘以</w:t>
      </w:r>
      <w:r>
        <w:rPr>
          <w:rFonts w:hint="default" w:ascii="Times New Roman" w:hAnsi="Times New Roman" w:eastAsia="仿宋_GB2312" w:cs="Times New Roman"/>
          <w:color w:val="auto"/>
          <w:sz w:val="32"/>
          <w:szCs w:val="32"/>
          <w:highlight w:val="none"/>
          <w:shd w:val="clear" w:color="auto" w:fill="auto"/>
          <w:lang w:val="en-US" w:eastAsia="zh-CN"/>
        </w:rPr>
        <w:t>赣州</w:t>
      </w:r>
      <w:r>
        <w:rPr>
          <w:rFonts w:hint="default" w:ascii="Times New Roman" w:hAnsi="Times New Roman" w:eastAsia="仿宋_GB2312" w:cs="Times New Roman"/>
          <w:color w:val="auto"/>
          <w:sz w:val="32"/>
          <w:szCs w:val="32"/>
          <w:highlight w:val="none"/>
          <w:shd w:val="clear" w:color="auto" w:fill="auto"/>
        </w:rPr>
        <w:t>市上年度全口径城镇单位就业人员年平均工资之积确定；职工、退休人员、灵活就业人员按</w:t>
      </w:r>
      <w:r>
        <w:rPr>
          <w:rFonts w:hint="default" w:ascii="Times New Roman" w:hAnsi="Times New Roman" w:eastAsia="仿宋_GB2312" w:cs="Times New Roman"/>
          <w:color w:val="auto"/>
          <w:sz w:val="32"/>
          <w:szCs w:val="32"/>
          <w:highlight w:val="none"/>
          <w:shd w:val="clear" w:color="auto" w:fill="auto"/>
          <w:lang w:val="en-US" w:eastAsia="zh-CN"/>
        </w:rPr>
        <w:t>赣州</w:t>
      </w:r>
      <w:r>
        <w:rPr>
          <w:rFonts w:hint="default" w:ascii="Times New Roman" w:hAnsi="Times New Roman" w:eastAsia="仿宋_GB2312" w:cs="Times New Roman"/>
          <w:color w:val="auto"/>
          <w:sz w:val="32"/>
          <w:szCs w:val="32"/>
          <w:highlight w:val="none"/>
          <w:shd w:val="clear" w:color="auto" w:fill="auto"/>
        </w:rPr>
        <w:t>市上年度全口径城镇单位就业人员年平均工资确定。</w:t>
      </w:r>
    </w:p>
    <w:p>
      <w:pPr>
        <w:keepNext w:val="0"/>
        <w:keepLines w:val="0"/>
        <w:pageBreakBefore w:val="0"/>
        <w:widowControl w:val="0"/>
        <w:kinsoku/>
        <w:wordWrap/>
        <w:overflowPunct/>
        <w:topLinePunct w:val="0"/>
        <w:autoSpaceDE/>
        <w:autoSpaceDN/>
        <w:bidi w:val="0"/>
        <w:adjustRightInd w:val="0"/>
        <w:snapToGrid w:val="0"/>
        <w:spacing w:line="580" w:lineRule="exact"/>
        <w:ind w:left="0" w:leftChars="0" w:firstLine="643" w:firstLineChars="200"/>
        <w:textAlignment w:val="auto"/>
        <w:outlineLvl w:val="9"/>
        <w:rPr>
          <w:rFonts w:hint="default" w:ascii="Times New Roman" w:hAnsi="Times New Roman" w:eastAsia="仿宋_GB2312" w:cs="Times New Roman"/>
          <w:color w:val="auto"/>
          <w:sz w:val="32"/>
          <w:szCs w:val="32"/>
          <w:highlight w:val="none"/>
          <w:shd w:val="clear" w:color="auto" w:fill="auto"/>
        </w:rPr>
      </w:pPr>
      <w:r>
        <w:rPr>
          <w:rFonts w:hint="default" w:ascii="Times New Roman" w:hAnsi="Times New Roman" w:eastAsia="仿宋_GB2312" w:cs="Times New Roman"/>
          <w:b/>
          <w:bCs/>
          <w:color w:val="auto"/>
          <w:sz w:val="32"/>
          <w:szCs w:val="32"/>
          <w:highlight w:val="none"/>
          <w:shd w:val="clear" w:color="auto" w:fill="auto"/>
        </w:rPr>
        <w:t>2.缴费费率：</w:t>
      </w:r>
      <w:r>
        <w:rPr>
          <w:rFonts w:hint="default" w:ascii="Times New Roman" w:hAnsi="Times New Roman" w:eastAsia="仿宋_GB2312" w:cs="Times New Roman"/>
          <w:color w:val="auto"/>
          <w:sz w:val="32"/>
          <w:szCs w:val="32"/>
          <w:highlight w:val="none"/>
          <w:shd w:val="clear" w:color="auto" w:fill="auto"/>
        </w:rPr>
        <w:t>用人单位0.3%；职工、退休人员0.2%；灵活就业人员0.5%。</w:t>
      </w:r>
    </w:p>
    <w:p>
      <w:pPr>
        <w:keepNext w:val="0"/>
        <w:keepLines w:val="0"/>
        <w:pageBreakBefore w:val="0"/>
        <w:widowControl w:val="0"/>
        <w:kinsoku/>
        <w:wordWrap/>
        <w:overflowPunct/>
        <w:topLinePunct w:val="0"/>
        <w:autoSpaceDE/>
        <w:autoSpaceDN/>
        <w:bidi w:val="0"/>
        <w:adjustRightInd w:val="0"/>
        <w:snapToGrid w:val="0"/>
        <w:spacing w:line="580" w:lineRule="exact"/>
        <w:ind w:left="0" w:leftChars="0" w:firstLine="643" w:firstLineChars="200"/>
        <w:textAlignment w:val="auto"/>
        <w:outlineLvl w:val="9"/>
        <w:rPr>
          <w:rFonts w:hint="eastAsia" w:ascii="Times New Roman" w:hAnsi="Times New Roman" w:eastAsia="仿宋_GB2312" w:cs="Times New Roman"/>
          <w:color w:val="auto"/>
          <w:sz w:val="32"/>
          <w:szCs w:val="32"/>
          <w:highlight w:val="none"/>
          <w:shd w:val="clear" w:color="auto" w:fill="auto"/>
          <w:lang w:eastAsia="zh-CN"/>
        </w:rPr>
      </w:pPr>
      <w:r>
        <w:rPr>
          <w:rFonts w:hint="default" w:ascii="Times New Roman" w:hAnsi="Times New Roman" w:eastAsia="仿宋_GB2312" w:cs="Times New Roman"/>
          <w:b/>
          <w:bCs/>
          <w:color w:val="auto"/>
          <w:sz w:val="32"/>
          <w:szCs w:val="32"/>
          <w:highlight w:val="none"/>
          <w:shd w:val="clear" w:color="auto" w:fill="auto"/>
        </w:rPr>
        <w:t>3.缴费方式：</w:t>
      </w:r>
      <w:r>
        <w:rPr>
          <w:rFonts w:hint="default" w:ascii="Times New Roman" w:hAnsi="Times New Roman" w:eastAsia="仿宋_GB2312" w:cs="Times New Roman"/>
          <w:color w:val="auto"/>
          <w:sz w:val="32"/>
          <w:szCs w:val="32"/>
          <w:highlight w:val="none"/>
          <w:shd w:val="clear" w:color="auto" w:fill="auto"/>
        </w:rPr>
        <w:t>用人单位、职工、退休人员按月缴纳，灵活就业人员按年缴纳。职工缴费部分由用人单位代扣代缴</w:t>
      </w:r>
      <w:r>
        <w:rPr>
          <w:rFonts w:hint="eastAsia" w:ascii="Times New Roman" w:hAnsi="Times New Roman" w:eastAsia="仿宋_GB2312" w:cs="Times New Roman"/>
          <w:color w:val="auto"/>
          <w:sz w:val="32"/>
          <w:szCs w:val="32"/>
          <w:highlight w:val="none"/>
          <w:shd w:val="clear" w:color="auto" w:fill="auto"/>
          <w:lang w:eastAsia="zh-CN"/>
        </w:rPr>
        <w:t>，</w:t>
      </w:r>
      <w:r>
        <w:rPr>
          <w:rFonts w:hint="default" w:ascii="Times New Roman" w:hAnsi="Times New Roman" w:eastAsia="仿宋_GB2312" w:cs="Times New Roman"/>
          <w:color w:val="auto"/>
          <w:sz w:val="32"/>
          <w:szCs w:val="32"/>
          <w:highlight w:val="none"/>
          <w:shd w:val="clear" w:color="auto" w:fill="auto"/>
        </w:rPr>
        <w:t>退休人员、灵活就业人员从其本人基本医疗保险个人账户中直接扣除</w:t>
      </w:r>
      <w:r>
        <w:rPr>
          <w:rFonts w:hint="eastAsia" w:ascii="Times New Roman" w:hAnsi="Times New Roman" w:eastAsia="仿宋_GB2312" w:cs="Times New Roman"/>
          <w:color w:val="auto"/>
          <w:sz w:val="32"/>
          <w:szCs w:val="32"/>
          <w:highlight w:val="none"/>
          <w:shd w:val="clear" w:color="auto" w:fill="auto"/>
          <w:lang w:eastAsia="zh-CN"/>
        </w:rPr>
        <w:t>。</w:t>
      </w:r>
    </w:p>
    <w:p>
      <w:pPr>
        <w:keepNext w:val="0"/>
        <w:keepLines w:val="0"/>
        <w:pageBreakBefore w:val="0"/>
        <w:widowControl w:val="0"/>
        <w:kinsoku/>
        <w:wordWrap/>
        <w:overflowPunct/>
        <w:topLinePunct w:val="0"/>
        <w:autoSpaceDE/>
        <w:autoSpaceDN/>
        <w:bidi w:val="0"/>
        <w:adjustRightInd w:val="0"/>
        <w:snapToGrid w:val="0"/>
        <w:spacing w:line="580" w:lineRule="exact"/>
        <w:ind w:left="0" w:leftChars="0" w:firstLine="643" w:firstLineChars="200"/>
        <w:textAlignment w:val="auto"/>
        <w:outlineLvl w:val="9"/>
        <w:rPr>
          <w:rFonts w:hint="default" w:ascii="Times New Roman" w:hAnsi="Times New Roman" w:eastAsia="仿宋_GB2312" w:cs="Times New Roman"/>
          <w:color w:val="auto"/>
          <w:sz w:val="32"/>
          <w:szCs w:val="32"/>
          <w:highlight w:val="none"/>
          <w:shd w:val="clear" w:color="auto" w:fill="auto"/>
        </w:rPr>
      </w:pPr>
      <w:r>
        <w:rPr>
          <w:rFonts w:hint="default" w:ascii="Times New Roman" w:hAnsi="Times New Roman" w:eastAsia="仿宋_GB2312" w:cs="Times New Roman"/>
          <w:b/>
          <w:bCs/>
          <w:color w:val="auto"/>
          <w:sz w:val="32"/>
          <w:szCs w:val="32"/>
          <w:highlight w:val="none"/>
          <w:shd w:val="clear" w:color="auto" w:fill="auto"/>
        </w:rPr>
        <w:t>4.其他：</w:t>
      </w:r>
      <w:r>
        <w:rPr>
          <w:rFonts w:hint="default" w:ascii="Times New Roman" w:hAnsi="Times New Roman" w:eastAsia="仿宋_GB2312" w:cs="Times New Roman"/>
          <w:color w:val="auto"/>
          <w:sz w:val="32"/>
          <w:szCs w:val="32"/>
          <w:highlight w:val="none"/>
          <w:shd w:val="clear" w:color="auto" w:fill="auto"/>
        </w:rPr>
        <w:t>国有和大集体困难企业职工参加大病保险费用，单位部分由同级财政代缴，职工缴费部分由所在单位或主管部门代扣代缴，退休人员从</w:t>
      </w:r>
      <w:r>
        <w:rPr>
          <w:rFonts w:hint="default" w:ascii="Times New Roman" w:hAnsi="Times New Roman" w:eastAsia="仿宋_GB2312" w:cs="Times New Roman"/>
          <w:color w:val="auto"/>
          <w:sz w:val="32"/>
          <w:szCs w:val="32"/>
          <w:highlight w:val="none"/>
          <w:shd w:val="clear" w:color="auto" w:fill="auto"/>
          <w:lang w:val="en-US" w:eastAsia="zh-CN"/>
        </w:rPr>
        <w:t>其</w:t>
      </w:r>
      <w:r>
        <w:rPr>
          <w:rFonts w:hint="default" w:ascii="Times New Roman" w:hAnsi="Times New Roman" w:eastAsia="仿宋_GB2312" w:cs="Times New Roman"/>
          <w:color w:val="auto"/>
          <w:sz w:val="32"/>
          <w:szCs w:val="32"/>
          <w:highlight w:val="none"/>
          <w:shd w:val="clear" w:color="auto" w:fill="auto"/>
        </w:rPr>
        <w:t>本人基本医疗保险个人账户中直接扣除。</w:t>
      </w:r>
    </w:p>
    <w:p>
      <w:pPr>
        <w:keepNext w:val="0"/>
        <w:keepLines w:val="0"/>
        <w:pageBreakBefore w:val="0"/>
        <w:widowControl w:val="0"/>
        <w:kinsoku/>
        <w:wordWrap/>
        <w:overflowPunct/>
        <w:topLinePunct w:val="0"/>
        <w:autoSpaceDE/>
        <w:autoSpaceDN/>
        <w:bidi w:val="0"/>
        <w:adjustRightInd w:val="0"/>
        <w:snapToGrid w:val="0"/>
        <w:spacing w:line="580" w:lineRule="exact"/>
        <w:ind w:left="0" w:leftChars="0" w:firstLine="640" w:firstLineChars="200"/>
        <w:textAlignment w:val="auto"/>
        <w:outlineLvl w:val="9"/>
        <w:rPr>
          <w:rFonts w:hint="default" w:ascii="Times New Roman" w:hAnsi="Times New Roman" w:eastAsia="仿宋_GB2312" w:cs="Times New Roman"/>
          <w:color w:val="auto"/>
          <w:sz w:val="32"/>
          <w:szCs w:val="32"/>
          <w:highlight w:val="none"/>
          <w:shd w:val="clear" w:color="auto" w:fill="auto"/>
        </w:rPr>
      </w:pPr>
      <w:r>
        <w:rPr>
          <w:rFonts w:hint="default" w:ascii="Times New Roman" w:hAnsi="Times New Roman" w:eastAsia="仿宋_GB2312" w:cs="Times New Roman"/>
          <w:color w:val="auto"/>
          <w:sz w:val="32"/>
          <w:szCs w:val="32"/>
          <w:highlight w:val="none"/>
          <w:shd w:val="clear" w:color="auto" w:fill="auto"/>
        </w:rPr>
        <w:t>失业人员在领取失业保险金期间，以赣州市上年度全口径城镇单位就业人员月平均工资为基数、按0.5%的费率、按月缴纳大病保险</w:t>
      </w:r>
      <w:r>
        <w:rPr>
          <w:rFonts w:hint="default" w:ascii="Times New Roman" w:hAnsi="Times New Roman" w:eastAsia="仿宋_GB2312" w:cs="Times New Roman"/>
          <w:color w:val="auto"/>
          <w:sz w:val="32"/>
          <w:szCs w:val="32"/>
          <w:highlight w:val="none"/>
          <w:shd w:val="clear" w:color="auto" w:fill="auto"/>
          <w:lang w:eastAsia="zh-CN"/>
        </w:rPr>
        <w:t>费</w:t>
      </w:r>
      <w:r>
        <w:rPr>
          <w:rFonts w:hint="default" w:ascii="Times New Roman" w:hAnsi="Times New Roman" w:eastAsia="仿宋_GB2312" w:cs="Times New Roman"/>
          <w:color w:val="auto"/>
          <w:sz w:val="32"/>
          <w:szCs w:val="32"/>
          <w:highlight w:val="none"/>
          <w:shd w:val="clear" w:color="auto" w:fill="auto"/>
        </w:rPr>
        <w:t>，所需费用从</w:t>
      </w:r>
      <w:r>
        <w:rPr>
          <w:rFonts w:hint="default" w:ascii="Times New Roman" w:hAnsi="Times New Roman" w:eastAsia="仿宋_GB2312" w:cs="Times New Roman"/>
          <w:color w:val="auto"/>
          <w:sz w:val="32"/>
          <w:szCs w:val="32"/>
          <w:highlight w:val="none"/>
          <w:shd w:val="clear" w:color="auto" w:fill="auto"/>
          <w:lang w:val="en-US" w:eastAsia="zh-CN"/>
        </w:rPr>
        <w:t>其</w:t>
      </w:r>
      <w:r>
        <w:rPr>
          <w:rFonts w:hint="default" w:ascii="Times New Roman" w:hAnsi="Times New Roman" w:eastAsia="仿宋_GB2312" w:cs="Times New Roman"/>
          <w:color w:val="auto"/>
          <w:sz w:val="32"/>
          <w:szCs w:val="32"/>
          <w:highlight w:val="none"/>
          <w:shd w:val="clear" w:color="auto" w:fill="auto"/>
        </w:rPr>
        <w:t>本人基本医疗保险个人账户中直接扣除。</w:t>
      </w:r>
    </w:p>
    <w:p>
      <w:pPr>
        <w:pStyle w:val="8"/>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580" w:lineRule="exact"/>
        <w:ind w:left="0" w:leftChars="0" w:firstLine="636"/>
        <w:jc w:val="both"/>
        <w:textAlignment w:val="auto"/>
        <w:outlineLvl w:val="9"/>
        <w:rPr>
          <w:rFonts w:hint="default" w:ascii="Times New Roman" w:hAnsi="Times New Roman" w:eastAsia="黑体" w:cs="Times New Roman"/>
          <w:color w:val="auto"/>
          <w:spacing w:val="0"/>
          <w:sz w:val="32"/>
          <w:szCs w:val="32"/>
          <w:highlight w:val="none"/>
          <w:shd w:val="clear" w:color="auto" w:fill="auto"/>
        </w:rPr>
      </w:pPr>
      <w:r>
        <w:rPr>
          <w:rFonts w:hint="default" w:ascii="Times New Roman" w:hAnsi="Times New Roman" w:eastAsia="黑体" w:cs="Times New Roman"/>
          <w:color w:val="auto"/>
          <w:spacing w:val="0"/>
          <w:sz w:val="32"/>
          <w:szCs w:val="32"/>
          <w:highlight w:val="none"/>
          <w:shd w:val="clear" w:color="auto" w:fill="auto"/>
        </w:rPr>
        <w:t>二、统一基本医疗保险缴费年限</w:t>
      </w:r>
    </w:p>
    <w:p>
      <w:pPr>
        <w:pStyle w:val="8"/>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580" w:lineRule="exact"/>
        <w:ind w:left="0" w:leftChars="0" w:firstLine="640"/>
        <w:jc w:val="both"/>
        <w:textAlignment w:val="auto"/>
        <w:outlineLvl w:val="9"/>
        <w:rPr>
          <w:rFonts w:hint="default" w:ascii="Times New Roman" w:hAnsi="Times New Roman" w:eastAsia="仿宋_GB2312" w:cs="Times New Roman"/>
          <w:color w:val="auto"/>
          <w:spacing w:val="0"/>
          <w:sz w:val="32"/>
          <w:szCs w:val="32"/>
          <w:highlight w:val="none"/>
          <w:shd w:val="clear" w:color="auto" w:fill="auto"/>
        </w:rPr>
      </w:pPr>
      <w:r>
        <w:rPr>
          <w:rFonts w:hint="default" w:ascii="Times New Roman" w:hAnsi="Times New Roman" w:eastAsia="仿宋_GB2312" w:cs="Times New Roman"/>
          <w:color w:val="auto"/>
          <w:spacing w:val="0"/>
          <w:sz w:val="32"/>
          <w:szCs w:val="32"/>
          <w:highlight w:val="none"/>
          <w:shd w:val="clear" w:color="auto" w:fill="auto"/>
        </w:rPr>
        <w:t>（一）2021年1月1日以后（含2021年1月1日），参保人员达到法定退休年龄时，累计缴费年限（包括视同缴费年限和实际缴费年限）达到男满30年、女满25年，且在江西省内实际缴费年限不低于15年的，退休后不再缴纳职工基本医疗保险费，按规定享受职工基本医疗保险待遇。2021年1月1日以前（不含2021年1月1日），参保人员达到法定退休年龄的，其累计缴费年限按照《赣州市人民政府办公厅关于印发赣州市城镇职工基本医疗保险市级统筹实施方案的通知》（赣市府办发〔2012〕9号）规定执行。</w:t>
      </w:r>
    </w:p>
    <w:p>
      <w:pPr>
        <w:pStyle w:val="8"/>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580" w:lineRule="exact"/>
        <w:ind w:left="0" w:leftChars="0" w:firstLine="640"/>
        <w:jc w:val="both"/>
        <w:textAlignment w:val="auto"/>
        <w:outlineLvl w:val="9"/>
        <w:rPr>
          <w:rFonts w:hint="default" w:ascii="Times New Roman" w:hAnsi="Times New Roman" w:eastAsia="仿宋_GB2312" w:cs="Times New Roman"/>
          <w:color w:val="auto"/>
          <w:spacing w:val="0"/>
          <w:sz w:val="32"/>
          <w:szCs w:val="32"/>
          <w:highlight w:val="none"/>
          <w:shd w:val="clear" w:color="auto" w:fill="auto"/>
        </w:rPr>
      </w:pPr>
      <w:r>
        <w:rPr>
          <w:rFonts w:hint="default" w:ascii="Times New Roman" w:hAnsi="Times New Roman" w:eastAsia="仿宋_GB2312" w:cs="Times New Roman"/>
          <w:color w:val="auto"/>
          <w:spacing w:val="0"/>
          <w:sz w:val="32"/>
          <w:szCs w:val="32"/>
          <w:highlight w:val="none"/>
          <w:shd w:val="clear" w:color="auto" w:fill="auto"/>
        </w:rPr>
        <w:t>（二）视同缴费年限指2001年10月1日（不含2001年10月1日）赣州市实施城镇职工基本医疗保险制度以前，按照国家规定可计算为连续工龄的年限。</w:t>
      </w:r>
    </w:p>
    <w:p>
      <w:pPr>
        <w:pStyle w:val="8"/>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580" w:lineRule="exact"/>
        <w:ind w:left="0" w:leftChars="0" w:firstLine="640"/>
        <w:jc w:val="both"/>
        <w:textAlignment w:val="auto"/>
        <w:outlineLvl w:val="9"/>
        <w:rPr>
          <w:rFonts w:hint="default" w:ascii="Times New Roman" w:hAnsi="Times New Roman" w:eastAsia="仿宋_GB2312" w:cs="Times New Roman"/>
          <w:color w:val="auto"/>
          <w:spacing w:val="0"/>
          <w:sz w:val="32"/>
          <w:szCs w:val="32"/>
          <w:highlight w:val="none"/>
          <w:shd w:val="clear" w:color="auto" w:fill="auto"/>
        </w:rPr>
      </w:pPr>
      <w:r>
        <w:rPr>
          <w:rFonts w:hint="default" w:ascii="Times New Roman" w:hAnsi="Times New Roman" w:eastAsia="仿宋_GB2312" w:cs="Times New Roman"/>
          <w:color w:val="auto"/>
          <w:spacing w:val="0"/>
          <w:sz w:val="32"/>
          <w:szCs w:val="32"/>
          <w:highlight w:val="none"/>
          <w:shd w:val="clear" w:color="auto" w:fill="auto"/>
        </w:rPr>
        <w:t>（三）实际缴费年限指2001年10月1日（含2001年10月1日）赣州市实施城镇职工基本医疗保险制度以后，参保人员在各统筹区（含江西省内、省外）实际参保并缴纳城镇职工基本医疗保险费的年限。</w:t>
      </w:r>
    </w:p>
    <w:p>
      <w:pPr>
        <w:pStyle w:val="8"/>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580" w:lineRule="exact"/>
        <w:ind w:left="0" w:leftChars="0" w:firstLine="640"/>
        <w:jc w:val="both"/>
        <w:textAlignment w:val="auto"/>
        <w:outlineLvl w:val="9"/>
        <w:rPr>
          <w:rFonts w:hint="default" w:ascii="Times New Roman" w:hAnsi="Times New Roman" w:eastAsia="黑体" w:cs="Times New Roman"/>
          <w:color w:val="auto"/>
          <w:spacing w:val="0"/>
          <w:sz w:val="32"/>
          <w:szCs w:val="32"/>
          <w:highlight w:val="none"/>
          <w:shd w:val="clear" w:color="auto" w:fill="auto"/>
        </w:rPr>
      </w:pPr>
      <w:r>
        <w:rPr>
          <w:rFonts w:hint="default" w:ascii="Times New Roman" w:hAnsi="Times New Roman" w:eastAsia="黑体" w:cs="Times New Roman"/>
          <w:color w:val="auto"/>
          <w:spacing w:val="0"/>
          <w:sz w:val="32"/>
          <w:szCs w:val="32"/>
          <w:highlight w:val="none"/>
          <w:shd w:val="clear" w:color="auto" w:fill="auto"/>
        </w:rPr>
        <w:t>三、统一基本医疗保险费用补缴政策</w:t>
      </w:r>
    </w:p>
    <w:p>
      <w:pPr>
        <w:keepNext w:val="0"/>
        <w:keepLines w:val="0"/>
        <w:pageBreakBefore w:val="0"/>
        <w:widowControl w:val="0"/>
        <w:kinsoku/>
        <w:wordWrap/>
        <w:overflowPunct/>
        <w:topLinePunct w:val="0"/>
        <w:autoSpaceDE/>
        <w:autoSpaceDN/>
        <w:bidi w:val="0"/>
        <w:adjustRightInd w:val="0"/>
        <w:snapToGrid w:val="0"/>
        <w:spacing w:line="580" w:lineRule="exact"/>
        <w:ind w:left="0" w:leftChars="0" w:firstLine="640" w:firstLineChars="200"/>
        <w:textAlignment w:val="auto"/>
        <w:outlineLvl w:val="9"/>
        <w:rPr>
          <w:rFonts w:hint="default" w:ascii="Times New Roman" w:hAnsi="Times New Roman" w:eastAsia="仿宋_GB2312" w:cs="Times New Roman"/>
          <w:color w:val="auto"/>
          <w:sz w:val="32"/>
          <w:szCs w:val="32"/>
          <w:highlight w:val="none"/>
          <w:shd w:val="clear" w:color="auto" w:fill="auto"/>
        </w:rPr>
      </w:pPr>
      <w:r>
        <w:rPr>
          <w:rFonts w:hint="default" w:ascii="Times New Roman" w:hAnsi="Times New Roman" w:eastAsia="仿宋_GB2312" w:cs="Times New Roman"/>
          <w:color w:val="auto"/>
          <w:sz w:val="32"/>
          <w:szCs w:val="32"/>
          <w:highlight w:val="none"/>
          <w:shd w:val="clear" w:color="auto" w:fill="auto"/>
        </w:rPr>
        <w:t>（一）因用人单位原因没有按规定参保缴费的，经劳动仲裁或法院裁定后，可以办理费用补缴。补缴标准以办理补缴手续时</w:t>
      </w:r>
      <w:r>
        <w:rPr>
          <w:rFonts w:hint="default" w:ascii="Times New Roman" w:hAnsi="Times New Roman" w:eastAsia="仿宋_GB2312" w:cs="Times New Roman"/>
          <w:color w:val="auto"/>
          <w:sz w:val="32"/>
          <w:szCs w:val="32"/>
          <w:highlight w:val="none"/>
          <w:shd w:val="clear" w:color="auto" w:fill="auto"/>
          <w:lang w:val="en-US" w:eastAsia="zh-CN"/>
        </w:rPr>
        <w:t>赣州</w:t>
      </w:r>
      <w:r>
        <w:rPr>
          <w:rFonts w:hint="default" w:ascii="Times New Roman" w:hAnsi="Times New Roman" w:eastAsia="仿宋_GB2312" w:cs="Times New Roman"/>
          <w:color w:val="auto"/>
          <w:sz w:val="32"/>
          <w:szCs w:val="32"/>
          <w:highlight w:val="none"/>
          <w:shd w:val="clear" w:color="auto" w:fill="auto"/>
        </w:rPr>
        <w:t>市上年度全口径城镇单位就业人员月平均工资为基数，由用人单位和本人分别按6.8%和2%的费率补缴基本医疗保险费，并按补缴时个人账户划入比例补划个人账户。未按规定参保缴费期间发生的医疗费用不予报销。</w:t>
      </w:r>
    </w:p>
    <w:p>
      <w:pPr>
        <w:keepNext w:val="0"/>
        <w:keepLines w:val="0"/>
        <w:pageBreakBefore w:val="0"/>
        <w:widowControl w:val="0"/>
        <w:kinsoku/>
        <w:wordWrap/>
        <w:overflowPunct/>
        <w:topLinePunct w:val="0"/>
        <w:autoSpaceDE/>
        <w:autoSpaceDN/>
        <w:bidi w:val="0"/>
        <w:adjustRightInd w:val="0"/>
        <w:snapToGrid w:val="0"/>
        <w:spacing w:line="580" w:lineRule="exact"/>
        <w:ind w:left="0" w:leftChars="0" w:firstLine="640" w:firstLineChars="200"/>
        <w:textAlignment w:val="auto"/>
        <w:outlineLvl w:val="9"/>
        <w:rPr>
          <w:rFonts w:hint="default" w:ascii="Times New Roman" w:hAnsi="Times New Roman" w:eastAsia="仿宋_GB2312" w:cs="Times New Roman"/>
          <w:color w:val="auto"/>
          <w:sz w:val="32"/>
          <w:szCs w:val="32"/>
          <w:highlight w:val="none"/>
          <w:shd w:val="clear" w:color="auto" w:fill="auto"/>
        </w:rPr>
      </w:pPr>
      <w:r>
        <w:rPr>
          <w:rFonts w:hint="default" w:ascii="Times New Roman" w:hAnsi="Times New Roman" w:eastAsia="仿宋_GB2312" w:cs="Times New Roman"/>
          <w:color w:val="auto"/>
          <w:sz w:val="32"/>
          <w:szCs w:val="32"/>
          <w:highlight w:val="none"/>
          <w:shd w:val="clear" w:color="auto" w:fill="auto"/>
        </w:rPr>
        <w:t>（二）2021年1月1日以后，参保人员达到法定退休年龄时，缴费年限未达到规定的，可按办理退休手续时赣州市上年度全口径城镇单位就业人员月平均工资为基数、按照8.8%的费率，一次性趸缴不足年限的基本医疗保险费后，办理职工基本医疗保险关系在职转退休手续，并按趸缴时个人账户划入比例补划个人账户。未按规定一次性趸缴的，由医保经办机构一次性退还个人账户余额后，办理终止职工基本医疗保险关系手续。2021年1月1日以前，参保人员达到法定退休年龄的，缴费年限未达到规定的，按照《赣州市人民政府办公厅关于印发赣州市城镇职工基本医疗保险市级统筹实施方案的通知》（赣市府办发〔2012〕9号）规定执行。</w:t>
      </w:r>
    </w:p>
    <w:p>
      <w:pPr>
        <w:keepNext w:val="0"/>
        <w:keepLines w:val="0"/>
        <w:pageBreakBefore w:val="0"/>
        <w:widowControl w:val="0"/>
        <w:kinsoku/>
        <w:wordWrap/>
        <w:overflowPunct/>
        <w:topLinePunct w:val="0"/>
        <w:autoSpaceDE/>
        <w:autoSpaceDN/>
        <w:bidi w:val="0"/>
        <w:adjustRightInd w:val="0"/>
        <w:snapToGrid w:val="0"/>
        <w:spacing w:line="580" w:lineRule="exact"/>
        <w:ind w:left="0" w:leftChars="0" w:firstLine="640" w:firstLineChars="200"/>
        <w:textAlignment w:val="auto"/>
        <w:outlineLvl w:val="9"/>
        <w:rPr>
          <w:rFonts w:hint="default" w:ascii="Times New Roman" w:hAnsi="Times New Roman" w:eastAsia="仿宋_GB2312" w:cs="Times New Roman"/>
          <w:color w:val="auto"/>
          <w:sz w:val="32"/>
          <w:szCs w:val="32"/>
          <w:highlight w:val="none"/>
          <w:shd w:val="clear" w:color="auto" w:fill="auto"/>
        </w:rPr>
      </w:pPr>
      <w:r>
        <w:rPr>
          <w:rFonts w:hint="default" w:ascii="Times New Roman" w:hAnsi="Times New Roman" w:eastAsia="仿宋_GB2312" w:cs="Times New Roman"/>
          <w:color w:val="auto"/>
          <w:sz w:val="32"/>
          <w:szCs w:val="32"/>
          <w:highlight w:val="none"/>
          <w:shd w:val="clear" w:color="auto" w:fill="auto"/>
        </w:rPr>
        <w:t>（三）达到法定退休年龄时，未参加</w:t>
      </w:r>
      <w:r>
        <w:rPr>
          <w:rFonts w:hint="default" w:ascii="Times New Roman" w:hAnsi="Times New Roman" w:eastAsia="仿宋_GB2312" w:cs="Times New Roman"/>
          <w:color w:val="auto"/>
          <w:sz w:val="32"/>
          <w:szCs w:val="32"/>
          <w:highlight w:val="none"/>
          <w:shd w:val="clear" w:color="auto" w:fill="auto"/>
          <w:lang w:val="en-US" w:eastAsia="zh-CN"/>
        </w:rPr>
        <w:t>赣州</w:t>
      </w:r>
      <w:r>
        <w:rPr>
          <w:rFonts w:hint="default" w:ascii="Times New Roman" w:hAnsi="Times New Roman" w:eastAsia="仿宋_GB2312" w:cs="Times New Roman"/>
          <w:color w:val="auto"/>
          <w:sz w:val="32"/>
          <w:szCs w:val="32"/>
          <w:highlight w:val="none"/>
          <w:shd w:val="clear" w:color="auto" w:fill="auto"/>
        </w:rPr>
        <w:t>市职工基本医疗保险的职工（含灵活就业人员），不予办理职工基本医疗保险参保手续和费用补缴。</w:t>
      </w:r>
    </w:p>
    <w:p>
      <w:pPr>
        <w:pStyle w:val="8"/>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580" w:lineRule="exact"/>
        <w:ind w:left="0" w:leftChars="0" w:firstLine="636"/>
        <w:jc w:val="both"/>
        <w:textAlignment w:val="auto"/>
        <w:outlineLvl w:val="9"/>
        <w:rPr>
          <w:rFonts w:hint="default" w:ascii="Times New Roman" w:hAnsi="Times New Roman" w:eastAsia="仿宋_GB2312" w:cs="Times New Roman"/>
          <w:color w:val="auto"/>
          <w:spacing w:val="0"/>
          <w:sz w:val="32"/>
          <w:szCs w:val="32"/>
          <w:highlight w:val="none"/>
          <w:shd w:val="clear" w:color="auto" w:fill="auto"/>
        </w:rPr>
      </w:pPr>
      <w:r>
        <w:rPr>
          <w:rFonts w:hint="default" w:ascii="Times New Roman" w:hAnsi="Times New Roman" w:eastAsia="黑体" w:cs="Times New Roman"/>
          <w:color w:val="auto"/>
          <w:spacing w:val="0"/>
          <w:sz w:val="32"/>
          <w:szCs w:val="32"/>
          <w:highlight w:val="none"/>
          <w:shd w:val="clear" w:color="auto" w:fill="auto"/>
        </w:rPr>
        <w:t>四、统一个人账户</w:t>
      </w:r>
    </w:p>
    <w:p>
      <w:pPr>
        <w:pStyle w:val="8"/>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580" w:lineRule="exact"/>
        <w:ind w:left="0" w:leftChars="0" w:firstLine="640"/>
        <w:jc w:val="both"/>
        <w:textAlignment w:val="auto"/>
        <w:outlineLvl w:val="9"/>
        <w:rPr>
          <w:rFonts w:hint="default" w:ascii="Times New Roman" w:hAnsi="Times New Roman" w:eastAsia="仿宋_GB2312" w:cs="Times New Roman"/>
          <w:color w:val="auto"/>
          <w:spacing w:val="0"/>
          <w:sz w:val="32"/>
          <w:szCs w:val="32"/>
          <w:highlight w:val="none"/>
          <w:shd w:val="clear" w:color="auto" w:fill="auto"/>
        </w:rPr>
      </w:pPr>
      <w:r>
        <w:rPr>
          <w:rFonts w:hint="default" w:ascii="Times New Roman" w:hAnsi="Times New Roman" w:eastAsia="楷体_GB2312" w:cs="Times New Roman"/>
          <w:b/>
          <w:bCs/>
          <w:color w:val="auto"/>
          <w:spacing w:val="0"/>
          <w:sz w:val="32"/>
          <w:szCs w:val="32"/>
          <w:highlight w:val="none"/>
          <w:shd w:val="clear" w:color="auto" w:fill="auto"/>
        </w:rPr>
        <w:t>（一）划入基数：</w:t>
      </w:r>
      <w:r>
        <w:rPr>
          <w:rFonts w:hint="default" w:ascii="Times New Roman" w:hAnsi="Times New Roman" w:eastAsia="仿宋_GB2312" w:cs="Times New Roman"/>
          <w:color w:val="auto"/>
          <w:spacing w:val="0"/>
          <w:sz w:val="32"/>
          <w:szCs w:val="32"/>
          <w:highlight w:val="none"/>
          <w:shd w:val="clear" w:color="auto" w:fill="auto"/>
        </w:rPr>
        <w:t>职工及灵活就业人员按本人基本医疗保险缴费基数确定；享受机关事业单位养老保险待遇或企业职工养老保险待遇的退休人员按本人上年度月均基本养老金确定，其他退休人员按上年度全省企业退休人员月人均基本养老金确定。</w:t>
      </w:r>
    </w:p>
    <w:p>
      <w:pPr>
        <w:pStyle w:val="8"/>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580" w:lineRule="exact"/>
        <w:ind w:left="0" w:leftChars="0" w:firstLine="640"/>
        <w:jc w:val="both"/>
        <w:textAlignment w:val="auto"/>
        <w:outlineLvl w:val="9"/>
        <w:rPr>
          <w:rFonts w:hint="default" w:ascii="Times New Roman" w:hAnsi="Times New Roman" w:eastAsia="仿宋_GB2312" w:cs="Times New Roman"/>
          <w:color w:val="auto"/>
          <w:spacing w:val="0"/>
          <w:sz w:val="32"/>
          <w:szCs w:val="32"/>
          <w:highlight w:val="none"/>
          <w:shd w:val="clear" w:color="auto" w:fill="auto"/>
        </w:rPr>
      </w:pPr>
      <w:r>
        <w:rPr>
          <w:rFonts w:hint="default" w:ascii="Times New Roman" w:hAnsi="Times New Roman" w:eastAsia="楷体_GB2312" w:cs="Times New Roman"/>
          <w:b/>
          <w:bCs/>
          <w:color w:val="auto"/>
          <w:spacing w:val="0"/>
          <w:sz w:val="32"/>
          <w:szCs w:val="32"/>
          <w:highlight w:val="none"/>
          <w:shd w:val="clear" w:color="auto" w:fill="auto"/>
        </w:rPr>
        <w:t>（二）划入比例</w:t>
      </w:r>
      <w:r>
        <w:rPr>
          <w:rFonts w:hint="default" w:ascii="Times New Roman" w:hAnsi="Times New Roman" w:eastAsia="楷体_GB2312" w:cs="Times New Roman"/>
          <w:b/>
          <w:bCs/>
          <w:color w:val="auto"/>
          <w:spacing w:val="0"/>
          <w:sz w:val="32"/>
          <w:szCs w:val="32"/>
          <w:highlight w:val="none"/>
          <w:shd w:val="clear" w:color="auto" w:fill="auto"/>
          <w:lang w:eastAsia="zh-CN"/>
        </w:rPr>
        <w:t>：</w:t>
      </w:r>
      <w:r>
        <w:rPr>
          <w:rFonts w:hint="default" w:ascii="Times New Roman" w:hAnsi="Times New Roman" w:eastAsia="仿宋_GB2312" w:cs="Times New Roman"/>
          <w:color w:val="auto"/>
          <w:spacing w:val="0"/>
          <w:sz w:val="32"/>
          <w:szCs w:val="32"/>
          <w:highlight w:val="none"/>
          <w:shd w:val="clear" w:color="auto" w:fill="auto"/>
        </w:rPr>
        <w:t>实行3年过渡期，即2021年1月1日至2023年12月31日）。在过渡期内，继续按照《赣州市人民政府办公厅关于印发赣州市城镇职工基本医疗保险市级统筹实施方案的通知》（赣市府办发〔2012〕9号）规定执行，即职工和灵活就业人员每月按3.2％的比例划入，退休人员每月按3.8％的比例划入。2024年1月1日起，职工和灵活就业人员每月按2.9％的比例划入，退休人员每月按3.5％的比例划入。</w:t>
      </w:r>
    </w:p>
    <w:p>
      <w:pPr>
        <w:pStyle w:val="8"/>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580" w:lineRule="exact"/>
        <w:ind w:left="0" w:leftChars="0" w:firstLine="640"/>
        <w:jc w:val="both"/>
        <w:textAlignment w:val="auto"/>
        <w:outlineLvl w:val="9"/>
        <w:rPr>
          <w:rFonts w:hint="default" w:ascii="Times New Roman" w:hAnsi="Times New Roman" w:eastAsia="仿宋_GB2312" w:cs="Times New Roman"/>
          <w:color w:val="auto"/>
          <w:spacing w:val="0"/>
          <w:sz w:val="32"/>
          <w:szCs w:val="32"/>
          <w:highlight w:val="none"/>
          <w:shd w:val="clear" w:color="auto" w:fill="auto"/>
        </w:rPr>
      </w:pPr>
      <w:r>
        <w:rPr>
          <w:rFonts w:hint="default" w:ascii="Times New Roman" w:hAnsi="Times New Roman" w:eastAsia="楷体_GB2312" w:cs="Times New Roman"/>
          <w:b/>
          <w:bCs/>
          <w:color w:val="auto"/>
          <w:spacing w:val="6"/>
          <w:sz w:val="32"/>
          <w:szCs w:val="32"/>
          <w:highlight w:val="none"/>
          <w:shd w:val="clear" w:color="auto" w:fill="auto"/>
        </w:rPr>
        <w:t>（三）</w:t>
      </w:r>
      <w:r>
        <w:rPr>
          <w:rFonts w:hint="default" w:ascii="Times New Roman" w:hAnsi="Times New Roman" w:eastAsia="仿宋_GB2312" w:cs="Times New Roman"/>
          <w:color w:val="auto"/>
          <w:spacing w:val="6"/>
          <w:sz w:val="32"/>
          <w:szCs w:val="32"/>
          <w:highlight w:val="none"/>
          <w:shd w:val="clear" w:color="auto" w:fill="auto"/>
        </w:rPr>
        <w:t>参加住院医疗保险的国有和大集体困难企业在职职工，不建立基本医疗保险个人账户。</w:t>
      </w:r>
    </w:p>
    <w:p>
      <w:pPr>
        <w:pStyle w:val="8"/>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580" w:lineRule="exact"/>
        <w:ind w:left="0" w:leftChars="0" w:firstLine="636"/>
        <w:jc w:val="both"/>
        <w:textAlignment w:val="auto"/>
        <w:outlineLvl w:val="9"/>
        <w:rPr>
          <w:rFonts w:hint="default" w:ascii="Times New Roman" w:hAnsi="Times New Roman" w:eastAsia="黑体" w:cs="Times New Roman"/>
          <w:color w:val="auto"/>
          <w:spacing w:val="0"/>
          <w:sz w:val="32"/>
          <w:szCs w:val="32"/>
          <w:highlight w:val="none"/>
          <w:shd w:val="clear" w:color="auto" w:fill="auto"/>
        </w:rPr>
      </w:pPr>
      <w:r>
        <w:rPr>
          <w:rFonts w:hint="default" w:ascii="Times New Roman" w:hAnsi="Times New Roman" w:eastAsia="黑体" w:cs="Times New Roman"/>
          <w:color w:val="auto"/>
          <w:spacing w:val="0"/>
          <w:sz w:val="32"/>
          <w:szCs w:val="32"/>
          <w:highlight w:val="none"/>
          <w:shd w:val="clear" w:color="auto" w:fill="auto"/>
          <w:lang w:eastAsia="zh-CN"/>
        </w:rPr>
        <w:t>五</w:t>
      </w:r>
      <w:r>
        <w:rPr>
          <w:rFonts w:hint="default" w:ascii="Times New Roman" w:hAnsi="Times New Roman" w:eastAsia="黑体" w:cs="Times New Roman"/>
          <w:color w:val="auto"/>
          <w:spacing w:val="0"/>
          <w:sz w:val="32"/>
          <w:szCs w:val="32"/>
          <w:highlight w:val="none"/>
          <w:shd w:val="clear" w:color="auto" w:fill="auto"/>
        </w:rPr>
        <w:t>、统一住院医疗待遇</w:t>
      </w:r>
    </w:p>
    <w:p>
      <w:pPr>
        <w:pStyle w:val="8"/>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580" w:lineRule="exact"/>
        <w:ind w:left="0" w:leftChars="0" w:firstLine="640" w:firstLineChars="200"/>
        <w:jc w:val="both"/>
        <w:textAlignment w:val="auto"/>
        <w:outlineLvl w:val="9"/>
        <w:rPr>
          <w:rFonts w:hint="default" w:ascii="Times New Roman" w:hAnsi="Times New Roman" w:eastAsia="仿宋_GB2312" w:cs="Times New Roman"/>
          <w:color w:val="auto"/>
          <w:spacing w:val="0"/>
          <w:sz w:val="32"/>
          <w:szCs w:val="32"/>
          <w:highlight w:val="none"/>
          <w:shd w:val="clear" w:color="auto" w:fill="auto"/>
        </w:rPr>
      </w:pPr>
      <w:r>
        <w:rPr>
          <w:rFonts w:hint="default" w:ascii="Times New Roman" w:hAnsi="Times New Roman" w:eastAsia="仿宋_GB2312" w:cs="Times New Roman"/>
          <w:color w:val="auto"/>
          <w:spacing w:val="0"/>
          <w:sz w:val="32"/>
          <w:szCs w:val="32"/>
          <w:highlight w:val="none"/>
          <w:shd w:val="clear" w:color="auto" w:fill="auto"/>
        </w:rPr>
        <w:t>（一）职工基本医疗保险住院医疗费用起付线统一为：一级医疗机构200元、二级医疗机构500元、三级医疗机构800元，一个自然年度内基本医疗保险统筹基金最高支付限额统一为10万元。</w:t>
      </w:r>
      <w:r>
        <w:rPr>
          <w:rFonts w:hint="default" w:ascii="Times New Roman" w:hAnsi="Times New Roman" w:eastAsia="仿宋_GB2312" w:cs="Times New Roman"/>
          <w:color w:val="auto"/>
          <w:spacing w:val="0"/>
          <w:sz w:val="32"/>
          <w:szCs w:val="32"/>
          <w:highlight w:val="none"/>
          <w:shd w:val="clear" w:color="auto" w:fill="auto"/>
          <w:lang w:val="en-US" w:eastAsia="zh-CN"/>
        </w:rPr>
        <w:t>职工基本医疗保险住院报销比例实行3年过渡期，在过渡期内</w:t>
      </w:r>
      <w:r>
        <w:rPr>
          <w:rFonts w:hint="default" w:ascii="Times New Roman" w:hAnsi="Times New Roman" w:eastAsia="仿宋_GB2312" w:cs="Times New Roman"/>
          <w:color w:val="auto"/>
          <w:spacing w:val="0"/>
          <w:sz w:val="32"/>
          <w:szCs w:val="32"/>
          <w:highlight w:val="none"/>
          <w:shd w:val="clear" w:color="auto" w:fill="auto"/>
        </w:rPr>
        <w:t>继续按照《赣州市人民政府办公厅关于印发赣州市城镇职工基本医疗保险市级统筹实施方案的通知》（赣市府办发〔2012〕9号）规定执行</w:t>
      </w:r>
      <w:r>
        <w:rPr>
          <w:rFonts w:hint="default" w:ascii="Times New Roman" w:hAnsi="Times New Roman" w:eastAsia="仿宋_GB2312" w:cs="Times New Roman"/>
          <w:color w:val="auto"/>
          <w:spacing w:val="0"/>
          <w:sz w:val="32"/>
          <w:szCs w:val="32"/>
          <w:highlight w:val="none"/>
          <w:shd w:val="clear" w:color="auto" w:fill="auto"/>
          <w:lang w:eastAsia="zh-CN"/>
        </w:rPr>
        <w:t>。</w:t>
      </w:r>
      <w:r>
        <w:rPr>
          <w:rFonts w:hint="default" w:ascii="Times New Roman" w:hAnsi="Times New Roman" w:eastAsia="仿宋_GB2312" w:cs="Times New Roman"/>
          <w:color w:val="auto"/>
          <w:kern w:val="0"/>
          <w:sz w:val="32"/>
          <w:szCs w:val="32"/>
          <w:highlight w:val="none"/>
          <w:u w:val="none"/>
          <w:shd w:val="clear" w:color="auto" w:fill="auto"/>
          <w:lang w:val="en-US" w:eastAsia="zh-CN" w:bidi="ar-SA"/>
        </w:rPr>
        <w:t>2024年1月1日起，起付线以上、最高支付限额以下、政策范围内住院医疗费用报销比例统一为：一级医疗机构95%、二级医疗机构90%、三级医疗机构85%，年度内第四次及以上不设起付线。</w:t>
      </w:r>
    </w:p>
    <w:p>
      <w:pPr>
        <w:pStyle w:val="8"/>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580" w:lineRule="exact"/>
        <w:ind w:left="0" w:leftChars="0" w:firstLine="640" w:firstLineChars="200"/>
        <w:jc w:val="both"/>
        <w:textAlignment w:val="auto"/>
        <w:outlineLvl w:val="9"/>
        <w:rPr>
          <w:rFonts w:hint="default" w:ascii="Times New Roman" w:hAnsi="Times New Roman" w:eastAsia="仿宋_GB2312" w:cs="Times New Roman"/>
          <w:color w:val="auto"/>
          <w:spacing w:val="0"/>
          <w:sz w:val="32"/>
          <w:szCs w:val="32"/>
          <w:highlight w:val="none"/>
          <w:shd w:val="clear" w:color="auto" w:fill="auto"/>
        </w:rPr>
      </w:pPr>
      <w:r>
        <w:rPr>
          <w:rFonts w:hint="default" w:ascii="Times New Roman" w:hAnsi="Times New Roman" w:eastAsia="仿宋_GB2312" w:cs="Times New Roman"/>
          <w:color w:val="auto"/>
          <w:spacing w:val="0"/>
          <w:sz w:val="32"/>
          <w:szCs w:val="32"/>
          <w:highlight w:val="none"/>
          <w:shd w:val="clear" w:color="auto" w:fill="auto"/>
          <w:lang w:val="en-US" w:eastAsia="zh-CN"/>
        </w:rPr>
        <w:t>（二）治疗精神病发生的住院医疗费用报销不设起付线；恶性肿</w:t>
      </w:r>
      <w:r>
        <w:rPr>
          <w:rFonts w:hint="default" w:ascii="Times New Roman" w:hAnsi="Times New Roman" w:eastAsia="仿宋_GB2312" w:cs="Times New Roman"/>
          <w:color w:val="auto"/>
          <w:spacing w:val="0"/>
          <w:sz w:val="32"/>
          <w:szCs w:val="32"/>
          <w:highlight w:val="none"/>
          <w:shd w:val="clear" w:color="auto" w:fill="auto"/>
        </w:rPr>
        <w:t>瘤放化疗发生的医疗费用报销在一个自然年度内自第二次</w:t>
      </w:r>
      <w:r>
        <w:rPr>
          <w:rFonts w:hint="default" w:ascii="Times New Roman" w:hAnsi="Times New Roman" w:eastAsia="仿宋_GB2312" w:cs="Times New Roman"/>
          <w:color w:val="auto"/>
          <w:spacing w:val="0"/>
          <w:sz w:val="32"/>
          <w:szCs w:val="32"/>
          <w:highlight w:val="none"/>
          <w:shd w:val="clear" w:color="auto" w:fill="auto"/>
          <w:lang w:eastAsia="zh-CN"/>
        </w:rPr>
        <w:t>及以上</w:t>
      </w:r>
      <w:r>
        <w:rPr>
          <w:rFonts w:hint="default" w:ascii="Times New Roman" w:hAnsi="Times New Roman" w:eastAsia="仿宋_GB2312" w:cs="Times New Roman"/>
          <w:color w:val="auto"/>
          <w:spacing w:val="0"/>
          <w:sz w:val="32"/>
          <w:szCs w:val="32"/>
          <w:highlight w:val="none"/>
          <w:shd w:val="clear" w:color="auto" w:fill="auto"/>
        </w:rPr>
        <w:t>住院起不设起付线。</w:t>
      </w:r>
    </w:p>
    <w:p>
      <w:pPr>
        <w:pStyle w:val="8"/>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580" w:lineRule="exact"/>
        <w:ind w:left="0" w:leftChars="0" w:firstLine="640"/>
        <w:jc w:val="both"/>
        <w:textAlignment w:val="auto"/>
        <w:outlineLvl w:val="9"/>
        <w:rPr>
          <w:rFonts w:hint="default" w:ascii="Times New Roman" w:hAnsi="Times New Roman" w:eastAsia="黑体" w:cs="Times New Roman"/>
          <w:color w:val="auto"/>
          <w:spacing w:val="0"/>
          <w:sz w:val="32"/>
          <w:szCs w:val="32"/>
          <w:highlight w:val="none"/>
          <w:shd w:val="clear" w:color="auto" w:fill="auto"/>
        </w:rPr>
      </w:pPr>
      <w:r>
        <w:rPr>
          <w:rFonts w:hint="default" w:ascii="Times New Roman" w:hAnsi="Times New Roman" w:eastAsia="黑体" w:cs="Times New Roman"/>
          <w:color w:val="auto"/>
          <w:spacing w:val="0"/>
          <w:sz w:val="32"/>
          <w:szCs w:val="32"/>
          <w:highlight w:val="none"/>
          <w:shd w:val="clear" w:color="auto" w:fill="auto"/>
        </w:rPr>
        <w:t>六、统一大病保险待遇</w:t>
      </w:r>
    </w:p>
    <w:p>
      <w:pPr>
        <w:pStyle w:val="8"/>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580" w:lineRule="exact"/>
        <w:ind w:left="0" w:leftChars="0" w:firstLine="640"/>
        <w:jc w:val="both"/>
        <w:textAlignment w:val="auto"/>
        <w:outlineLvl w:val="9"/>
        <w:rPr>
          <w:rFonts w:hint="default" w:ascii="Times New Roman" w:hAnsi="Times New Roman" w:eastAsia="仿宋_GB2312" w:cs="Times New Roman"/>
          <w:color w:val="auto"/>
          <w:spacing w:val="0"/>
          <w:sz w:val="32"/>
          <w:szCs w:val="32"/>
          <w:highlight w:val="none"/>
          <w:shd w:val="clear" w:color="auto" w:fill="auto"/>
        </w:rPr>
      </w:pPr>
      <w:r>
        <w:rPr>
          <w:rFonts w:hint="default" w:ascii="Times New Roman" w:hAnsi="Times New Roman" w:eastAsia="仿宋_GB2312" w:cs="Times New Roman"/>
          <w:color w:val="auto"/>
          <w:spacing w:val="0"/>
          <w:sz w:val="32"/>
          <w:szCs w:val="32"/>
          <w:highlight w:val="none"/>
          <w:shd w:val="clear" w:color="auto" w:fill="auto"/>
        </w:rPr>
        <w:t>（一）参保职工发生的超过职工基本医疗保险统筹基金最高支付限额（10万元），且符合职工基本医疗保险支付范围（含门诊特殊慢性病、门诊特殊诊疗）的医疗费用，由大病保险基金按照90%的比例支付。</w:t>
      </w:r>
    </w:p>
    <w:p>
      <w:pPr>
        <w:pStyle w:val="8"/>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580" w:lineRule="exact"/>
        <w:ind w:left="0" w:leftChars="0" w:firstLine="640"/>
        <w:jc w:val="both"/>
        <w:textAlignment w:val="auto"/>
        <w:outlineLvl w:val="9"/>
        <w:rPr>
          <w:rFonts w:hint="default" w:ascii="Times New Roman" w:hAnsi="Times New Roman" w:eastAsia="仿宋_GB2312" w:cs="Times New Roman"/>
          <w:color w:val="auto"/>
          <w:spacing w:val="0"/>
          <w:sz w:val="32"/>
          <w:szCs w:val="32"/>
          <w:highlight w:val="none"/>
          <w:shd w:val="clear" w:color="auto" w:fill="auto"/>
        </w:rPr>
      </w:pPr>
      <w:r>
        <w:rPr>
          <w:rFonts w:hint="default" w:ascii="Times New Roman" w:hAnsi="Times New Roman" w:eastAsia="仿宋_GB2312" w:cs="Times New Roman"/>
          <w:color w:val="auto"/>
          <w:spacing w:val="0"/>
          <w:sz w:val="32"/>
          <w:szCs w:val="32"/>
          <w:highlight w:val="none"/>
          <w:shd w:val="clear" w:color="auto" w:fill="auto"/>
        </w:rPr>
        <w:t>（二）大病保险基金年度内最高支付限额为40万元。</w:t>
      </w:r>
    </w:p>
    <w:p>
      <w:pPr>
        <w:pStyle w:val="8"/>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580" w:lineRule="exact"/>
        <w:ind w:left="0" w:leftChars="0" w:firstLine="636"/>
        <w:jc w:val="both"/>
        <w:textAlignment w:val="auto"/>
        <w:outlineLvl w:val="9"/>
        <w:rPr>
          <w:rFonts w:hint="default" w:ascii="Times New Roman" w:hAnsi="Times New Roman" w:eastAsia="黑体" w:cs="Times New Roman"/>
          <w:color w:val="auto"/>
          <w:spacing w:val="0"/>
          <w:sz w:val="32"/>
          <w:szCs w:val="32"/>
          <w:highlight w:val="none"/>
          <w:shd w:val="clear" w:color="auto" w:fill="auto"/>
        </w:rPr>
      </w:pPr>
      <w:r>
        <w:rPr>
          <w:rFonts w:hint="default" w:ascii="Times New Roman" w:hAnsi="Times New Roman" w:eastAsia="黑体" w:cs="Times New Roman"/>
          <w:color w:val="auto"/>
          <w:spacing w:val="0"/>
          <w:sz w:val="32"/>
          <w:szCs w:val="32"/>
          <w:highlight w:val="none"/>
          <w:shd w:val="clear" w:color="auto" w:fill="auto"/>
        </w:rPr>
        <w:t>七、统一个人先行自付比例</w:t>
      </w:r>
    </w:p>
    <w:p>
      <w:pPr>
        <w:pStyle w:val="8"/>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580" w:lineRule="exact"/>
        <w:ind w:left="0" w:leftChars="0" w:firstLine="640"/>
        <w:jc w:val="both"/>
        <w:textAlignment w:val="auto"/>
        <w:outlineLvl w:val="9"/>
        <w:rPr>
          <w:rFonts w:hint="default" w:ascii="Times New Roman" w:hAnsi="Times New Roman" w:eastAsia="仿宋_GB2312" w:cs="Times New Roman"/>
          <w:color w:val="auto"/>
          <w:spacing w:val="0"/>
          <w:sz w:val="32"/>
          <w:szCs w:val="32"/>
          <w:highlight w:val="none"/>
          <w:shd w:val="clear" w:color="auto" w:fill="auto"/>
        </w:rPr>
      </w:pPr>
      <w:r>
        <w:rPr>
          <w:rFonts w:hint="default" w:ascii="Times New Roman" w:hAnsi="Times New Roman" w:eastAsia="仿宋_GB2312" w:cs="Times New Roman"/>
          <w:color w:val="auto"/>
          <w:spacing w:val="0"/>
          <w:sz w:val="32"/>
          <w:szCs w:val="32"/>
          <w:highlight w:val="none"/>
          <w:shd w:val="clear" w:color="auto" w:fill="auto"/>
        </w:rPr>
        <w:t>（一）参保人员住院和门诊特殊慢性病、门诊特殊诊疗就医发生的医疗费用，符合《江西省基本医疗保险、工伤保险和生育保险药品目录》中的乙类药品个人先行自付比例统一为10%。</w:t>
      </w:r>
    </w:p>
    <w:p>
      <w:pPr>
        <w:pStyle w:val="8"/>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580" w:lineRule="exact"/>
        <w:ind w:left="0" w:leftChars="0" w:firstLine="640"/>
        <w:jc w:val="both"/>
        <w:textAlignment w:val="auto"/>
        <w:outlineLvl w:val="9"/>
        <w:rPr>
          <w:rFonts w:hint="default" w:ascii="Times New Roman" w:hAnsi="Times New Roman" w:eastAsia="仿宋_GB2312" w:cs="Times New Roman"/>
          <w:color w:val="auto"/>
          <w:spacing w:val="0"/>
          <w:sz w:val="32"/>
          <w:szCs w:val="32"/>
          <w:highlight w:val="none"/>
          <w:shd w:val="clear" w:color="auto" w:fill="auto"/>
        </w:rPr>
      </w:pPr>
      <w:r>
        <w:rPr>
          <w:rFonts w:hint="default" w:ascii="Times New Roman" w:hAnsi="Times New Roman" w:eastAsia="仿宋_GB2312" w:cs="Times New Roman"/>
          <w:color w:val="auto"/>
          <w:spacing w:val="0"/>
          <w:sz w:val="32"/>
          <w:szCs w:val="32"/>
          <w:highlight w:val="none"/>
          <w:shd w:val="clear" w:color="auto" w:fill="auto"/>
        </w:rPr>
        <w:t>（二）按规定办理了异地安置手续的人员执行</w:t>
      </w:r>
      <w:r>
        <w:rPr>
          <w:rFonts w:hint="default" w:ascii="Times New Roman" w:hAnsi="Times New Roman" w:eastAsia="仿宋_GB2312" w:cs="Times New Roman"/>
          <w:color w:val="auto"/>
          <w:sz w:val="32"/>
          <w:szCs w:val="32"/>
          <w:highlight w:val="none"/>
          <w:shd w:val="clear" w:color="auto" w:fill="auto"/>
          <w:lang w:val="en-US" w:eastAsia="zh-CN"/>
        </w:rPr>
        <w:t>赣州</w:t>
      </w:r>
      <w:r>
        <w:rPr>
          <w:rFonts w:hint="default" w:ascii="Times New Roman" w:hAnsi="Times New Roman" w:eastAsia="仿宋_GB2312" w:cs="Times New Roman"/>
          <w:color w:val="auto"/>
          <w:sz w:val="32"/>
          <w:szCs w:val="32"/>
          <w:highlight w:val="none"/>
          <w:shd w:val="clear" w:color="auto" w:fill="auto"/>
        </w:rPr>
        <w:t>市</w:t>
      </w:r>
      <w:r>
        <w:rPr>
          <w:rFonts w:hint="default" w:ascii="Times New Roman" w:hAnsi="Times New Roman" w:eastAsia="仿宋_GB2312" w:cs="Times New Roman"/>
          <w:color w:val="auto"/>
          <w:spacing w:val="0"/>
          <w:sz w:val="32"/>
          <w:szCs w:val="32"/>
          <w:highlight w:val="none"/>
          <w:shd w:val="clear" w:color="auto" w:fill="auto"/>
        </w:rPr>
        <w:t>同等级医院住院医疗费用报销标准；按规定办理了跨省转诊转院手续的人员发生的政策范围内医疗费用</w:t>
      </w:r>
      <w:r>
        <w:rPr>
          <w:rFonts w:hint="eastAsia" w:ascii="Times New Roman" w:hAnsi="Times New Roman" w:eastAsia="仿宋_GB2312" w:cs="Times New Roman"/>
          <w:color w:val="auto"/>
          <w:spacing w:val="0"/>
          <w:sz w:val="32"/>
          <w:szCs w:val="32"/>
          <w:highlight w:val="none"/>
          <w:shd w:val="clear" w:color="auto" w:fill="auto"/>
          <w:lang w:eastAsia="zh-CN"/>
        </w:rPr>
        <w:t>，</w:t>
      </w:r>
      <w:r>
        <w:rPr>
          <w:rFonts w:hint="default" w:ascii="Times New Roman" w:hAnsi="Times New Roman" w:eastAsia="仿宋_GB2312" w:cs="Times New Roman"/>
          <w:color w:val="auto"/>
          <w:spacing w:val="0"/>
          <w:sz w:val="32"/>
          <w:szCs w:val="32"/>
          <w:highlight w:val="none"/>
          <w:shd w:val="clear" w:color="auto" w:fill="auto"/>
        </w:rPr>
        <w:t>个人先行自付比例统一为10%，再由统筹基金按</w:t>
      </w:r>
      <w:r>
        <w:rPr>
          <w:rFonts w:hint="default" w:ascii="Times New Roman" w:hAnsi="Times New Roman" w:eastAsia="仿宋_GB2312" w:cs="Times New Roman"/>
          <w:color w:val="auto"/>
          <w:sz w:val="32"/>
          <w:szCs w:val="32"/>
          <w:highlight w:val="none"/>
          <w:shd w:val="clear" w:color="auto" w:fill="auto"/>
          <w:lang w:val="en-US" w:eastAsia="zh-CN"/>
        </w:rPr>
        <w:t>赣州</w:t>
      </w:r>
      <w:r>
        <w:rPr>
          <w:rFonts w:hint="default" w:ascii="Times New Roman" w:hAnsi="Times New Roman" w:eastAsia="仿宋_GB2312" w:cs="Times New Roman"/>
          <w:color w:val="auto"/>
          <w:sz w:val="32"/>
          <w:szCs w:val="32"/>
          <w:highlight w:val="none"/>
          <w:shd w:val="clear" w:color="auto" w:fill="auto"/>
        </w:rPr>
        <w:t>市</w:t>
      </w:r>
      <w:r>
        <w:rPr>
          <w:rFonts w:hint="default" w:ascii="Times New Roman" w:hAnsi="Times New Roman" w:eastAsia="仿宋_GB2312" w:cs="Times New Roman"/>
          <w:color w:val="auto"/>
          <w:spacing w:val="0"/>
          <w:sz w:val="32"/>
          <w:szCs w:val="32"/>
          <w:highlight w:val="none"/>
          <w:shd w:val="clear" w:color="auto" w:fill="auto"/>
        </w:rPr>
        <w:t>同等级定点医疗机构标准报销。</w:t>
      </w:r>
    </w:p>
    <w:p>
      <w:pPr>
        <w:pStyle w:val="8"/>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580" w:lineRule="exact"/>
        <w:ind w:left="0" w:leftChars="0" w:firstLine="640"/>
        <w:jc w:val="both"/>
        <w:textAlignment w:val="auto"/>
        <w:outlineLvl w:val="9"/>
        <w:rPr>
          <w:rFonts w:hint="default" w:ascii="Times New Roman" w:hAnsi="Times New Roman" w:eastAsia="仿宋_GB2312" w:cs="Times New Roman"/>
          <w:color w:val="auto"/>
          <w:spacing w:val="0"/>
          <w:sz w:val="32"/>
          <w:szCs w:val="32"/>
          <w:highlight w:val="none"/>
          <w:shd w:val="clear" w:color="auto" w:fill="auto"/>
        </w:rPr>
      </w:pPr>
      <w:r>
        <w:rPr>
          <w:rFonts w:hint="default" w:ascii="Times New Roman" w:hAnsi="Times New Roman" w:eastAsia="仿宋_GB2312" w:cs="Times New Roman"/>
          <w:color w:val="auto"/>
          <w:spacing w:val="0"/>
          <w:sz w:val="32"/>
          <w:szCs w:val="32"/>
          <w:highlight w:val="none"/>
          <w:shd w:val="clear" w:color="auto" w:fill="auto"/>
        </w:rPr>
        <w:t>（三）未按规定办理转诊转院手续或异地安置手续、在省内其它统筹地区就医所发生的政策范围内医疗费用，个人先行自付比例统一为15%，再由统筹基金按</w:t>
      </w:r>
      <w:r>
        <w:rPr>
          <w:rFonts w:hint="default" w:ascii="Times New Roman" w:hAnsi="Times New Roman" w:eastAsia="仿宋_GB2312" w:cs="Times New Roman"/>
          <w:color w:val="auto"/>
          <w:sz w:val="32"/>
          <w:szCs w:val="32"/>
          <w:highlight w:val="none"/>
          <w:shd w:val="clear" w:color="auto" w:fill="auto"/>
          <w:lang w:val="en-US" w:eastAsia="zh-CN"/>
        </w:rPr>
        <w:t>赣州</w:t>
      </w:r>
      <w:r>
        <w:rPr>
          <w:rFonts w:hint="default" w:ascii="Times New Roman" w:hAnsi="Times New Roman" w:eastAsia="仿宋_GB2312" w:cs="Times New Roman"/>
          <w:color w:val="auto"/>
          <w:sz w:val="32"/>
          <w:szCs w:val="32"/>
          <w:highlight w:val="none"/>
          <w:shd w:val="clear" w:color="auto" w:fill="auto"/>
        </w:rPr>
        <w:t>市</w:t>
      </w:r>
      <w:r>
        <w:rPr>
          <w:rFonts w:hint="default" w:ascii="Times New Roman" w:hAnsi="Times New Roman" w:eastAsia="仿宋_GB2312" w:cs="Times New Roman"/>
          <w:color w:val="auto"/>
          <w:spacing w:val="0"/>
          <w:sz w:val="32"/>
          <w:szCs w:val="32"/>
          <w:highlight w:val="none"/>
          <w:shd w:val="clear" w:color="auto" w:fill="auto"/>
        </w:rPr>
        <w:t>三级定点医疗机构标准报销；未按规定办理转诊转院手续或异地安置手续、在省外就医所发生的政策范围内医疗费用，个人先行自付比例统一为20%，再由统筹基金按</w:t>
      </w:r>
      <w:r>
        <w:rPr>
          <w:rFonts w:hint="default" w:ascii="Times New Roman" w:hAnsi="Times New Roman" w:eastAsia="仿宋_GB2312" w:cs="Times New Roman"/>
          <w:color w:val="auto"/>
          <w:sz w:val="32"/>
          <w:szCs w:val="32"/>
          <w:highlight w:val="none"/>
          <w:shd w:val="clear" w:color="auto" w:fill="auto"/>
          <w:lang w:val="en-US" w:eastAsia="zh-CN"/>
        </w:rPr>
        <w:t>赣州</w:t>
      </w:r>
      <w:r>
        <w:rPr>
          <w:rFonts w:hint="default" w:ascii="Times New Roman" w:hAnsi="Times New Roman" w:eastAsia="仿宋_GB2312" w:cs="Times New Roman"/>
          <w:color w:val="auto"/>
          <w:sz w:val="32"/>
          <w:szCs w:val="32"/>
          <w:highlight w:val="none"/>
          <w:shd w:val="clear" w:color="auto" w:fill="auto"/>
        </w:rPr>
        <w:t>市</w:t>
      </w:r>
      <w:r>
        <w:rPr>
          <w:rFonts w:hint="default" w:ascii="Times New Roman" w:hAnsi="Times New Roman" w:eastAsia="仿宋_GB2312" w:cs="Times New Roman"/>
          <w:color w:val="auto"/>
          <w:spacing w:val="0"/>
          <w:sz w:val="32"/>
          <w:szCs w:val="32"/>
          <w:highlight w:val="none"/>
          <w:shd w:val="clear" w:color="auto" w:fill="auto"/>
        </w:rPr>
        <w:t>三级定点医疗机构标准报销。</w:t>
      </w:r>
    </w:p>
    <w:p>
      <w:pPr>
        <w:pStyle w:val="8"/>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580" w:lineRule="exact"/>
        <w:ind w:left="0" w:leftChars="0" w:firstLine="640"/>
        <w:jc w:val="both"/>
        <w:textAlignment w:val="auto"/>
        <w:outlineLvl w:val="9"/>
        <w:rPr>
          <w:rFonts w:hint="default" w:ascii="Times New Roman" w:hAnsi="Times New Roman" w:eastAsia="仿宋_GB2312" w:cs="Times New Roman"/>
          <w:color w:val="auto"/>
          <w:sz w:val="32"/>
          <w:szCs w:val="32"/>
          <w:highlight w:val="none"/>
          <w:shd w:val="clear" w:color="auto" w:fill="auto"/>
        </w:rPr>
      </w:pPr>
      <w:r>
        <w:rPr>
          <w:rFonts w:hint="default" w:ascii="Times New Roman" w:hAnsi="Times New Roman" w:eastAsia="黑体" w:cs="Times New Roman"/>
          <w:color w:val="auto"/>
          <w:spacing w:val="0"/>
          <w:sz w:val="32"/>
          <w:szCs w:val="32"/>
          <w:highlight w:val="none"/>
          <w:shd w:val="clear" w:color="auto" w:fill="auto"/>
        </w:rPr>
        <w:t>八、本实施细则自</w:t>
      </w:r>
      <w:r>
        <w:rPr>
          <w:rFonts w:hint="default" w:ascii="Times New Roman" w:hAnsi="Times New Roman" w:eastAsia="黑体" w:cs="Times New Roman"/>
          <w:color w:val="auto"/>
          <w:spacing w:val="0"/>
          <w:sz w:val="32"/>
          <w:szCs w:val="32"/>
          <w:highlight w:val="none"/>
          <w:shd w:val="clear" w:color="auto" w:fill="auto"/>
          <w:lang w:val="en-US" w:eastAsia="zh-CN"/>
        </w:rPr>
        <w:t>2021年1月1日</w:t>
      </w:r>
      <w:r>
        <w:rPr>
          <w:rFonts w:hint="default" w:ascii="Times New Roman" w:hAnsi="Times New Roman" w:eastAsia="黑体" w:cs="Times New Roman"/>
          <w:color w:val="auto"/>
          <w:spacing w:val="0"/>
          <w:sz w:val="32"/>
          <w:szCs w:val="32"/>
          <w:highlight w:val="none"/>
          <w:shd w:val="clear" w:color="auto" w:fill="auto"/>
          <w:lang w:eastAsia="zh-CN"/>
        </w:rPr>
        <w:t>起执行</w:t>
      </w:r>
      <w:r>
        <w:rPr>
          <w:rFonts w:hint="default" w:ascii="Times New Roman" w:hAnsi="Times New Roman" w:eastAsia="黑体" w:cs="Times New Roman"/>
          <w:color w:val="auto"/>
          <w:spacing w:val="0"/>
          <w:sz w:val="32"/>
          <w:szCs w:val="32"/>
          <w:highlight w:val="none"/>
          <w:shd w:val="clear" w:color="auto" w:fill="auto"/>
        </w:rPr>
        <w:t>。</w:t>
      </w:r>
      <w:r>
        <w:rPr>
          <w:rFonts w:hint="default" w:ascii="Times New Roman" w:hAnsi="Times New Roman" w:eastAsia="仿宋_GB2312" w:cs="Times New Roman"/>
          <w:color w:val="auto"/>
          <w:spacing w:val="0"/>
          <w:sz w:val="32"/>
          <w:szCs w:val="32"/>
          <w:highlight w:val="none"/>
          <w:shd w:val="clear" w:color="auto" w:fill="auto"/>
        </w:rPr>
        <w:t>赣州市原职工基本医疗保险和职工大病相关文件有关政策规定与本实施细则不一致的，按本实施细则规定执行。国家、省有新规定的，从其规定。</w:t>
      </w:r>
    </w:p>
    <w:p>
      <w:pPr>
        <w:pStyle w:val="12"/>
        <w:keepNext w:val="0"/>
        <w:keepLines w:val="0"/>
        <w:pageBreakBefore w:val="0"/>
        <w:widowControl w:val="0"/>
        <w:kinsoku/>
        <w:wordWrap/>
        <w:overflowPunct/>
        <w:topLinePunct w:val="0"/>
        <w:autoSpaceDE/>
        <w:autoSpaceDN/>
        <w:bidi w:val="0"/>
        <w:adjustRightInd/>
        <w:snapToGrid/>
        <w:spacing w:after="0" w:afterLines="0" w:line="400" w:lineRule="exact"/>
        <w:ind w:left="0" w:leftChars="0"/>
        <w:textAlignment w:val="auto"/>
        <w:rPr>
          <w:rFonts w:hint="eastAsia" w:eastAsia="黑体"/>
          <w:color w:val="auto"/>
          <w:highlight w:val="none"/>
          <w:shd w:val="clear" w:color="auto" w:fill="auto"/>
          <w:lang w:val="en-US" w:eastAsia="zh-CN"/>
        </w:rPr>
      </w:pPr>
    </w:p>
    <w:p>
      <w:pPr>
        <w:pStyle w:val="12"/>
        <w:keepNext w:val="0"/>
        <w:keepLines w:val="0"/>
        <w:pageBreakBefore w:val="0"/>
        <w:widowControl w:val="0"/>
        <w:kinsoku/>
        <w:wordWrap/>
        <w:overflowPunct/>
        <w:topLinePunct w:val="0"/>
        <w:autoSpaceDE/>
        <w:autoSpaceDN/>
        <w:bidi w:val="0"/>
        <w:adjustRightInd/>
        <w:snapToGrid/>
        <w:spacing w:after="0" w:afterLines="0" w:line="400" w:lineRule="exact"/>
        <w:ind w:left="0" w:leftChars="0"/>
        <w:textAlignment w:val="auto"/>
        <w:rPr>
          <w:rFonts w:hint="eastAsia" w:eastAsia="黑体"/>
          <w:color w:val="auto"/>
          <w:highlight w:val="none"/>
          <w:shd w:val="clear" w:color="auto" w:fill="auto"/>
          <w:lang w:val="en-US" w:eastAsia="zh-CN"/>
        </w:rPr>
      </w:pPr>
    </w:p>
    <w:p>
      <w:pPr>
        <w:pStyle w:val="12"/>
        <w:keepNext w:val="0"/>
        <w:keepLines w:val="0"/>
        <w:pageBreakBefore w:val="0"/>
        <w:widowControl w:val="0"/>
        <w:kinsoku/>
        <w:wordWrap/>
        <w:overflowPunct/>
        <w:topLinePunct w:val="0"/>
        <w:autoSpaceDE/>
        <w:autoSpaceDN/>
        <w:bidi w:val="0"/>
        <w:adjustRightInd/>
        <w:snapToGrid/>
        <w:spacing w:after="0" w:afterLines="0" w:line="400" w:lineRule="exact"/>
        <w:ind w:left="0" w:leftChars="0"/>
        <w:textAlignment w:val="auto"/>
        <w:rPr>
          <w:rFonts w:hint="eastAsia" w:eastAsia="黑体"/>
          <w:color w:val="auto"/>
          <w:highlight w:val="none"/>
          <w:shd w:val="clear" w:color="auto" w:fill="auto"/>
          <w:lang w:val="en-US" w:eastAsia="zh-CN"/>
        </w:rPr>
      </w:pPr>
    </w:p>
    <w:p>
      <w:pPr>
        <w:pStyle w:val="12"/>
        <w:keepNext w:val="0"/>
        <w:keepLines w:val="0"/>
        <w:pageBreakBefore w:val="0"/>
        <w:widowControl w:val="0"/>
        <w:kinsoku/>
        <w:wordWrap/>
        <w:overflowPunct/>
        <w:topLinePunct w:val="0"/>
        <w:autoSpaceDE/>
        <w:autoSpaceDN/>
        <w:bidi w:val="0"/>
        <w:adjustRightInd/>
        <w:snapToGrid/>
        <w:spacing w:after="0" w:afterLines="0" w:line="400" w:lineRule="exact"/>
        <w:ind w:left="0" w:leftChars="0"/>
        <w:textAlignment w:val="auto"/>
        <w:rPr>
          <w:rFonts w:hint="eastAsia" w:eastAsia="黑体"/>
          <w:color w:val="auto"/>
          <w:highlight w:val="none"/>
          <w:shd w:val="clear" w:color="auto" w:fill="auto"/>
          <w:lang w:val="en-US" w:eastAsia="zh-CN"/>
        </w:rPr>
      </w:pPr>
    </w:p>
    <w:p>
      <w:pPr>
        <w:pStyle w:val="12"/>
        <w:keepNext w:val="0"/>
        <w:keepLines w:val="0"/>
        <w:pageBreakBefore w:val="0"/>
        <w:widowControl w:val="0"/>
        <w:kinsoku/>
        <w:wordWrap/>
        <w:overflowPunct/>
        <w:topLinePunct w:val="0"/>
        <w:autoSpaceDE/>
        <w:autoSpaceDN/>
        <w:bidi w:val="0"/>
        <w:adjustRightInd/>
        <w:snapToGrid/>
        <w:spacing w:after="0" w:afterLines="0" w:line="400" w:lineRule="exact"/>
        <w:ind w:left="0" w:leftChars="0"/>
        <w:textAlignment w:val="auto"/>
        <w:rPr>
          <w:rFonts w:hint="eastAsia" w:eastAsia="黑体"/>
          <w:color w:val="auto"/>
          <w:highlight w:val="none"/>
          <w:shd w:val="clear" w:color="auto" w:fill="auto"/>
          <w:lang w:val="en-US" w:eastAsia="zh-CN"/>
        </w:rPr>
      </w:pPr>
    </w:p>
    <w:p>
      <w:pPr>
        <w:pStyle w:val="12"/>
        <w:keepNext w:val="0"/>
        <w:keepLines w:val="0"/>
        <w:pageBreakBefore w:val="0"/>
        <w:widowControl w:val="0"/>
        <w:kinsoku/>
        <w:wordWrap/>
        <w:overflowPunct/>
        <w:topLinePunct w:val="0"/>
        <w:autoSpaceDE/>
        <w:autoSpaceDN/>
        <w:bidi w:val="0"/>
        <w:adjustRightInd/>
        <w:snapToGrid/>
        <w:spacing w:after="0" w:afterLines="0" w:line="400" w:lineRule="exact"/>
        <w:ind w:left="0" w:leftChars="0"/>
        <w:textAlignment w:val="auto"/>
        <w:rPr>
          <w:rFonts w:hint="eastAsia" w:eastAsia="黑体"/>
          <w:color w:val="auto"/>
          <w:highlight w:val="none"/>
          <w:shd w:val="clear" w:color="auto" w:fill="auto"/>
          <w:lang w:val="en-US" w:eastAsia="zh-CN"/>
        </w:rPr>
      </w:pPr>
    </w:p>
    <w:p>
      <w:pPr>
        <w:pStyle w:val="12"/>
        <w:keepNext w:val="0"/>
        <w:keepLines w:val="0"/>
        <w:pageBreakBefore w:val="0"/>
        <w:widowControl w:val="0"/>
        <w:kinsoku/>
        <w:wordWrap/>
        <w:overflowPunct/>
        <w:topLinePunct w:val="0"/>
        <w:autoSpaceDE/>
        <w:autoSpaceDN/>
        <w:bidi w:val="0"/>
        <w:adjustRightInd/>
        <w:snapToGrid/>
        <w:spacing w:after="0" w:afterLines="0" w:line="400" w:lineRule="exact"/>
        <w:ind w:left="0" w:leftChars="0"/>
        <w:textAlignment w:val="auto"/>
        <w:rPr>
          <w:rFonts w:hint="eastAsia" w:eastAsia="黑体"/>
          <w:color w:val="auto"/>
          <w:highlight w:val="none"/>
          <w:shd w:val="clear" w:color="auto" w:fill="auto"/>
          <w:lang w:val="en-US" w:eastAsia="zh-CN"/>
        </w:rPr>
      </w:pPr>
    </w:p>
    <w:p>
      <w:pPr>
        <w:pStyle w:val="12"/>
        <w:keepNext w:val="0"/>
        <w:keepLines w:val="0"/>
        <w:pageBreakBefore w:val="0"/>
        <w:widowControl w:val="0"/>
        <w:kinsoku/>
        <w:wordWrap/>
        <w:overflowPunct/>
        <w:topLinePunct w:val="0"/>
        <w:autoSpaceDE/>
        <w:autoSpaceDN/>
        <w:bidi w:val="0"/>
        <w:adjustRightInd/>
        <w:snapToGrid/>
        <w:spacing w:after="0" w:afterLines="0" w:line="400" w:lineRule="exact"/>
        <w:ind w:left="0" w:leftChars="0"/>
        <w:textAlignment w:val="auto"/>
        <w:rPr>
          <w:rFonts w:hint="eastAsia" w:eastAsia="黑体"/>
          <w:color w:val="auto"/>
          <w:highlight w:val="none"/>
          <w:shd w:val="clear" w:color="auto" w:fill="auto"/>
          <w:lang w:val="en-US" w:eastAsia="zh-CN"/>
        </w:rPr>
      </w:pPr>
    </w:p>
    <w:p>
      <w:pPr>
        <w:pStyle w:val="12"/>
        <w:keepNext w:val="0"/>
        <w:keepLines w:val="0"/>
        <w:pageBreakBefore w:val="0"/>
        <w:widowControl w:val="0"/>
        <w:kinsoku/>
        <w:wordWrap/>
        <w:overflowPunct/>
        <w:topLinePunct w:val="0"/>
        <w:autoSpaceDE/>
        <w:autoSpaceDN/>
        <w:bidi w:val="0"/>
        <w:adjustRightInd/>
        <w:snapToGrid/>
        <w:spacing w:after="0" w:afterLines="0" w:line="400" w:lineRule="exact"/>
        <w:ind w:left="0" w:leftChars="0"/>
        <w:textAlignment w:val="auto"/>
        <w:rPr>
          <w:rFonts w:hint="eastAsia" w:eastAsia="黑体"/>
          <w:color w:val="auto"/>
          <w:highlight w:val="none"/>
          <w:shd w:val="clear" w:color="auto" w:fill="auto"/>
          <w:lang w:val="en-US" w:eastAsia="zh-CN"/>
        </w:rPr>
      </w:pPr>
    </w:p>
    <w:p>
      <w:pPr>
        <w:pStyle w:val="12"/>
        <w:keepNext w:val="0"/>
        <w:keepLines w:val="0"/>
        <w:pageBreakBefore w:val="0"/>
        <w:widowControl w:val="0"/>
        <w:kinsoku/>
        <w:wordWrap/>
        <w:overflowPunct/>
        <w:topLinePunct w:val="0"/>
        <w:autoSpaceDE/>
        <w:autoSpaceDN/>
        <w:bidi w:val="0"/>
        <w:adjustRightInd/>
        <w:snapToGrid/>
        <w:spacing w:after="0" w:afterLines="0" w:line="400" w:lineRule="exact"/>
        <w:ind w:left="0" w:leftChars="0"/>
        <w:textAlignment w:val="auto"/>
        <w:rPr>
          <w:rFonts w:hint="eastAsia" w:eastAsia="黑体"/>
          <w:color w:val="auto"/>
          <w:highlight w:val="none"/>
          <w:shd w:val="clear" w:color="auto" w:fill="auto"/>
          <w:lang w:val="en-US" w:eastAsia="zh-CN"/>
        </w:rPr>
      </w:pPr>
    </w:p>
    <w:p>
      <w:pPr>
        <w:pStyle w:val="12"/>
        <w:keepNext w:val="0"/>
        <w:keepLines w:val="0"/>
        <w:pageBreakBefore w:val="0"/>
        <w:widowControl w:val="0"/>
        <w:kinsoku/>
        <w:wordWrap/>
        <w:overflowPunct/>
        <w:topLinePunct w:val="0"/>
        <w:autoSpaceDE/>
        <w:autoSpaceDN/>
        <w:bidi w:val="0"/>
        <w:adjustRightInd/>
        <w:snapToGrid/>
        <w:spacing w:after="0" w:afterLines="0" w:line="400" w:lineRule="exact"/>
        <w:ind w:left="0" w:leftChars="0"/>
        <w:textAlignment w:val="auto"/>
        <w:rPr>
          <w:rFonts w:hint="eastAsia" w:eastAsia="黑体"/>
          <w:color w:val="auto"/>
          <w:highlight w:val="none"/>
          <w:shd w:val="clear" w:color="auto" w:fill="auto"/>
          <w:lang w:val="en-US" w:eastAsia="zh-CN"/>
        </w:rPr>
      </w:pPr>
    </w:p>
    <w:p>
      <w:pPr>
        <w:pStyle w:val="12"/>
        <w:keepNext w:val="0"/>
        <w:keepLines w:val="0"/>
        <w:pageBreakBefore w:val="0"/>
        <w:widowControl w:val="0"/>
        <w:kinsoku/>
        <w:wordWrap/>
        <w:overflowPunct/>
        <w:topLinePunct w:val="0"/>
        <w:autoSpaceDE/>
        <w:autoSpaceDN/>
        <w:bidi w:val="0"/>
        <w:adjustRightInd/>
        <w:snapToGrid/>
        <w:spacing w:after="0" w:afterLines="0" w:line="400" w:lineRule="exact"/>
        <w:ind w:left="0" w:leftChars="0"/>
        <w:textAlignment w:val="auto"/>
        <w:rPr>
          <w:rFonts w:hint="eastAsia" w:eastAsia="黑体"/>
          <w:color w:val="auto"/>
          <w:highlight w:val="none"/>
          <w:shd w:val="clear" w:color="auto" w:fill="auto"/>
          <w:lang w:val="en-US" w:eastAsia="zh-CN"/>
        </w:rPr>
      </w:pPr>
    </w:p>
    <w:p>
      <w:pPr>
        <w:pStyle w:val="12"/>
        <w:keepNext w:val="0"/>
        <w:keepLines w:val="0"/>
        <w:pageBreakBefore w:val="0"/>
        <w:widowControl w:val="0"/>
        <w:kinsoku/>
        <w:wordWrap/>
        <w:overflowPunct/>
        <w:topLinePunct w:val="0"/>
        <w:autoSpaceDE/>
        <w:autoSpaceDN/>
        <w:bidi w:val="0"/>
        <w:adjustRightInd/>
        <w:snapToGrid/>
        <w:spacing w:after="0" w:afterLines="0" w:line="400" w:lineRule="exact"/>
        <w:ind w:left="0" w:leftChars="0"/>
        <w:textAlignment w:val="auto"/>
        <w:rPr>
          <w:rFonts w:hint="eastAsia" w:eastAsia="黑体"/>
          <w:color w:val="auto"/>
          <w:highlight w:val="none"/>
          <w:shd w:val="clear" w:color="auto" w:fill="auto"/>
          <w:lang w:val="en-US" w:eastAsia="zh-CN"/>
        </w:rPr>
      </w:pPr>
    </w:p>
    <w:p>
      <w:pPr>
        <w:pStyle w:val="12"/>
        <w:keepNext w:val="0"/>
        <w:keepLines w:val="0"/>
        <w:pageBreakBefore w:val="0"/>
        <w:widowControl w:val="0"/>
        <w:kinsoku/>
        <w:wordWrap/>
        <w:overflowPunct/>
        <w:topLinePunct w:val="0"/>
        <w:autoSpaceDE/>
        <w:autoSpaceDN/>
        <w:bidi w:val="0"/>
        <w:adjustRightInd/>
        <w:snapToGrid/>
        <w:spacing w:after="0" w:afterLines="0" w:line="400" w:lineRule="exact"/>
        <w:ind w:left="0" w:leftChars="0"/>
        <w:textAlignment w:val="auto"/>
        <w:rPr>
          <w:rFonts w:hint="eastAsia" w:eastAsia="黑体"/>
          <w:color w:val="auto"/>
          <w:highlight w:val="none"/>
          <w:shd w:val="clear" w:color="auto" w:fill="auto"/>
          <w:lang w:val="en-US" w:eastAsia="zh-CN"/>
        </w:rPr>
      </w:pPr>
    </w:p>
    <w:p>
      <w:pPr>
        <w:pStyle w:val="12"/>
        <w:keepNext w:val="0"/>
        <w:keepLines w:val="0"/>
        <w:pageBreakBefore w:val="0"/>
        <w:widowControl w:val="0"/>
        <w:kinsoku/>
        <w:wordWrap/>
        <w:overflowPunct/>
        <w:topLinePunct w:val="0"/>
        <w:autoSpaceDE/>
        <w:autoSpaceDN/>
        <w:bidi w:val="0"/>
        <w:adjustRightInd/>
        <w:snapToGrid/>
        <w:spacing w:after="0" w:afterLines="0" w:line="400" w:lineRule="exact"/>
        <w:ind w:left="0" w:leftChars="0"/>
        <w:textAlignment w:val="auto"/>
        <w:rPr>
          <w:rFonts w:hint="eastAsia" w:eastAsia="黑体"/>
          <w:color w:val="auto"/>
          <w:highlight w:val="none"/>
          <w:shd w:val="clear" w:color="auto" w:fill="auto"/>
          <w:lang w:val="en-US" w:eastAsia="zh-CN"/>
        </w:rPr>
      </w:pPr>
    </w:p>
    <w:p>
      <w:pPr>
        <w:pStyle w:val="12"/>
        <w:keepNext w:val="0"/>
        <w:keepLines w:val="0"/>
        <w:pageBreakBefore w:val="0"/>
        <w:widowControl w:val="0"/>
        <w:kinsoku/>
        <w:wordWrap/>
        <w:overflowPunct/>
        <w:topLinePunct w:val="0"/>
        <w:autoSpaceDE/>
        <w:autoSpaceDN/>
        <w:bidi w:val="0"/>
        <w:adjustRightInd/>
        <w:snapToGrid/>
        <w:spacing w:after="0" w:afterLines="0" w:line="400" w:lineRule="exact"/>
        <w:ind w:left="0" w:leftChars="0"/>
        <w:textAlignment w:val="auto"/>
        <w:rPr>
          <w:rFonts w:hint="default" w:eastAsia="黑体"/>
          <w:color w:val="auto"/>
          <w:highlight w:val="none"/>
          <w:shd w:val="clear" w:color="auto" w:fill="auto"/>
          <w:lang w:val="en-US" w:eastAsia="zh-CN"/>
        </w:rPr>
        <w:sectPr>
          <w:footerReference r:id="rId3" w:type="default"/>
          <w:pgSz w:w="11906" w:h="16838"/>
          <w:pgMar w:top="1701" w:right="1474" w:bottom="1701" w:left="1587" w:header="851" w:footer="992" w:gutter="0"/>
          <w:pgNumType w:fmt="decimal"/>
          <w:cols w:space="0" w:num="1"/>
          <w:rtlGutter w:val="0"/>
          <w:docGrid w:type="lines" w:linePitch="312" w:charSpace="0"/>
        </w:sectPr>
      </w:pPr>
    </w:p>
    <w:tbl>
      <w:tblPr>
        <w:tblStyle w:val="9"/>
        <w:tblpPr w:leftFromText="180" w:rightFromText="180" w:vertAnchor="text" w:horzAnchor="page" w:tblpXSpec="center" w:tblpY="1577"/>
        <w:tblOverlap w:val="never"/>
        <w:tblW w:w="5349"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810"/>
        <w:gridCol w:w="1455"/>
        <w:gridCol w:w="5487"/>
        <w:gridCol w:w="4410"/>
        <w:gridCol w:w="1514"/>
        <w:gridCol w:w="214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jc w:val="center"/>
        </w:trPr>
        <w:tc>
          <w:tcPr>
            <w:tcW w:w="25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ascii="黑体" w:hAnsi="宋体" w:eastAsia="黑体" w:cs="黑体"/>
                <w:i w:val="0"/>
                <w:iCs w:val="0"/>
                <w:color w:val="auto"/>
                <w:sz w:val="28"/>
                <w:szCs w:val="28"/>
                <w:u w:val="none"/>
                <w:shd w:val="clear" w:color="auto" w:fill="auto"/>
              </w:rPr>
            </w:pPr>
            <w:r>
              <w:rPr>
                <w:sz w:val="28"/>
              </w:rPr>
              <mc:AlternateContent>
                <mc:Choice Requires="wps">
                  <w:drawing>
                    <wp:anchor distT="0" distB="0" distL="114300" distR="114300" simplePos="0" relativeHeight="251667456" behindDoc="0" locked="0" layoutInCell="1" allowOverlap="1">
                      <wp:simplePos x="0" y="0"/>
                      <wp:positionH relativeFrom="column">
                        <wp:posOffset>377825</wp:posOffset>
                      </wp:positionH>
                      <wp:positionV relativeFrom="paragraph">
                        <wp:posOffset>-1139825</wp:posOffset>
                      </wp:positionV>
                      <wp:extent cx="1247775" cy="438150"/>
                      <wp:effectExtent l="0" t="0" r="9525" b="0"/>
                      <wp:wrapNone/>
                      <wp:docPr id="20" name="文本框 20"/>
                      <wp:cNvGraphicFramePr/>
                      <a:graphic xmlns:a="http://schemas.openxmlformats.org/drawingml/2006/main">
                        <a:graphicData uri="http://schemas.microsoft.com/office/word/2010/wordprocessingShape">
                          <wps:wsp>
                            <wps:cNvSpPr txBox="1"/>
                            <wps:spPr>
                              <a:xfrm>
                                <a:off x="1227455" y="929640"/>
                                <a:ext cx="1247775" cy="43815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附件2.1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75pt;margin-top:-89.75pt;height:34.5pt;width:98.25pt;z-index:251667456;mso-width-relative:page;mso-height-relative:page;" fillcolor="#FFFFFF [3201]" filled="t" stroked="f" coordsize="21600,21600" o:gfxdata="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jckUyNYA&#10;AAAMAQAADwAAAAAAAAABACAAAAAiAAAAZHJzL2Rvd25yZXYueG1sUEsBAhQAFAAAAAgAh07iQDAA&#10;uPxaAgAAnAQAAA4AAAAAAAAAAQAgAAAAJQEAAGRycy9lMm9Eb2MueG1sUEsFBgAAAAAGAAYAWQEA&#10;APEFAAAAAA==&#10;">
                      <v:fill on="t" focussize="0,0"/>
                      <v:stroke on="f" weight="0.5pt"/>
                      <v:imagedata o:title=""/>
                      <o:lock v:ext="edit" aspectratio="f"/>
                      <v:textbox>
                        <w:txbxContent>
                          <w:p>
                            <w:pPr>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附件2.1</w:t>
                            </w:r>
                          </w:p>
                        </w:txbxContent>
                      </v:textbox>
                    </v:shape>
                  </w:pict>
                </mc:Fallback>
              </mc:AlternateContent>
            </w:r>
            <w:r>
              <w:rPr>
                <w:rFonts w:hint="eastAsia" w:ascii="黑体" w:hAnsi="宋体" w:eastAsia="黑体" w:cs="黑体"/>
                <w:i w:val="0"/>
                <w:iCs w:val="0"/>
                <w:color w:val="auto"/>
                <w:kern w:val="0"/>
                <w:sz w:val="28"/>
                <w:szCs w:val="28"/>
                <w:u w:val="none"/>
                <w:shd w:val="clear" w:color="auto" w:fill="auto"/>
                <w:lang w:val="en-US" w:eastAsia="zh-CN" w:bidi="ar"/>
              </w:rPr>
              <w:t>序号</w:t>
            </w:r>
          </w:p>
        </w:tc>
        <w:tc>
          <w:tcPr>
            <w:tcW w:w="459"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iCs w:val="0"/>
                <w:color w:val="auto"/>
                <w:sz w:val="28"/>
                <w:szCs w:val="28"/>
                <w:u w:val="none"/>
                <w:shd w:val="clear" w:color="auto" w:fill="auto"/>
              </w:rPr>
            </w:pPr>
            <w:r>
              <w:rPr>
                <w:rFonts w:hint="eastAsia" w:ascii="黑体" w:hAnsi="宋体" w:eastAsia="黑体" w:cs="黑体"/>
                <w:i w:val="0"/>
                <w:iCs w:val="0"/>
                <w:color w:val="auto"/>
                <w:kern w:val="0"/>
                <w:sz w:val="28"/>
                <w:szCs w:val="28"/>
                <w:u w:val="none"/>
                <w:shd w:val="clear" w:color="auto" w:fill="auto"/>
                <w:lang w:val="en-US" w:eastAsia="zh-CN" w:bidi="ar"/>
              </w:rPr>
              <w:t>单位名称</w:t>
            </w:r>
          </w:p>
        </w:tc>
        <w:tc>
          <w:tcPr>
            <w:tcW w:w="1734"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iCs w:val="0"/>
                <w:color w:val="auto"/>
                <w:sz w:val="28"/>
                <w:szCs w:val="28"/>
                <w:u w:val="none"/>
                <w:shd w:val="clear" w:color="auto" w:fill="auto"/>
              </w:rPr>
            </w:pPr>
            <w:r>
              <w:rPr>
                <w:sz w:val="28"/>
              </w:rPr>
              <mc:AlternateContent>
                <mc:Choice Requires="wps">
                  <w:drawing>
                    <wp:anchor distT="0" distB="0" distL="114300" distR="114300" simplePos="0" relativeHeight="251668480" behindDoc="0" locked="0" layoutInCell="1" allowOverlap="1">
                      <wp:simplePos x="0" y="0"/>
                      <wp:positionH relativeFrom="column">
                        <wp:posOffset>501650</wp:posOffset>
                      </wp:positionH>
                      <wp:positionV relativeFrom="paragraph">
                        <wp:posOffset>-939800</wp:posOffset>
                      </wp:positionV>
                      <wp:extent cx="5819775" cy="914400"/>
                      <wp:effectExtent l="0" t="0" r="9525" b="0"/>
                      <wp:wrapNone/>
                      <wp:docPr id="21" name="文本框 21"/>
                      <wp:cNvGraphicFramePr/>
                      <a:graphic xmlns:a="http://schemas.openxmlformats.org/drawingml/2006/main">
                        <a:graphicData uri="http://schemas.microsoft.com/office/word/2010/wordprocessingShape">
                          <wps:wsp>
                            <wps:cNvSpPr txBox="1"/>
                            <wps:spPr>
                              <a:xfrm>
                                <a:off x="2294255" y="1253490"/>
                                <a:ext cx="5819775" cy="9144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征求意见采纳情况一览表</w:t>
                                  </w:r>
                                </w:p>
                                <w:p>
                                  <w:pPr>
                                    <w:pStyle w:val="2"/>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楷体_GB2312" w:hAnsi="楷体_GB2312" w:eastAsia="楷体_GB2312" w:cs="楷体_GB2312"/>
                                      <w:lang w:val="en-US" w:eastAsia="zh-CN"/>
                                    </w:rPr>
                                  </w:pPr>
                                  <w:r>
                                    <w:rPr>
                                      <w:rFonts w:hint="eastAsia" w:ascii="楷体_GB2312" w:hAnsi="楷体_GB2312" w:eastAsia="楷体_GB2312" w:cs="楷体_GB2312"/>
                                      <w:lang w:val="en-US" w:eastAsia="zh-CN"/>
                                    </w:rPr>
                                    <w:t>（市直有关单位、各县（市、区）人民政府</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9.5pt;margin-top:-74pt;height:72pt;width:458.25pt;z-index:251668480;mso-width-relative:page;mso-height-relative:page;" fillcolor="#FFFFFF [3201]" filled="t" stroked="f" coordsize="21600,21600" o:gfxdata="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CzZGKx&#10;1gAAAAoBAAAPAAAAAAAAAAEAIAAAACIAAABkcnMvZG93bnJldi54bWxQSwECFAAUAAAACACHTuJA&#10;derL2FwCAACdBAAADgAAAAAAAAABACAAAAAlAQAAZHJzL2Uyb0RvYy54bWxQSwUGAAAAAAYABgBZ&#10;AQAA8wUAAAAA&#10;">
                      <v:fill on="t"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征求意见采纳情况一览表</w:t>
                            </w:r>
                          </w:p>
                          <w:p>
                            <w:pPr>
                              <w:pStyle w:val="2"/>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楷体_GB2312" w:hAnsi="楷体_GB2312" w:eastAsia="楷体_GB2312" w:cs="楷体_GB2312"/>
                                <w:lang w:val="en-US" w:eastAsia="zh-CN"/>
                              </w:rPr>
                            </w:pPr>
                            <w:r>
                              <w:rPr>
                                <w:rFonts w:hint="eastAsia" w:ascii="楷体_GB2312" w:hAnsi="楷体_GB2312" w:eastAsia="楷体_GB2312" w:cs="楷体_GB2312"/>
                                <w:lang w:val="en-US" w:eastAsia="zh-CN"/>
                              </w:rPr>
                              <w:t>（市直有关单位、各县（市、区）人民政府</w:t>
                            </w:r>
                          </w:p>
                        </w:txbxContent>
                      </v:textbox>
                    </v:shape>
                  </w:pict>
                </mc:Fallback>
              </mc:AlternateContent>
            </w:r>
            <w:r>
              <w:rPr>
                <w:rFonts w:hint="eastAsia" w:ascii="黑体" w:hAnsi="宋体" w:eastAsia="黑体" w:cs="黑体"/>
                <w:i w:val="0"/>
                <w:iCs w:val="0"/>
                <w:color w:val="auto"/>
                <w:kern w:val="0"/>
                <w:sz w:val="28"/>
                <w:szCs w:val="28"/>
                <w:u w:val="none"/>
                <w:shd w:val="clear" w:color="auto" w:fill="auto"/>
                <w:lang w:val="en-US" w:eastAsia="zh-CN" w:bidi="ar"/>
              </w:rPr>
              <w:t>原条款</w:t>
            </w:r>
          </w:p>
        </w:tc>
        <w:tc>
          <w:tcPr>
            <w:tcW w:w="1393"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iCs w:val="0"/>
                <w:color w:val="auto"/>
                <w:sz w:val="28"/>
                <w:szCs w:val="28"/>
                <w:u w:val="none"/>
                <w:shd w:val="clear" w:color="auto" w:fill="auto"/>
              </w:rPr>
            </w:pPr>
            <w:r>
              <w:rPr>
                <w:rFonts w:hint="eastAsia" w:ascii="黑体" w:hAnsi="宋体" w:eastAsia="黑体" w:cs="黑体"/>
                <w:i w:val="0"/>
                <w:iCs w:val="0"/>
                <w:color w:val="auto"/>
                <w:kern w:val="0"/>
                <w:sz w:val="28"/>
                <w:szCs w:val="28"/>
                <w:u w:val="none"/>
                <w:shd w:val="clear" w:color="auto" w:fill="auto"/>
                <w:lang w:val="en-US" w:eastAsia="zh-CN" w:bidi="ar"/>
              </w:rPr>
              <w:t>建议</w:t>
            </w:r>
          </w:p>
        </w:tc>
        <w:tc>
          <w:tcPr>
            <w:tcW w:w="478"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iCs w:val="0"/>
                <w:color w:val="auto"/>
                <w:sz w:val="28"/>
                <w:szCs w:val="28"/>
                <w:u w:val="none"/>
                <w:shd w:val="clear" w:color="auto" w:fill="auto"/>
              </w:rPr>
            </w:pPr>
            <w:r>
              <w:rPr>
                <w:rFonts w:hint="eastAsia" w:ascii="黑体" w:hAnsi="宋体" w:eastAsia="黑体" w:cs="黑体"/>
                <w:i w:val="0"/>
                <w:iCs w:val="0"/>
                <w:color w:val="auto"/>
                <w:kern w:val="0"/>
                <w:sz w:val="28"/>
                <w:szCs w:val="28"/>
                <w:u w:val="none"/>
                <w:shd w:val="clear" w:color="auto" w:fill="auto"/>
                <w:lang w:val="en-US" w:eastAsia="zh-CN" w:bidi="ar"/>
              </w:rPr>
              <w:t>采纳情况</w:t>
            </w:r>
          </w:p>
        </w:tc>
        <w:tc>
          <w:tcPr>
            <w:tcW w:w="677"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黑体" w:hAnsi="宋体" w:eastAsia="黑体" w:cs="黑体"/>
                <w:i w:val="0"/>
                <w:iCs w:val="0"/>
                <w:color w:val="auto"/>
                <w:sz w:val="28"/>
                <w:szCs w:val="28"/>
                <w:u w:val="none"/>
                <w:shd w:val="clear" w:color="auto" w:fill="auto"/>
              </w:rPr>
            </w:pPr>
            <w:r>
              <w:rPr>
                <w:rFonts w:hint="eastAsia" w:ascii="黑体" w:hAnsi="宋体" w:eastAsia="黑体" w:cs="黑体"/>
                <w:i w:val="0"/>
                <w:iCs w:val="0"/>
                <w:color w:val="auto"/>
                <w:kern w:val="0"/>
                <w:sz w:val="28"/>
                <w:szCs w:val="28"/>
                <w:u w:val="none"/>
                <w:shd w:val="clear" w:color="auto" w:fill="auto"/>
                <w:lang w:val="en-US" w:eastAsia="zh-CN" w:bidi="ar"/>
              </w:rPr>
              <w:t>理由</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60" w:hRule="atLeast"/>
          <w:jc w:val="center"/>
        </w:trPr>
        <w:tc>
          <w:tcPr>
            <w:tcW w:w="256" w:type="pct"/>
            <w:tcBorders>
              <w:top w:val="single" w:color="auto"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2"/>
                <w:szCs w:val="22"/>
                <w:u w:val="none"/>
                <w:shd w:val="clear" w:color="auto" w:fill="auto"/>
              </w:rPr>
            </w:pPr>
            <w:r>
              <w:rPr>
                <w:rFonts w:hint="eastAsia" w:asciiTheme="minorEastAsia" w:hAnsiTheme="minorEastAsia" w:eastAsiaTheme="minorEastAsia" w:cstheme="minorEastAsia"/>
                <w:i w:val="0"/>
                <w:iCs w:val="0"/>
                <w:color w:val="auto"/>
                <w:kern w:val="0"/>
                <w:sz w:val="22"/>
                <w:szCs w:val="22"/>
                <w:u w:val="none"/>
                <w:shd w:val="clear" w:color="auto" w:fill="auto"/>
                <w:lang w:val="en-US" w:eastAsia="zh-CN" w:bidi="ar"/>
              </w:rPr>
              <w:t>1</w:t>
            </w:r>
          </w:p>
        </w:tc>
        <w:tc>
          <w:tcPr>
            <w:tcW w:w="459" w:type="pct"/>
            <w:vMerge w:val="restart"/>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2"/>
                <w:szCs w:val="22"/>
                <w:u w:val="none"/>
                <w:shd w:val="clear" w:color="auto" w:fill="auto"/>
              </w:rPr>
            </w:pPr>
            <w:r>
              <w:rPr>
                <w:rFonts w:hint="eastAsia" w:asciiTheme="minorEastAsia" w:hAnsiTheme="minorEastAsia" w:eastAsiaTheme="minorEastAsia" w:cstheme="minorEastAsia"/>
                <w:i w:val="0"/>
                <w:iCs w:val="0"/>
                <w:color w:val="auto"/>
                <w:kern w:val="0"/>
                <w:sz w:val="22"/>
                <w:szCs w:val="22"/>
                <w:u w:val="none"/>
                <w:shd w:val="clear" w:color="auto" w:fill="auto"/>
                <w:lang w:val="en-US" w:eastAsia="zh-CN" w:bidi="ar"/>
              </w:rPr>
              <w:t>市财政局</w:t>
            </w:r>
          </w:p>
        </w:tc>
        <w:tc>
          <w:tcPr>
            <w:tcW w:w="1734" w:type="pct"/>
            <w:tcBorders>
              <w:top w:val="single" w:color="auto"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80" w:lineRule="exact"/>
              <w:jc w:val="center"/>
              <w:rPr>
                <w:rFonts w:hint="eastAsia" w:asciiTheme="minorEastAsia" w:hAnsiTheme="minorEastAsia" w:eastAsiaTheme="minorEastAsia" w:cstheme="minorEastAsia"/>
                <w:i w:val="0"/>
                <w:iCs w:val="0"/>
                <w:color w:val="auto"/>
                <w:sz w:val="22"/>
                <w:szCs w:val="22"/>
                <w:u w:val="none"/>
                <w:shd w:val="clear" w:color="auto" w:fill="auto"/>
              </w:rPr>
            </w:pPr>
          </w:p>
        </w:tc>
        <w:tc>
          <w:tcPr>
            <w:tcW w:w="1393" w:type="pct"/>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Theme="minorEastAsia" w:hAnsiTheme="minorEastAsia" w:eastAsiaTheme="minorEastAsia" w:cstheme="minorEastAsia"/>
                <w:i w:val="0"/>
                <w:iCs w:val="0"/>
                <w:color w:val="auto"/>
                <w:sz w:val="22"/>
                <w:szCs w:val="22"/>
                <w:u w:val="none"/>
                <w:shd w:val="clear" w:color="auto" w:fill="auto"/>
              </w:rPr>
            </w:pPr>
            <w:r>
              <w:rPr>
                <w:rFonts w:hint="eastAsia" w:asciiTheme="minorEastAsia" w:hAnsiTheme="minorEastAsia" w:eastAsiaTheme="minorEastAsia" w:cstheme="minorEastAsia"/>
                <w:i w:val="0"/>
                <w:iCs w:val="0"/>
                <w:color w:val="auto"/>
                <w:kern w:val="0"/>
                <w:sz w:val="22"/>
                <w:szCs w:val="22"/>
                <w:u w:val="none"/>
                <w:shd w:val="clear" w:color="auto" w:fill="auto"/>
                <w:lang w:val="en-US" w:eastAsia="zh-CN" w:bidi="ar"/>
              </w:rPr>
              <w:t>建议将文稿中《赣州市人民政府办公厅关于印发赣州市城镇职工基本医疗保险市级统筹实施方案的通知》（赣市府办字</w:t>
            </w:r>
            <w:r>
              <w:rPr>
                <w:rStyle w:val="14"/>
                <w:rFonts w:hint="eastAsia" w:asciiTheme="minorEastAsia" w:hAnsiTheme="minorEastAsia" w:eastAsiaTheme="minorEastAsia" w:cstheme="minorEastAsia"/>
                <w:color w:val="auto"/>
                <w:shd w:val="clear" w:color="auto" w:fill="auto"/>
                <w:lang w:val="en-US" w:eastAsia="zh-CN" w:bidi="ar"/>
              </w:rPr>
              <w:t>[2012]9</w:t>
            </w:r>
            <w:r>
              <w:rPr>
                <w:rStyle w:val="15"/>
                <w:rFonts w:hint="eastAsia" w:asciiTheme="minorEastAsia" w:hAnsiTheme="minorEastAsia" w:eastAsiaTheme="minorEastAsia" w:cstheme="minorEastAsia"/>
                <w:color w:val="auto"/>
                <w:shd w:val="clear" w:color="auto" w:fill="auto"/>
                <w:lang w:val="en-US" w:eastAsia="zh-CN" w:bidi="ar"/>
              </w:rPr>
              <w:t>号）（以下简称为</w:t>
            </w:r>
            <w:r>
              <w:rPr>
                <w:rStyle w:val="14"/>
                <w:rFonts w:hint="eastAsia" w:asciiTheme="minorEastAsia" w:hAnsiTheme="minorEastAsia" w:eastAsiaTheme="minorEastAsia" w:cstheme="minorEastAsia"/>
                <w:color w:val="auto"/>
                <w:shd w:val="clear" w:color="auto" w:fill="auto"/>
                <w:lang w:val="en-US" w:eastAsia="zh-CN" w:bidi="ar"/>
              </w:rPr>
              <w:t>9</w:t>
            </w:r>
            <w:r>
              <w:rPr>
                <w:rStyle w:val="15"/>
                <w:rFonts w:hint="eastAsia" w:asciiTheme="minorEastAsia" w:hAnsiTheme="minorEastAsia" w:eastAsiaTheme="minorEastAsia" w:cstheme="minorEastAsia"/>
                <w:color w:val="auto"/>
                <w:shd w:val="clear" w:color="auto" w:fill="auto"/>
                <w:lang w:val="en-US" w:eastAsia="zh-CN" w:bidi="ar"/>
              </w:rPr>
              <w:t>号文件）</w:t>
            </w:r>
            <w:r>
              <w:rPr>
                <w:rStyle w:val="14"/>
                <w:rFonts w:hint="eastAsia" w:asciiTheme="minorEastAsia" w:hAnsiTheme="minorEastAsia" w:eastAsiaTheme="minorEastAsia" w:cstheme="minorEastAsia"/>
                <w:color w:val="auto"/>
                <w:shd w:val="clear" w:color="auto" w:fill="auto"/>
                <w:lang w:val="en-US" w:eastAsia="zh-CN" w:bidi="ar"/>
              </w:rPr>
              <w:t>“9</w:t>
            </w:r>
            <w:r>
              <w:rPr>
                <w:rStyle w:val="15"/>
                <w:rFonts w:hint="eastAsia" w:asciiTheme="minorEastAsia" w:hAnsiTheme="minorEastAsia" w:eastAsiaTheme="minorEastAsia" w:cstheme="minorEastAsia"/>
                <w:color w:val="auto"/>
                <w:shd w:val="clear" w:color="auto" w:fill="auto"/>
                <w:lang w:val="en-US" w:eastAsia="zh-CN" w:bidi="ar"/>
              </w:rPr>
              <w:t>号文件有关规定表述，修改为具体的政策内容。</w:t>
            </w:r>
          </w:p>
        </w:tc>
        <w:tc>
          <w:tcPr>
            <w:tcW w:w="478" w:type="pct"/>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Theme="minorEastAsia" w:hAnsiTheme="minorEastAsia" w:eastAsiaTheme="minorEastAsia" w:cstheme="minorEastAsia"/>
                <w:i w:val="0"/>
                <w:iCs w:val="0"/>
                <w:color w:val="auto"/>
                <w:kern w:val="0"/>
                <w:sz w:val="22"/>
                <w:szCs w:val="22"/>
                <w:u w:val="none"/>
                <w:shd w:val="clear" w:color="auto" w:fill="auto"/>
                <w:lang w:val="en-US" w:eastAsia="zh-CN" w:bidi="ar"/>
              </w:rPr>
            </w:pPr>
            <w:r>
              <w:rPr>
                <w:rFonts w:hint="eastAsia" w:asciiTheme="minorEastAsia" w:hAnsiTheme="minorEastAsia" w:eastAsiaTheme="minorEastAsia" w:cstheme="minorEastAsia"/>
                <w:i w:val="0"/>
                <w:iCs w:val="0"/>
                <w:color w:val="auto"/>
                <w:kern w:val="0"/>
                <w:sz w:val="22"/>
                <w:szCs w:val="22"/>
                <w:u w:val="none"/>
                <w:shd w:val="clear" w:color="auto" w:fill="auto"/>
                <w:lang w:val="en-US" w:eastAsia="zh-CN" w:bidi="ar"/>
              </w:rPr>
              <w:t>不采纳</w:t>
            </w:r>
          </w:p>
        </w:tc>
        <w:tc>
          <w:tcPr>
            <w:tcW w:w="677" w:type="pct"/>
            <w:tcBorders>
              <w:top w:val="single" w:color="auto"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Theme="minorEastAsia" w:hAnsiTheme="minorEastAsia" w:eastAsiaTheme="minorEastAsia" w:cstheme="minorEastAsia"/>
                <w:i w:val="0"/>
                <w:iCs w:val="0"/>
                <w:color w:val="auto"/>
                <w:kern w:val="0"/>
                <w:sz w:val="22"/>
                <w:szCs w:val="22"/>
                <w:u w:val="none"/>
                <w:shd w:val="clear" w:color="auto" w:fill="auto"/>
                <w:lang w:val="en-US" w:eastAsia="zh-CN" w:bidi="ar"/>
              </w:rPr>
            </w:pPr>
            <w:r>
              <w:rPr>
                <w:rFonts w:hint="eastAsia" w:asciiTheme="minorEastAsia" w:hAnsiTheme="minorEastAsia" w:eastAsiaTheme="minorEastAsia" w:cstheme="minorEastAsia"/>
                <w:i w:val="0"/>
                <w:iCs w:val="0"/>
                <w:color w:val="auto"/>
                <w:kern w:val="0"/>
                <w:sz w:val="22"/>
                <w:szCs w:val="22"/>
                <w:u w:val="none"/>
                <w:shd w:val="clear" w:color="auto" w:fill="auto"/>
                <w:lang w:val="en-US" w:eastAsia="zh-CN" w:bidi="ar"/>
              </w:rPr>
              <w:t>不符合精简文件的要求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75" w:hRule="atLeast"/>
          <w:jc w:val="center"/>
        </w:trPr>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2"/>
                <w:szCs w:val="22"/>
                <w:u w:val="none"/>
                <w:shd w:val="clear" w:color="auto" w:fill="auto"/>
              </w:rPr>
            </w:pPr>
            <w:r>
              <w:rPr>
                <w:rFonts w:hint="eastAsia" w:asciiTheme="minorEastAsia" w:hAnsiTheme="minorEastAsia" w:eastAsiaTheme="minorEastAsia" w:cstheme="minorEastAsia"/>
                <w:i w:val="0"/>
                <w:iCs w:val="0"/>
                <w:color w:val="auto"/>
                <w:kern w:val="0"/>
                <w:sz w:val="22"/>
                <w:szCs w:val="22"/>
                <w:u w:val="none"/>
                <w:shd w:val="clear" w:color="auto" w:fill="auto"/>
                <w:lang w:val="en-US" w:eastAsia="zh-CN" w:bidi="ar"/>
              </w:rPr>
              <w:t>2</w:t>
            </w:r>
          </w:p>
        </w:tc>
        <w:tc>
          <w:tcPr>
            <w:tcW w:w="45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2"/>
                <w:szCs w:val="22"/>
                <w:u w:val="none"/>
                <w:shd w:val="clear" w:color="auto" w:fill="auto"/>
              </w:rPr>
            </w:pPr>
          </w:p>
        </w:tc>
        <w:tc>
          <w:tcPr>
            <w:tcW w:w="17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Theme="minorEastAsia" w:hAnsiTheme="minorEastAsia" w:eastAsiaTheme="minorEastAsia" w:cstheme="minorEastAsia"/>
                <w:i w:val="0"/>
                <w:iCs w:val="0"/>
                <w:color w:val="auto"/>
                <w:sz w:val="22"/>
                <w:szCs w:val="22"/>
                <w:u w:val="none"/>
                <w:shd w:val="clear" w:color="auto" w:fill="auto"/>
              </w:rPr>
            </w:pPr>
            <w:r>
              <w:rPr>
                <w:rFonts w:hint="eastAsia" w:asciiTheme="minorEastAsia" w:hAnsiTheme="minorEastAsia" w:eastAsiaTheme="minorEastAsia" w:cstheme="minorEastAsia"/>
                <w:i w:val="0"/>
                <w:iCs w:val="0"/>
                <w:color w:val="auto"/>
                <w:kern w:val="0"/>
                <w:sz w:val="22"/>
                <w:szCs w:val="22"/>
                <w:u w:val="none"/>
                <w:shd w:val="clear" w:color="auto" w:fill="auto"/>
                <w:lang w:val="en-US" w:eastAsia="zh-CN" w:bidi="ar"/>
              </w:rPr>
              <w:t>一（一）</w:t>
            </w:r>
            <w:r>
              <w:rPr>
                <w:rStyle w:val="14"/>
                <w:rFonts w:hint="eastAsia" w:asciiTheme="minorEastAsia" w:hAnsiTheme="minorEastAsia" w:eastAsiaTheme="minorEastAsia" w:cstheme="minorEastAsia"/>
                <w:color w:val="auto"/>
                <w:shd w:val="clear" w:color="auto" w:fill="auto"/>
                <w:lang w:val="en-US" w:eastAsia="zh-CN" w:bidi="ar"/>
              </w:rPr>
              <w:t>4.</w:t>
            </w:r>
            <w:r>
              <w:rPr>
                <w:rStyle w:val="15"/>
                <w:rFonts w:hint="eastAsia" w:asciiTheme="minorEastAsia" w:hAnsiTheme="minorEastAsia" w:eastAsiaTheme="minorEastAsia" w:cstheme="minorEastAsia"/>
                <w:color w:val="auto"/>
                <w:shd w:val="clear" w:color="auto" w:fill="auto"/>
                <w:lang w:val="en-US" w:eastAsia="zh-CN" w:bidi="ar"/>
              </w:rPr>
              <w:t>（</w:t>
            </w:r>
            <w:r>
              <w:rPr>
                <w:rStyle w:val="14"/>
                <w:rFonts w:hint="eastAsia" w:asciiTheme="minorEastAsia" w:hAnsiTheme="minorEastAsia" w:eastAsiaTheme="minorEastAsia" w:cstheme="minorEastAsia"/>
                <w:color w:val="auto"/>
                <w:shd w:val="clear" w:color="auto" w:fill="auto"/>
                <w:lang w:val="en-US" w:eastAsia="zh-CN" w:bidi="ar"/>
              </w:rPr>
              <w:t>2</w:t>
            </w:r>
            <w:r>
              <w:rPr>
                <w:rStyle w:val="15"/>
                <w:rFonts w:hint="eastAsia" w:asciiTheme="minorEastAsia" w:hAnsiTheme="minorEastAsia" w:eastAsiaTheme="minorEastAsia" w:cstheme="minorEastAsia"/>
                <w:color w:val="auto"/>
                <w:shd w:val="clear" w:color="auto" w:fill="auto"/>
                <w:lang w:val="en-US" w:eastAsia="zh-CN" w:bidi="ar"/>
              </w:rPr>
              <w:t>）</w:t>
            </w:r>
            <w:r>
              <w:rPr>
                <w:rStyle w:val="14"/>
                <w:rFonts w:hint="eastAsia" w:asciiTheme="minorEastAsia" w:hAnsiTheme="minorEastAsia" w:eastAsiaTheme="minorEastAsia" w:cstheme="minorEastAsia"/>
                <w:color w:val="auto"/>
                <w:shd w:val="clear" w:color="auto" w:fill="auto"/>
                <w:lang w:val="en-US" w:eastAsia="zh-CN" w:bidi="ar"/>
              </w:rPr>
              <w:t>”</w:t>
            </w:r>
            <w:r>
              <w:rPr>
                <w:rStyle w:val="15"/>
                <w:rFonts w:hint="eastAsia" w:asciiTheme="minorEastAsia" w:hAnsiTheme="minorEastAsia" w:eastAsiaTheme="minorEastAsia" w:cstheme="minorEastAsia"/>
                <w:color w:val="auto"/>
                <w:shd w:val="clear" w:color="auto" w:fill="auto"/>
                <w:lang w:val="en-US" w:eastAsia="zh-CN" w:bidi="ar"/>
              </w:rPr>
              <w:t>国有困难企业职工：按照《江西省人民政府关于转发江西省国有和国有控股已关闭破产改制及困难企业参加医疗保险暂行办法的通知》（赣府厅发</w:t>
            </w:r>
            <w:r>
              <w:rPr>
                <w:rStyle w:val="14"/>
                <w:rFonts w:hint="eastAsia" w:asciiTheme="minorEastAsia" w:hAnsiTheme="minorEastAsia" w:eastAsiaTheme="minorEastAsia" w:cstheme="minorEastAsia"/>
                <w:color w:val="auto"/>
                <w:shd w:val="clear" w:color="auto" w:fill="auto"/>
                <w:lang w:val="en-US" w:eastAsia="zh-CN" w:bidi="ar"/>
              </w:rPr>
              <w:t>[2007]36</w:t>
            </w:r>
            <w:r>
              <w:rPr>
                <w:rStyle w:val="15"/>
                <w:rFonts w:hint="eastAsia" w:asciiTheme="minorEastAsia" w:hAnsiTheme="minorEastAsia" w:eastAsiaTheme="minorEastAsia" w:cstheme="minorEastAsia"/>
                <w:color w:val="auto"/>
                <w:shd w:val="clear" w:color="auto" w:fill="auto"/>
                <w:lang w:val="en-US" w:eastAsia="zh-CN" w:bidi="ar"/>
              </w:rPr>
              <w:t>号）文件规定享受财政资助参保政策，由同级财政以赣州市上年度全口径城镇单位就业人员平均工资为基数、按</w:t>
            </w:r>
            <w:r>
              <w:rPr>
                <w:rStyle w:val="14"/>
                <w:rFonts w:hint="eastAsia" w:asciiTheme="minorEastAsia" w:hAnsiTheme="minorEastAsia" w:eastAsiaTheme="minorEastAsia" w:cstheme="minorEastAsia"/>
                <w:color w:val="auto"/>
                <w:shd w:val="clear" w:color="auto" w:fill="auto"/>
                <w:lang w:val="en-US" w:eastAsia="zh-CN" w:bidi="ar"/>
              </w:rPr>
              <w:t>3.8%</w:t>
            </w:r>
            <w:r>
              <w:rPr>
                <w:rStyle w:val="15"/>
                <w:rFonts w:hint="eastAsia" w:asciiTheme="minorEastAsia" w:hAnsiTheme="minorEastAsia" w:eastAsiaTheme="minorEastAsia" w:cstheme="minorEastAsia"/>
                <w:color w:val="auto"/>
                <w:shd w:val="clear" w:color="auto" w:fill="auto"/>
                <w:lang w:val="en-US" w:eastAsia="zh-CN" w:bidi="ar"/>
              </w:rPr>
              <w:t>（含生育保险费）缴费比例、按年为国有和大集体困难企业在职职工困难企业在职职工缴费参加低标准住院医疗保险，按本市上年度企业退休人员企业退休人员医药费人均实际支出水平为基数，为国有和大集体困难企业退休职工缴费参加基本医疗保险。</w:t>
            </w:r>
          </w:p>
        </w:tc>
        <w:tc>
          <w:tcPr>
            <w:tcW w:w="139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Theme="minorEastAsia" w:hAnsiTheme="minorEastAsia" w:eastAsiaTheme="minorEastAsia" w:cstheme="minorEastAsia"/>
                <w:i w:val="0"/>
                <w:iCs w:val="0"/>
                <w:color w:val="auto"/>
                <w:sz w:val="22"/>
                <w:szCs w:val="22"/>
                <w:u w:val="none"/>
                <w:shd w:val="clear" w:color="auto" w:fill="auto"/>
              </w:rPr>
            </w:pPr>
            <w:r>
              <w:rPr>
                <w:rFonts w:hint="eastAsia" w:asciiTheme="minorEastAsia" w:hAnsiTheme="minorEastAsia" w:eastAsiaTheme="minorEastAsia" w:cstheme="minorEastAsia"/>
                <w:i w:val="0"/>
                <w:iCs w:val="0"/>
                <w:color w:val="auto"/>
                <w:kern w:val="0"/>
                <w:sz w:val="22"/>
                <w:szCs w:val="22"/>
                <w:u w:val="none"/>
                <w:shd w:val="clear" w:color="auto" w:fill="auto"/>
                <w:lang w:val="en-US" w:eastAsia="zh-CN" w:bidi="ar"/>
              </w:rPr>
              <w:t>建议修改为：对国有已关闭破产、改制及困难企业的退休人员（除省属国有已关闭破产、改制企业已按规定筹集资金一次性缴费参保的外），财政按参保地医疗保险机构上年度企业退休人员医疗费用人均实际支出水平补助；对国有困难企业在职职工，财政按缴纳住院医疗保险费水平补助。</w:t>
            </w:r>
          </w:p>
        </w:tc>
        <w:tc>
          <w:tcPr>
            <w:tcW w:w="4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Theme="minorEastAsia" w:hAnsiTheme="minorEastAsia" w:eastAsiaTheme="minorEastAsia" w:cstheme="minorEastAsia"/>
                <w:i w:val="0"/>
                <w:iCs w:val="0"/>
                <w:color w:val="auto"/>
                <w:sz w:val="22"/>
                <w:szCs w:val="22"/>
                <w:u w:val="none"/>
                <w:shd w:val="clear" w:color="auto" w:fill="auto"/>
              </w:rPr>
            </w:pPr>
            <w:r>
              <w:rPr>
                <w:rFonts w:hint="eastAsia" w:asciiTheme="minorEastAsia" w:hAnsiTheme="minorEastAsia" w:eastAsiaTheme="minorEastAsia" w:cstheme="minorEastAsia"/>
                <w:i w:val="0"/>
                <w:iCs w:val="0"/>
                <w:color w:val="auto"/>
                <w:kern w:val="0"/>
                <w:sz w:val="22"/>
                <w:szCs w:val="22"/>
                <w:u w:val="none"/>
                <w:shd w:val="clear" w:color="auto" w:fill="auto"/>
                <w:lang w:val="en-US" w:eastAsia="zh-CN" w:bidi="ar"/>
              </w:rPr>
              <w:t>采纳</w:t>
            </w:r>
          </w:p>
        </w:tc>
        <w:tc>
          <w:tcPr>
            <w:tcW w:w="6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400" w:lineRule="exact"/>
              <w:rPr>
                <w:rFonts w:hint="eastAsia" w:asciiTheme="minorEastAsia" w:hAnsiTheme="minorEastAsia" w:eastAsiaTheme="minorEastAsia" w:cstheme="minorEastAsia"/>
                <w:i w:val="0"/>
                <w:iCs w:val="0"/>
                <w:color w:val="auto"/>
                <w:sz w:val="22"/>
                <w:szCs w:val="22"/>
                <w:u w:val="none"/>
                <w:shd w:val="clear" w:color="auto" w:fill="auto"/>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60" w:hRule="atLeast"/>
          <w:jc w:val="center"/>
        </w:trPr>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2"/>
                <w:szCs w:val="22"/>
                <w:u w:val="none"/>
                <w:shd w:val="clear" w:color="auto" w:fill="auto"/>
              </w:rPr>
            </w:pPr>
            <w:r>
              <w:rPr>
                <w:rFonts w:hint="eastAsia" w:asciiTheme="minorEastAsia" w:hAnsiTheme="minorEastAsia" w:eastAsiaTheme="minorEastAsia" w:cstheme="minorEastAsia"/>
                <w:i w:val="0"/>
                <w:iCs w:val="0"/>
                <w:color w:val="auto"/>
                <w:kern w:val="0"/>
                <w:sz w:val="22"/>
                <w:szCs w:val="22"/>
                <w:u w:val="none"/>
                <w:shd w:val="clear" w:color="auto" w:fill="auto"/>
                <w:lang w:val="en-US" w:eastAsia="zh-CN" w:bidi="ar"/>
              </w:rPr>
              <w:t>3</w:t>
            </w:r>
          </w:p>
        </w:tc>
        <w:tc>
          <w:tcPr>
            <w:tcW w:w="45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2"/>
                <w:szCs w:val="22"/>
                <w:u w:val="none"/>
                <w:shd w:val="clear" w:color="auto" w:fill="auto"/>
              </w:rPr>
            </w:pPr>
          </w:p>
        </w:tc>
        <w:tc>
          <w:tcPr>
            <w:tcW w:w="17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2"/>
                <w:szCs w:val="22"/>
                <w:u w:val="none"/>
                <w:shd w:val="clear" w:color="auto" w:fill="auto"/>
              </w:rPr>
            </w:pPr>
            <w:r>
              <w:rPr>
                <w:rFonts w:hint="eastAsia" w:asciiTheme="minorEastAsia" w:hAnsiTheme="minorEastAsia" w:eastAsiaTheme="minorEastAsia" w:cstheme="minorEastAsia"/>
                <w:i w:val="0"/>
                <w:iCs w:val="0"/>
                <w:color w:val="auto"/>
                <w:kern w:val="0"/>
                <w:sz w:val="22"/>
                <w:szCs w:val="22"/>
                <w:u w:val="none"/>
                <w:shd w:val="clear" w:color="auto" w:fill="auto"/>
                <w:lang w:val="en-US" w:eastAsia="zh-CN" w:bidi="ar"/>
              </w:rPr>
              <w:t>七、统一调整个人先行自付比例</w:t>
            </w:r>
          </w:p>
        </w:tc>
        <w:tc>
          <w:tcPr>
            <w:tcW w:w="139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sz w:val="22"/>
                <w:szCs w:val="22"/>
                <w:u w:val="none"/>
                <w:shd w:val="clear" w:color="auto" w:fill="auto"/>
              </w:rPr>
            </w:pPr>
            <w:r>
              <w:rPr>
                <w:rFonts w:hint="eastAsia" w:asciiTheme="minorEastAsia" w:hAnsiTheme="minorEastAsia" w:eastAsiaTheme="minorEastAsia" w:cstheme="minorEastAsia"/>
                <w:i w:val="0"/>
                <w:iCs w:val="0"/>
                <w:color w:val="auto"/>
                <w:kern w:val="0"/>
                <w:sz w:val="22"/>
                <w:szCs w:val="22"/>
                <w:u w:val="none"/>
                <w:shd w:val="clear" w:color="auto" w:fill="auto"/>
                <w:lang w:val="en-US" w:eastAsia="zh-CN" w:bidi="ar"/>
              </w:rPr>
              <w:t>建议将第七点</w:t>
            </w:r>
            <w:r>
              <w:rPr>
                <w:rStyle w:val="14"/>
                <w:rFonts w:hint="eastAsia" w:asciiTheme="minorEastAsia" w:hAnsiTheme="minorEastAsia" w:eastAsiaTheme="minorEastAsia" w:cstheme="minorEastAsia"/>
                <w:color w:val="auto"/>
                <w:shd w:val="clear" w:color="auto" w:fill="auto"/>
                <w:lang w:val="en-US" w:eastAsia="zh-CN" w:bidi="ar"/>
              </w:rPr>
              <w:t>“</w:t>
            </w:r>
            <w:r>
              <w:rPr>
                <w:rStyle w:val="15"/>
                <w:rFonts w:hint="eastAsia" w:asciiTheme="minorEastAsia" w:hAnsiTheme="minorEastAsia" w:eastAsiaTheme="minorEastAsia" w:cstheme="minorEastAsia"/>
                <w:color w:val="auto"/>
                <w:shd w:val="clear" w:color="auto" w:fill="auto"/>
                <w:lang w:val="en-US" w:eastAsia="zh-CN" w:bidi="ar"/>
              </w:rPr>
              <w:t>统一调整个人先行自付比例</w:t>
            </w:r>
            <w:r>
              <w:rPr>
                <w:rStyle w:val="14"/>
                <w:rFonts w:hint="eastAsia" w:asciiTheme="minorEastAsia" w:hAnsiTheme="minorEastAsia" w:eastAsiaTheme="minorEastAsia" w:cstheme="minorEastAsia"/>
                <w:color w:val="auto"/>
                <w:shd w:val="clear" w:color="auto" w:fill="auto"/>
                <w:lang w:val="en-US" w:eastAsia="zh-CN" w:bidi="ar"/>
              </w:rPr>
              <w:t>”</w:t>
            </w:r>
            <w:r>
              <w:rPr>
                <w:rStyle w:val="15"/>
                <w:rFonts w:hint="eastAsia" w:asciiTheme="minorEastAsia" w:hAnsiTheme="minorEastAsia" w:eastAsiaTheme="minorEastAsia" w:cstheme="minorEastAsia"/>
                <w:color w:val="auto"/>
                <w:shd w:val="clear" w:color="auto" w:fill="auto"/>
                <w:lang w:val="en-US" w:eastAsia="zh-CN" w:bidi="ar"/>
              </w:rPr>
              <w:t>修改为</w:t>
            </w:r>
            <w:r>
              <w:rPr>
                <w:rStyle w:val="14"/>
                <w:rFonts w:hint="eastAsia" w:asciiTheme="minorEastAsia" w:hAnsiTheme="minorEastAsia" w:eastAsiaTheme="minorEastAsia" w:cstheme="minorEastAsia"/>
                <w:color w:val="auto"/>
                <w:shd w:val="clear" w:color="auto" w:fill="auto"/>
                <w:lang w:val="en-US" w:eastAsia="zh-CN" w:bidi="ar"/>
              </w:rPr>
              <w:t>“</w:t>
            </w:r>
            <w:r>
              <w:rPr>
                <w:rStyle w:val="15"/>
                <w:rFonts w:hint="eastAsia" w:asciiTheme="minorEastAsia" w:hAnsiTheme="minorEastAsia" w:eastAsiaTheme="minorEastAsia" w:cstheme="minorEastAsia"/>
                <w:color w:val="auto"/>
                <w:shd w:val="clear" w:color="auto" w:fill="auto"/>
                <w:lang w:val="en-US" w:eastAsia="zh-CN" w:bidi="ar"/>
              </w:rPr>
              <w:t>统一个人先行自付比例</w:t>
            </w:r>
            <w:r>
              <w:rPr>
                <w:rStyle w:val="14"/>
                <w:rFonts w:hint="eastAsia" w:asciiTheme="minorEastAsia" w:hAnsiTheme="minorEastAsia" w:eastAsiaTheme="minorEastAsia" w:cstheme="minorEastAsia"/>
                <w:color w:val="auto"/>
                <w:shd w:val="clear" w:color="auto" w:fill="auto"/>
                <w:lang w:val="en-US" w:eastAsia="zh-CN" w:bidi="ar"/>
              </w:rPr>
              <w:t>”</w:t>
            </w:r>
            <w:r>
              <w:rPr>
                <w:rStyle w:val="15"/>
                <w:rFonts w:hint="eastAsia" w:asciiTheme="minorEastAsia" w:hAnsiTheme="minorEastAsia" w:eastAsiaTheme="minorEastAsia" w:cstheme="minorEastAsia"/>
                <w:color w:val="auto"/>
                <w:shd w:val="clear" w:color="auto" w:fill="auto"/>
                <w:lang w:val="en-US" w:eastAsia="zh-CN" w:bidi="ar"/>
              </w:rPr>
              <w:t>。</w:t>
            </w:r>
          </w:p>
        </w:tc>
        <w:tc>
          <w:tcPr>
            <w:tcW w:w="4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2"/>
                <w:szCs w:val="22"/>
                <w:u w:val="none"/>
                <w:shd w:val="clear" w:color="auto" w:fill="auto"/>
              </w:rPr>
            </w:pPr>
            <w:r>
              <w:rPr>
                <w:rFonts w:hint="eastAsia" w:asciiTheme="minorEastAsia" w:hAnsiTheme="minorEastAsia" w:eastAsiaTheme="minorEastAsia" w:cstheme="minorEastAsia"/>
                <w:i w:val="0"/>
                <w:iCs w:val="0"/>
                <w:color w:val="auto"/>
                <w:kern w:val="0"/>
                <w:sz w:val="22"/>
                <w:szCs w:val="22"/>
                <w:u w:val="none"/>
                <w:shd w:val="clear" w:color="auto" w:fill="auto"/>
                <w:lang w:val="en-US" w:eastAsia="zh-CN" w:bidi="ar"/>
              </w:rPr>
              <w:t>采纳</w:t>
            </w:r>
          </w:p>
        </w:tc>
        <w:tc>
          <w:tcPr>
            <w:tcW w:w="6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Theme="minorEastAsia" w:hAnsiTheme="minorEastAsia" w:eastAsiaTheme="minorEastAsia" w:cstheme="minorEastAsia"/>
                <w:i w:val="0"/>
                <w:iCs w:val="0"/>
                <w:color w:val="auto"/>
                <w:sz w:val="22"/>
                <w:szCs w:val="22"/>
                <w:u w:val="none"/>
                <w:shd w:val="clear" w:color="auto" w:fill="auto"/>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jc w:val="center"/>
        </w:trPr>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8"/>
                <w:szCs w:val="28"/>
                <w:u w:val="none"/>
                <w:shd w:val="clear" w:color="auto" w:fill="auto"/>
              </w:rPr>
            </w:pPr>
            <w:r>
              <w:rPr>
                <w:rFonts w:hint="eastAsia" w:asciiTheme="minorEastAsia" w:hAnsiTheme="minorEastAsia" w:eastAsiaTheme="minorEastAsia" w:cstheme="minorEastAsia"/>
                <w:i w:val="0"/>
                <w:iCs w:val="0"/>
                <w:color w:val="auto"/>
                <w:kern w:val="0"/>
                <w:sz w:val="28"/>
                <w:szCs w:val="28"/>
                <w:u w:val="none"/>
                <w:shd w:val="clear" w:color="auto" w:fill="auto"/>
                <w:lang w:val="en-US" w:eastAsia="zh-CN" w:bidi="ar"/>
              </w:rPr>
              <w:t>序号</w:t>
            </w:r>
          </w:p>
        </w:tc>
        <w:tc>
          <w:tcPr>
            <w:tcW w:w="4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8"/>
                <w:szCs w:val="28"/>
                <w:u w:val="none"/>
                <w:shd w:val="clear" w:color="auto" w:fill="auto"/>
              </w:rPr>
            </w:pPr>
            <w:r>
              <w:rPr>
                <w:rFonts w:hint="eastAsia" w:asciiTheme="minorEastAsia" w:hAnsiTheme="minorEastAsia" w:eastAsiaTheme="minorEastAsia" w:cstheme="minorEastAsia"/>
                <w:i w:val="0"/>
                <w:iCs w:val="0"/>
                <w:color w:val="auto"/>
                <w:kern w:val="0"/>
                <w:sz w:val="28"/>
                <w:szCs w:val="28"/>
                <w:u w:val="none"/>
                <w:shd w:val="clear" w:color="auto" w:fill="auto"/>
                <w:lang w:val="en-US" w:eastAsia="zh-CN" w:bidi="ar"/>
              </w:rPr>
              <w:t>单位名称</w:t>
            </w:r>
          </w:p>
        </w:tc>
        <w:tc>
          <w:tcPr>
            <w:tcW w:w="17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8"/>
                <w:szCs w:val="28"/>
                <w:u w:val="none"/>
                <w:shd w:val="clear" w:color="auto" w:fill="auto"/>
              </w:rPr>
            </w:pPr>
            <w:r>
              <w:rPr>
                <w:rFonts w:hint="eastAsia" w:asciiTheme="minorEastAsia" w:hAnsiTheme="minorEastAsia" w:eastAsiaTheme="minorEastAsia" w:cstheme="minorEastAsia"/>
                <w:i w:val="0"/>
                <w:iCs w:val="0"/>
                <w:color w:val="auto"/>
                <w:kern w:val="0"/>
                <w:sz w:val="28"/>
                <w:szCs w:val="28"/>
                <w:u w:val="none"/>
                <w:shd w:val="clear" w:color="auto" w:fill="auto"/>
                <w:lang w:val="en-US" w:eastAsia="zh-CN" w:bidi="ar"/>
              </w:rPr>
              <w:t>原条款</w:t>
            </w:r>
          </w:p>
        </w:tc>
        <w:tc>
          <w:tcPr>
            <w:tcW w:w="13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8"/>
                <w:szCs w:val="28"/>
                <w:u w:val="none"/>
                <w:shd w:val="clear" w:color="auto" w:fill="auto"/>
              </w:rPr>
            </w:pPr>
            <w:r>
              <w:rPr>
                <w:rFonts w:hint="eastAsia" w:asciiTheme="minorEastAsia" w:hAnsiTheme="minorEastAsia" w:eastAsiaTheme="minorEastAsia" w:cstheme="minorEastAsia"/>
                <w:i w:val="0"/>
                <w:iCs w:val="0"/>
                <w:color w:val="auto"/>
                <w:kern w:val="0"/>
                <w:sz w:val="28"/>
                <w:szCs w:val="28"/>
                <w:u w:val="none"/>
                <w:shd w:val="clear" w:color="auto" w:fill="auto"/>
                <w:lang w:val="en-US" w:eastAsia="zh-CN" w:bidi="ar"/>
              </w:rPr>
              <w:t>建议</w:t>
            </w:r>
          </w:p>
        </w:tc>
        <w:tc>
          <w:tcPr>
            <w:tcW w:w="4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8"/>
                <w:szCs w:val="28"/>
                <w:u w:val="none"/>
                <w:shd w:val="clear" w:color="auto" w:fill="auto"/>
              </w:rPr>
            </w:pPr>
            <w:r>
              <w:rPr>
                <w:rFonts w:hint="eastAsia" w:asciiTheme="minorEastAsia" w:hAnsiTheme="minorEastAsia" w:eastAsiaTheme="minorEastAsia" w:cstheme="minorEastAsia"/>
                <w:i w:val="0"/>
                <w:iCs w:val="0"/>
                <w:color w:val="auto"/>
                <w:kern w:val="0"/>
                <w:sz w:val="28"/>
                <w:szCs w:val="28"/>
                <w:u w:val="none"/>
                <w:shd w:val="clear" w:color="auto" w:fill="auto"/>
                <w:lang w:val="en-US" w:eastAsia="zh-CN" w:bidi="ar"/>
              </w:rPr>
              <w:t>采纳情况</w:t>
            </w:r>
          </w:p>
        </w:tc>
        <w:tc>
          <w:tcPr>
            <w:tcW w:w="6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8"/>
                <w:szCs w:val="28"/>
                <w:u w:val="none"/>
                <w:shd w:val="clear" w:color="auto" w:fill="auto"/>
              </w:rPr>
            </w:pPr>
            <w:r>
              <w:rPr>
                <w:rFonts w:hint="eastAsia" w:asciiTheme="minorEastAsia" w:hAnsiTheme="minorEastAsia" w:eastAsiaTheme="minorEastAsia" w:cstheme="minorEastAsia"/>
                <w:i w:val="0"/>
                <w:iCs w:val="0"/>
                <w:color w:val="auto"/>
                <w:kern w:val="0"/>
                <w:sz w:val="28"/>
                <w:szCs w:val="28"/>
                <w:u w:val="none"/>
                <w:shd w:val="clear" w:color="auto" w:fill="auto"/>
                <w:lang w:val="en-US" w:eastAsia="zh-CN" w:bidi="ar"/>
              </w:rPr>
              <w:t>理由</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5" w:hRule="atLeast"/>
          <w:jc w:val="center"/>
        </w:trPr>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sz w:val="22"/>
                <w:szCs w:val="22"/>
                <w:u w:val="none"/>
                <w:shd w:val="clear" w:color="auto" w:fill="auto"/>
              </w:rPr>
            </w:pPr>
            <w:r>
              <w:rPr>
                <w:rFonts w:hint="eastAsia" w:asciiTheme="minorEastAsia" w:hAnsiTheme="minorEastAsia" w:eastAsiaTheme="minorEastAsia" w:cstheme="minorEastAsia"/>
                <w:i w:val="0"/>
                <w:iCs w:val="0"/>
                <w:color w:val="auto"/>
                <w:kern w:val="0"/>
                <w:sz w:val="22"/>
                <w:szCs w:val="22"/>
                <w:u w:val="none"/>
                <w:shd w:val="clear" w:color="auto" w:fill="auto"/>
                <w:lang w:val="en-US" w:eastAsia="zh-CN" w:bidi="ar"/>
              </w:rPr>
              <w:t>4</w:t>
            </w:r>
          </w:p>
        </w:tc>
        <w:tc>
          <w:tcPr>
            <w:tcW w:w="45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sz w:val="22"/>
                <w:szCs w:val="22"/>
                <w:u w:val="none"/>
                <w:shd w:val="clear" w:color="auto" w:fill="auto"/>
              </w:rPr>
            </w:pPr>
            <w:r>
              <w:rPr>
                <w:rFonts w:hint="eastAsia" w:asciiTheme="minorEastAsia" w:hAnsiTheme="minorEastAsia" w:eastAsiaTheme="minorEastAsia" w:cstheme="minorEastAsia"/>
                <w:i w:val="0"/>
                <w:iCs w:val="0"/>
                <w:color w:val="auto"/>
                <w:kern w:val="0"/>
                <w:sz w:val="22"/>
                <w:szCs w:val="22"/>
                <w:u w:val="none"/>
                <w:shd w:val="clear" w:color="auto" w:fill="auto"/>
                <w:lang w:val="en-US" w:eastAsia="zh-CN" w:bidi="ar"/>
              </w:rPr>
              <w:t>市税务局</w:t>
            </w:r>
          </w:p>
        </w:tc>
        <w:tc>
          <w:tcPr>
            <w:tcW w:w="17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80" w:lineRule="exact"/>
              <w:jc w:val="center"/>
              <w:rPr>
                <w:rFonts w:hint="eastAsia" w:asciiTheme="minorEastAsia" w:hAnsiTheme="minorEastAsia" w:eastAsiaTheme="minorEastAsia" w:cstheme="minorEastAsia"/>
                <w:i w:val="0"/>
                <w:iCs w:val="0"/>
                <w:color w:val="auto"/>
                <w:sz w:val="22"/>
                <w:szCs w:val="22"/>
                <w:u w:val="none"/>
                <w:shd w:val="clear" w:color="auto" w:fill="auto"/>
              </w:rPr>
            </w:pPr>
          </w:p>
        </w:tc>
        <w:tc>
          <w:tcPr>
            <w:tcW w:w="139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Theme="minorEastAsia" w:hAnsiTheme="minorEastAsia" w:eastAsiaTheme="minorEastAsia" w:cstheme="minorEastAsia"/>
                <w:i w:val="0"/>
                <w:iCs w:val="0"/>
                <w:color w:val="auto"/>
                <w:sz w:val="22"/>
                <w:szCs w:val="22"/>
                <w:u w:val="none"/>
                <w:shd w:val="clear" w:color="auto" w:fill="auto"/>
              </w:rPr>
            </w:pPr>
            <w:r>
              <w:rPr>
                <w:rFonts w:hint="eastAsia" w:asciiTheme="minorEastAsia" w:hAnsiTheme="minorEastAsia" w:eastAsiaTheme="minorEastAsia" w:cstheme="minorEastAsia"/>
                <w:i w:val="0"/>
                <w:iCs w:val="0"/>
                <w:color w:val="auto"/>
                <w:kern w:val="0"/>
                <w:sz w:val="22"/>
                <w:szCs w:val="22"/>
                <w:u w:val="none"/>
                <w:shd w:val="clear" w:color="auto" w:fill="auto"/>
                <w:lang w:val="en-US" w:eastAsia="zh-CN" w:bidi="ar"/>
              </w:rPr>
              <w:t>大病保险的计算基数和基本医疗保险的计算基数不一致，不利于计算和征收。</w:t>
            </w:r>
          </w:p>
        </w:tc>
        <w:tc>
          <w:tcPr>
            <w:tcW w:w="4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sz w:val="22"/>
                <w:szCs w:val="22"/>
                <w:u w:val="none"/>
                <w:shd w:val="clear" w:color="auto" w:fill="auto"/>
              </w:rPr>
            </w:pPr>
            <w:r>
              <w:rPr>
                <w:rFonts w:hint="eastAsia" w:asciiTheme="minorEastAsia" w:hAnsiTheme="minorEastAsia" w:eastAsiaTheme="minorEastAsia" w:cstheme="minorEastAsia"/>
                <w:i w:val="0"/>
                <w:iCs w:val="0"/>
                <w:color w:val="auto"/>
                <w:kern w:val="0"/>
                <w:sz w:val="22"/>
                <w:szCs w:val="22"/>
                <w:u w:val="none"/>
                <w:shd w:val="clear" w:color="auto" w:fill="auto"/>
                <w:lang w:val="en-US" w:eastAsia="zh-CN" w:bidi="ar"/>
              </w:rPr>
              <w:t>不采纳</w:t>
            </w:r>
          </w:p>
        </w:tc>
        <w:tc>
          <w:tcPr>
            <w:tcW w:w="67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sz w:val="22"/>
                <w:szCs w:val="22"/>
                <w:u w:val="none"/>
                <w:shd w:val="clear" w:color="auto" w:fill="auto"/>
              </w:rPr>
            </w:pPr>
            <w:r>
              <w:rPr>
                <w:rFonts w:hint="eastAsia" w:asciiTheme="minorEastAsia" w:hAnsiTheme="minorEastAsia" w:eastAsiaTheme="minorEastAsia" w:cstheme="minorEastAsia"/>
                <w:i w:val="0"/>
                <w:iCs w:val="0"/>
                <w:color w:val="auto"/>
                <w:kern w:val="0"/>
                <w:sz w:val="22"/>
                <w:szCs w:val="22"/>
                <w:u w:val="none"/>
                <w:shd w:val="clear" w:color="auto" w:fill="auto"/>
                <w:lang w:val="en-US" w:eastAsia="zh-CN" w:bidi="ar"/>
              </w:rPr>
              <w:t>不符合《江西省人民政府办公厅关于统一规范职工基本医疗保险和大病保险政策的实施意见》文件精神。</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95" w:hRule="atLeast"/>
          <w:jc w:val="center"/>
        </w:trPr>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sz w:val="22"/>
                <w:szCs w:val="22"/>
                <w:u w:val="none"/>
                <w:shd w:val="clear" w:color="auto" w:fill="auto"/>
              </w:rPr>
            </w:pPr>
            <w:r>
              <w:rPr>
                <w:rFonts w:hint="eastAsia" w:asciiTheme="minorEastAsia" w:hAnsiTheme="minorEastAsia" w:eastAsiaTheme="minorEastAsia" w:cstheme="minorEastAsia"/>
                <w:i w:val="0"/>
                <w:iCs w:val="0"/>
                <w:color w:val="auto"/>
                <w:kern w:val="0"/>
                <w:sz w:val="22"/>
                <w:szCs w:val="22"/>
                <w:u w:val="none"/>
                <w:shd w:val="clear" w:color="auto" w:fill="auto"/>
                <w:lang w:val="en-US" w:eastAsia="zh-CN" w:bidi="ar"/>
              </w:rPr>
              <w:t>5</w:t>
            </w:r>
          </w:p>
        </w:tc>
        <w:tc>
          <w:tcPr>
            <w:tcW w:w="45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80" w:lineRule="exact"/>
              <w:jc w:val="center"/>
              <w:rPr>
                <w:rFonts w:hint="eastAsia" w:asciiTheme="minorEastAsia" w:hAnsiTheme="minorEastAsia" w:eastAsiaTheme="minorEastAsia" w:cstheme="minorEastAsia"/>
                <w:i w:val="0"/>
                <w:iCs w:val="0"/>
                <w:color w:val="auto"/>
                <w:sz w:val="22"/>
                <w:szCs w:val="22"/>
                <w:u w:val="none"/>
                <w:shd w:val="clear" w:color="auto" w:fill="auto"/>
              </w:rPr>
            </w:pPr>
          </w:p>
        </w:tc>
        <w:tc>
          <w:tcPr>
            <w:tcW w:w="17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80" w:lineRule="exact"/>
              <w:jc w:val="center"/>
              <w:rPr>
                <w:rFonts w:hint="eastAsia" w:asciiTheme="minorEastAsia" w:hAnsiTheme="minorEastAsia" w:eastAsiaTheme="minorEastAsia" w:cstheme="minorEastAsia"/>
                <w:i w:val="0"/>
                <w:iCs w:val="0"/>
                <w:color w:val="auto"/>
                <w:sz w:val="22"/>
                <w:szCs w:val="22"/>
                <w:u w:val="none"/>
                <w:shd w:val="clear" w:color="auto" w:fill="auto"/>
              </w:rPr>
            </w:pPr>
          </w:p>
        </w:tc>
        <w:tc>
          <w:tcPr>
            <w:tcW w:w="139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both"/>
              <w:textAlignment w:val="center"/>
              <w:rPr>
                <w:rFonts w:hint="eastAsia" w:asciiTheme="minorEastAsia" w:hAnsiTheme="minorEastAsia" w:eastAsiaTheme="minorEastAsia" w:cstheme="minorEastAsia"/>
                <w:i w:val="0"/>
                <w:iCs w:val="0"/>
                <w:color w:val="auto"/>
                <w:sz w:val="22"/>
                <w:szCs w:val="22"/>
                <w:u w:val="none"/>
                <w:shd w:val="clear" w:color="auto" w:fill="auto"/>
              </w:rPr>
            </w:pPr>
            <w:r>
              <w:rPr>
                <w:rFonts w:hint="eastAsia" w:asciiTheme="minorEastAsia" w:hAnsiTheme="minorEastAsia" w:eastAsiaTheme="minorEastAsia" w:cstheme="minorEastAsia"/>
                <w:i w:val="0"/>
                <w:iCs w:val="0"/>
                <w:color w:val="auto"/>
                <w:kern w:val="0"/>
                <w:sz w:val="22"/>
                <w:szCs w:val="22"/>
                <w:u w:val="none"/>
                <w:shd w:val="clear" w:color="auto" w:fill="auto"/>
                <w:lang w:val="en-US" w:eastAsia="zh-CN" w:bidi="ar"/>
              </w:rPr>
              <w:t>基本医保（合并生育险）增加了缴费负担。缴费比例由</w:t>
            </w:r>
            <w:r>
              <w:rPr>
                <w:rStyle w:val="14"/>
                <w:rFonts w:hint="eastAsia" w:asciiTheme="minorEastAsia" w:hAnsiTheme="minorEastAsia" w:eastAsiaTheme="minorEastAsia" w:cstheme="minorEastAsia"/>
                <w:color w:val="auto"/>
                <w:shd w:val="clear" w:color="auto" w:fill="auto"/>
                <w:lang w:val="en-US" w:eastAsia="zh-CN" w:bidi="ar"/>
              </w:rPr>
              <w:t>8.5%</w:t>
            </w:r>
            <w:r>
              <w:rPr>
                <w:rStyle w:val="15"/>
                <w:rFonts w:hint="eastAsia" w:asciiTheme="minorEastAsia" w:hAnsiTheme="minorEastAsia" w:eastAsiaTheme="minorEastAsia" w:cstheme="minorEastAsia"/>
                <w:color w:val="auto"/>
                <w:shd w:val="clear" w:color="auto" w:fill="auto"/>
                <w:lang w:val="en-US" w:eastAsia="zh-CN" w:bidi="ar"/>
              </w:rPr>
              <w:t>增加到</w:t>
            </w:r>
            <w:r>
              <w:rPr>
                <w:rStyle w:val="14"/>
                <w:rFonts w:hint="eastAsia" w:asciiTheme="minorEastAsia" w:hAnsiTheme="minorEastAsia" w:eastAsiaTheme="minorEastAsia" w:cstheme="minorEastAsia"/>
                <w:color w:val="auto"/>
                <w:shd w:val="clear" w:color="auto" w:fill="auto"/>
                <w:lang w:val="en-US" w:eastAsia="zh-CN" w:bidi="ar"/>
              </w:rPr>
              <w:t>8.8%</w:t>
            </w:r>
            <w:r>
              <w:rPr>
                <w:rStyle w:val="15"/>
                <w:rFonts w:hint="eastAsia" w:asciiTheme="minorEastAsia" w:hAnsiTheme="minorEastAsia" w:eastAsiaTheme="minorEastAsia" w:cstheme="minorEastAsia"/>
                <w:color w:val="auto"/>
                <w:shd w:val="clear" w:color="auto" w:fill="auto"/>
                <w:lang w:val="en-US" w:eastAsia="zh-CN" w:bidi="ar"/>
              </w:rPr>
              <w:t>，事实上增加了缴费单位和个人的缴费负担，以</w:t>
            </w:r>
            <w:r>
              <w:rPr>
                <w:rStyle w:val="14"/>
                <w:rFonts w:hint="eastAsia" w:asciiTheme="minorEastAsia" w:hAnsiTheme="minorEastAsia" w:eastAsiaTheme="minorEastAsia" w:cstheme="minorEastAsia"/>
                <w:color w:val="auto"/>
                <w:shd w:val="clear" w:color="auto" w:fill="auto"/>
                <w:lang w:val="en-US" w:eastAsia="zh-CN" w:bidi="ar"/>
              </w:rPr>
              <w:t>2021</w:t>
            </w:r>
            <w:r>
              <w:rPr>
                <w:rStyle w:val="15"/>
                <w:rFonts w:hint="eastAsia" w:asciiTheme="minorEastAsia" w:hAnsiTheme="minorEastAsia" w:eastAsiaTheme="minorEastAsia" w:cstheme="minorEastAsia"/>
                <w:color w:val="auto"/>
                <w:shd w:val="clear" w:color="auto" w:fill="auto"/>
                <w:lang w:val="en-US" w:eastAsia="zh-CN" w:bidi="ar"/>
              </w:rPr>
              <w:t>年</w:t>
            </w:r>
            <w:r>
              <w:rPr>
                <w:rStyle w:val="14"/>
                <w:rFonts w:hint="eastAsia" w:asciiTheme="minorEastAsia" w:hAnsiTheme="minorEastAsia" w:eastAsiaTheme="minorEastAsia" w:cstheme="minorEastAsia"/>
                <w:color w:val="auto"/>
                <w:shd w:val="clear" w:color="auto" w:fill="auto"/>
                <w:lang w:val="en-US" w:eastAsia="zh-CN" w:bidi="ar"/>
              </w:rPr>
              <w:t>4418</w:t>
            </w:r>
            <w:r>
              <w:rPr>
                <w:rStyle w:val="15"/>
                <w:rFonts w:hint="eastAsia" w:asciiTheme="minorEastAsia" w:hAnsiTheme="minorEastAsia" w:eastAsiaTheme="minorEastAsia" w:cstheme="minorEastAsia"/>
                <w:color w:val="auto"/>
                <w:shd w:val="clear" w:color="auto" w:fill="auto"/>
                <w:lang w:val="en-US" w:eastAsia="zh-CN" w:bidi="ar"/>
              </w:rPr>
              <w:t>元</w:t>
            </w:r>
            <w:r>
              <w:rPr>
                <w:rStyle w:val="14"/>
                <w:rFonts w:hint="eastAsia" w:asciiTheme="minorEastAsia" w:hAnsiTheme="minorEastAsia" w:eastAsiaTheme="minorEastAsia" w:cstheme="minorEastAsia"/>
                <w:color w:val="auto"/>
                <w:shd w:val="clear" w:color="auto" w:fill="auto"/>
                <w:lang w:val="en-US" w:eastAsia="zh-CN" w:bidi="ar"/>
              </w:rPr>
              <w:t>/</w:t>
            </w:r>
            <w:r>
              <w:rPr>
                <w:rStyle w:val="15"/>
                <w:rFonts w:hint="eastAsia" w:asciiTheme="minorEastAsia" w:hAnsiTheme="minorEastAsia" w:eastAsiaTheme="minorEastAsia" w:cstheme="minorEastAsia"/>
                <w:color w:val="auto"/>
                <w:shd w:val="clear" w:color="auto" w:fill="auto"/>
                <w:lang w:val="en-US" w:eastAsia="zh-CN" w:bidi="ar"/>
              </w:rPr>
              <w:t>月的基数为例，负担增加</w:t>
            </w:r>
            <w:r>
              <w:rPr>
                <w:rStyle w:val="14"/>
                <w:rFonts w:hint="eastAsia" w:asciiTheme="minorEastAsia" w:hAnsiTheme="minorEastAsia" w:eastAsiaTheme="minorEastAsia" w:cstheme="minorEastAsia"/>
                <w:color w:val="auto"/>
                <w:shd w:val="clear" w:color="auto" w:fill="auto"/>
                <w:lang w:val="en-US" w:eastAsia="zh-CN" w:bidi="ar"/>
              </w:rPr>
              <w:t>13.25</w:t>
            </w:r>
            <w:r>
              <w:rPr>
                <w:rStyle w:val="15"/>
                <w:rFonts w:hint="eastAsia" w:asciiTheme="minorEastAsia" w:hAnsiTheme="minorEastAsia" w:eastAsiaTheme="minorEastAsia" w:cstheme="minorEastAsia"/>
                <w:color w:val="auto"/>
                <w:shd w:val="clear" w:color="auto" w:fill="auto"/>
                <w:lang w:val="en-US" w:eastAsia="zh-CN" w:bidi="ar"/>
              </w:rPr>
              <w:t>元，增长</w:t>
            </w:r>
            <w:r>
              <w:rPr>
                <w:rStyle w:val="14"/>
                <w:rFonts w:hint="eastAsia" w:asciiTheme="minorEastAsia" w:hAnsiTheme="minorEastAsia" w:eastAsiaTheme="minorEastAsia" w:cstheme="minorEastAsia"/>
                <w:color w:val="auto"/>
                <w:shd w:val="clear" w:color="auto" w:fill="auto"/>
                <w:lang w:val="en-US" w:eastAsia="zh-CN" w:bidi="ar"/>
              </w:rPr>
              <w:t>3.5%</w:t>
            </w:r>
            <w:r>
              <w:rPr>
                <w:rStyle w:val="15"/>
                <w:rFonts w:hint="eastAsia" w:asciiTheme="minorEastAsia" w:hAnsiTheme="minorEastAsia" w:eastAsiaTheme="minorEastAsia" w:cstheme="minorEastAsia"/>
                <w:color w:val="auto"/>
                <w:shd w:val="clear" w:color="auto" w:fill="auto"/>
                <w:lang w:val="en-US" w:eastAsia="zh-CN" w:bidi="ar"/>
              </w:rPr>
              <w:t>。同样，大病互助保险由原来的</w:t>
            </w:r>
            <w:r>
              <w:rPr>
                <w:rStyle w:val="14"/>
                <w:rFonts w:hint="eastAsia" w:asciiTheme="minorEastAsia" w:hAnsiTheme="minorEastAsia" w:eastAsiaTheme="minorEastAsia" w:cstheme="minorEastAsia"/>
                <w:color w:val="auto"/>
                <w:shd w:val="clear" w:color="auto" w:fill="auto"/>
                <w:lang w:val="en-US" w:eastAsia="zh-CN" w:bidi="ar"/>
              </w:rPr>
              <w:t>16</w:t>
            </w:r>
            <w:r>
              <w:rPr>
                <w:rStyle w:val="15"/>
                <w:rFonts w:hint="eastAsia" w:asciiTheme="minorEastAsia" w:hAnsiTheme="minorEastAsia" w:eastAsiaTheme="minorEastAsia" w:cstheme="minorEastAsia"/>
                <w:color w:val="auto"/>
                <w:shd w:val="clear" w:color="auto" w:fill="auto"/>
                <w:lang w:val="en-US" w:eastAsia="zh-CN" w:bidi="ar"/>
              </w:rPr>
              <w:t>元</w:t>
            </w:r>
            <w:r>
              <w:rPr>
                <w:rStyle w:val="14"/>
                <w:rFonts w:hint="eastAsia" w:asciiTheme="minorEastAsia" w:hAnsiTheme="minorEastAsia" w:eastAsiaTheme="minorEastAsia" w:cstheme="minorEastAsia"/>
                <w:color w:val="auto"/>
                <w:shd w:val="clear" w:color="auto" w:fill="auto"/>
                <w:lang w:val="en-US" w:eastAsia="zh-CN" w:bidi="ar"/>
              </w:rPr>
              <w:t>/</w:t>
            </w:r>
            <w:r>
              <w:rPr>
                <w:rStyle w:val="15"/>
                <w:rFonts w:hint="eastAsia" w:asciiTheme="minorEastAsia" w:hAnsiTheme="minorEastAsia" w:eastAsiaTheme="minorEastAsia" w:cstheme="minorEastAsia"/>
                <w:color w:val="auto"/>
                <w:shd w:val="clear" w:color="auto" w:fill="auto"/>
                <w:lang w:val="en-US" w:eastAsia="zh-CN" w:bidi="ar"/>
              </w:rPr>
              <w:t>月，改为按上年全口径平均工资的</w:t>
            </w:r>
            <w:r>
              <w:rPr>
                <w:rStyle w:val="14"/>
                <w:rFonts w:hint="eastAsia" w:asciiTheme="minorEastAsia" w:hAnsiTheme="minorEastAsia" w:eastAsiaTheme="minorEastAsia" w:cstheme="minorEastAsia"/>
                <w:color w:val="auto"/>
                <w:shd w:val="clear" w:color="auto" w:fill="auto"/>
                <w:lang w:val="en-US" w:eastAsia="zh-CN" w:bidi="ar"/>
              </w:rPr>
              <w:t>0.5%</w:t>
            </w:r>
            <w:r>
              <w:rPr>
                <w:rStyle w:val="15"/>
                <w:rFonts w:hint="eastAsia" w:asciiTheme="minorEastAsia" w:hAnsiTheme="minorEastAsia" w:eastAsiaTheme="minorEastAsia" w:cstheme="minorEastAsia"/>
                <w:color w:val="auto"/>
                <w:shd w:val="clear" w:color="auto" w:fill="auto"/>
                <w:lang w:val="en-US" w:eastAsia="zh-CN" w:bidi="ar"/>
              </w:rPr>
              <w:t>缴纳，事实上增加了缴费人负担，以</w:t>
            </w:r>
            <w:r>
              <w:rPr>
                <w:rStyle w:val="14"/>
                <w:rFonts w:hint="eastAsia" w:asciiTheme="minorEastAsia" w:hAnsiTheme="minorEastAsia" w:eastAsiaTheme="minorEastAsia" w:cstheme="minorEastAsia"/>
                <w:color w:val="auto"/>
                <w:shd w:val="clear" w:color="auto" w:fill="auto"/>
                <w:lang w:val="en-US" w:eastAsia="zh-CN" w:bidi="ar"/>
              </w:rPr>
              <w:t>2021</w:t>
            </w:r>
            <w:r>
              <w:rPr>
                <w:rStyle w:val="15"/>
                <w:rFonts w:hint="eastAsia" w:asciiTheme="minorEastAsia" w:hAnsiTheme="minorEastAsia" w:eastAsiaTheme="minorEastAsia" w:cstheme="minorEastAsia"/>
                <w:color w:val="auto"/>
                <w:shd w:val="clear" w:color="auto" w:fill="auto"/>
                <w:lang w:val="en-US" w:eastAsia="zh-CN" w:bidi="ar"/>
              </w:rPr>
              <w:t>年</w:t>
            </w:r>
            <w:r>
              <w:rPr>
                <w:rStyle w:val="14"/>
                <w:rFonts w:hint="eastAsia" w:asciiTheme="minorEastAsia" w:hAnsiTheme="minorEastAsia" w:eastAsiaTheme="minorEastAsia" w:cstheme="minorEastAsia"/>
                <w:color w:val="auto"/>
                <w:shd w:val="clear" w:color="auto" w:fill="auto"/>
                <w:lang w:val="en-US" w:eastAsia="zh-CN" w:bidi="ar"/>
              </w:rPr>
              <w:t>4418</w:t>
            </w:r>
            <w:r>
              <w:rPr>
                <w:rStyle w:val="15"/>
                <w:rFonts w:hint="eastAsia" w:asciiTheme="minorEastAsia" w:hAnsiTheme="minorEastAsia" w:eastAsiaTheme="minorEastAsia" w:cstheme="minorEastAsia"/>
                <w:color w:val="auto"/>
                <w:shd w:val="clear" w:color="auto" w:fill="auto"/>
                <w:lang w:val="en-US" w:eastAsia="zh-CN" w:bidi="ar"/>
              </w:rPr>
              <w:t>元</w:t>
            </w:r>
            <w:r>
              <w:rPr>
                <w:rStyle w:val="14"/>
                <w:rFonts w:hint="eastAsia" w:asciiTheme="minorEastAsia" w:hAnsiTheme="minorEastAsia" w:eastAsiaTheme="minorEastAsia" w:cstheme="minorEastAsia"/>
                <w:color w:val="auto"/>
                <w:shd w:val="clear" w:color="auto" w:fill="auto"/>
                <w:lang w:val="en-US" w:eastAsia="zh-CN" w:bidi="ar"/>
              </w:rPr>
              <w:t>/</w:t>
            </w:r>
            <w:r>
              <w:rPr>
                <w:rStyle w:val="15"/>
                <w:rFonts w:hint="eastAsia" w:asciiTheme="minorEastAsia" w:hAnsiTheme="minorEastAsia" w:eastAsiaTheme="minorEastAsia" w:cstheme="minorEastAsia"/>
                <w:color w:val="auto"/>
                <w:shd w:val="clear" w:color="auto" w:fill="auto"/>
                <w:lang w:val="en-US" w:eastAsia="zh-CN" w:bidi="ar"/>
              </w:rPr>
              <w:t>月的基数为例，大病互助保险</w:t>
            </w:r>
            <w:r>
              <w:rPr>
                <w:rStyle w:val="14"/>
                <w:rFonts w:hint="eastAsia" w:asciiTheme="minorEastAsia" w:hAnsiTheme="minorEastAsia" w:eastAsiaTheme="minorEastAsia" w:cstheme="minorEastAsia"/>
                <w:color w:val="auto"/>
                <w:shd w:val="clear" w:color="auto" w:fill="auto"/>
                <w:lang w:val="en-US" w:eastAsia="zh-CN" w:bidi="ar"/>
              </w:rPr>
              <w:t>4418*0.5%=22.09</w:t>
            </w:r>
            <w:r>
              <w:rPr>
                <w:rStyle w:val="15"/>
                <w:rFonts w:hint="eastAsia" w:asciiTheme="minorEastAsia" w:hAnsiTheme="minorEastAsia" w:eastAsiaTheme="minorEastAsia" w:cstheme="minorEastAsia"/>
                <w:color w:val="auto"/>
                <w:shd w:val="clear" w:color="auto" w:fill="auto"/>
                <w:lang w:val="en-US" w:eastAsia="zh-CN" w:bidi="ar"/>
              </w:rPr>
              <w:t>元</w:t>
            </w:r>
            <w:r>
              <w:rPr>
                <w:rStyle w:val="14"/>
                <w:rFonts w:hint="eastAsia" w:asciiTheme="minorEastAsia" w:hAnsiTheme="minorEastAsia" w:eastAsiaTheme="minorEastAsia" w:cstheme="minorEastAsia"/>
                <w:color w:val="auto"/>
                <w:shd w:val="clear" w:color="auto" w:fill="auto"/>
                <w:lang w:val="en-US" w:eastAsia="zh-CN" w:bidi="ar"/>
              </w:rPr>
              <w:t>/</w:t>
            </w:r>
            <w:r>
              <w:rPr>
                <w:rStyle w:val="15"/>
                <w:rFonts w:hint="eastAsia" w:asciiTheme="minorEastAsia" w:hAnsiTheme="minorEastAsia" w:eastAsiaTheme="minorEastAsia" w:cstheme="minorEastAsia"/>
                <w:color w:val="auto"/>
                <w:shd w:val="clear" w:color="auto" w:fill="auto"/>
                <w:lang w:val="en-US" w:eastAsia="zh-CN" w:bidi="ar"/>
              </w:rPr>
              <w:t>月，负担增加</w:t>
            </w:r>
            <w:r>
              <w:rPr>
                <w:rStyle w:val="14"/>
                <w:rFonts w:hint="eastAsia" w:asciiTheme="minorEastAsia" w:hAnsiTheme="minorEastAsia" w:eastAsiaTheme="minorEastAsia" w:cstheme="minorEastAsia"/>
                <w:color w:val="auto"/>
                <w:shd w:val="clear" w:color="auto" w:fill="auto"/>
                <w:lang w:val="en-US" w:eastAsia="zh-CN" w:bidi="ar"/>
              </w:rPr>
              <w:t>6.09</w:t>
            </w:r>
            <w:r>
              <w:rPr>
                <w:rStyle w:val="15"/>
                <w:rFonts w:hint="eastAsia" w:asciiTheme="minorEastAsia" w:hAnsiTheme="minorEastAsia" w:eastAsiaTheme="minorEastAsia" w:cstheme="minorEastAsia"/>
                <w:color w:val="auto"/>
                <w:shd w:val="clear" w:color="auto" w:fill="auto"/>
                <w:lang w:val="en-US" w:eastAsia="zh-CN" w:bidi="ar"/>
              </w:rPr>
              <w:t>元，增长</w:t>
            </w:r>
            <w:r>
              <w:rPr>
                <w:rStyle w:val="14"/>
                <w:rFonts w:hint="eastAsia" w:asciiTheme="minorEastAsia" w:hAnsiTheme="minorEastAsia" w:eastAsiaTheme="minorEastAsia" w:cstheme="minorEastAsia"/>
                <w:color w:val="auto"/>
                <w:shd w:val="clear" w:color="auto" w:fill="auto"/>
                <w:lang w:val="en-US" w:eastAsia="zh-CN" w:bidi="ar"/>
              </w:rPr>
              <w:t>38.06%</w:t>
            </w:r>
            <w:r>
              <w:rPr>
                <w:rStyle w:val="15"/>
                <w:rFonts w:hint="eastAsia" w:asciiTheme="minorEastAsia" w:hAnsiTheme="minorEastAsia" w:eastAsiaTheme="minorEastAsia" w:cstheme="minorEastAsia"/>
                <w:color w:val="auto"/>
                <w:shd w:val="clear" w:color="auto" w:fill="auto"/>
                <w:lang w:val="en-US" w:eastAsia="zh-CN" w:bidi="ar"/>
              </w:rPr>
              <w:t>。似乎与</w:t>
            </w:r>
            <w:r>
              <w:rPr>
                <w:rStyle w:val="14"/>
                <w:rFonts w:hint="eastAsia" w:asciiTheme="minorEastAsia" w:hAnsiTheme="minorEastAsia" w:eastAsiaTheme="minorEastAsia" w:cstheme="minorEastAsia"/>
                <w:color w:val="auto"/>
                <w:shd w:val="clear" w:color="auto" w:fill="auto"/>
                <w:lang w:val="en-US" w:eastAsia="zh-CN" w:bidi="ar"/>
              </w:rPr>
              <w:t>“</w:t>
            </w:r>
            <w:r>
              <w:rPr>
                <w:rStyle w:val="15"/>
                <w:rFonts w:hint="eastAsia" w:asciiTheme="minorEastAsia" w:hAnsiTheme="minorEastAsia" w:eastAsiaTheme="minorEastAsia" w:cstheme="minorEastAsia"/>
                <w:color w:val="auto"/>
                <w:shd w:val="clear" w:color="auto" w:fill="auto"/>
                <w:lang w:val="en-US" w:eastAsia="zh-CN" w:bidi="ar"/>
              </w:rPr>
              <w:t>减税降费</w:t>
            </w:r>
            <w:r>
              <w:rPr>
                <w:rStyle w:val="14"/>
                <w:rFonts w:hint="eastAsia" w:asciiTheme="minorEastAsia" w:hAnsiTheme="minorEastAsia" w:eastAsiaTheme="minorEastAsia" w:cstheme="minorEastAsia"/>
                <w:color w:val="auto"/>
                <w:shd w:val="clear" w:color="auto" w:fill="auto"/>
                <w:lang w:val="en-US" w:eastAsia="zh-CN" w:bidi="ar"/>
              </w:rPr>
              <w:t>”</w:t>
            </w:r>
            <w:r>
              <w:rPr>
                <w:rStyle w:val="15"/>
                <w:rFonts w:hint="eastAsia" w:asciiTheme="minorEastAsia" w:hAnsiTheme="minorEastAsia" w:eastAsiaTheme="minorEastAsia" w:cstheme="minorEastAsia"/>
                <w:color w:val="auto"/>
                <w:shd w:val="clear" w:color="auto" w:fill="auto"/>
                <w:lang w:val="en-US" w:eastAsia="zh-CN" w:bidi="ar"/>
              </w:rPr>
              <w:t>的大环境不符。</w:t>
            </w:r>
          </w:p>
        </w:tc>
        <w:tc>
          <w:tcPr>
            <w:tcW w:w="4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sz w:val="22"/>
                <w:szCs w:val="22"/>
                <w:u w:val="none"/>
                <w:shd w:val="clear" w:color="auto" w:fill="auto"/>
              </w:rPr>
            </w:pPr>
            <w:r>
              <w:rPr>
                <w:rFonts w:hint="eastAsia" w:asciiTheme="minorEastAsia" w:hAnsiTheme="minorEastAsia" w:eastAsiaTheme="minorEastAsia" w:cstheme="minorEastAsia"/>
                <w:i w:val="0"/>
                <w:iCs w:val="0"/>
                <w:color w:val="auto"/>
                <w:kern w:val="0"/>
                <w:sz w:val="22"/>
                <w:szCs w:val="22"/>
                <w:u w:val="none"/>
                <w:shd w:val="clear" w:color="auto" w:fill="auto"/>
                <w:lang w:val="en-US" w:eastAsia="zh-CN" w:bidi="ar"/>
              </w:rPr>
              <w:t>不采纳</w:t>
            </w:r>
          </w:p>
        </w:tc>
        <w:tc>
          <w:tcPr>
            <w:tcW w:w="67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Theme="minorEastAsia" w:hAnsiTheme="minorEastAsia" w:eastAsiaTheme="minorEastAsia" w:cstheme="minorEastAsia"/>
                <w:i w:val="0"/>
                <w:iCs w:val="0"/>
                <w:color w:val="auto"/>
                <w:sz w:val="22"/>
                <w:szCs w:val="22"/>
                <w:u w:val="none"/>
                <w:shd w:val="clear" w:color="auto" w:fill="auto"/>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60" w:hRule="atLeast"/>
          <w:jc w:val="center"/>
        </w:trPr>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sz w:val="22"/>
                <w:szCs w:val="22"/>
                <w:u w:val="none"/>
                <w:shd w:val="clear" w:color="auto" w:fill="auto"/>
              </w:rPr>
            </w:pPr>
            <w:r>
              <w:rPr>
                <w:rFonts w:hint="eastAsia" w:asciiTheme="minorEastAsia" w:hAnsiTheme="minorEastAsia" w:eastAsiaTheme="minorEastAsia" w:cstheme="minorEastAsia"/>
                <w:i w:val="0"/>
                <w:iCs w:val="0"/>
                <w:color w:val="auto"/>
                <w:kern w:val="0"/>
                <w:sz w:val="22"/>
                <w:szCs w:val="22"/>
                <w:u w:val="none"/>
                <w:shd w:val="clear" w:color="auto" w:fill="auto"/>
                <w:lang w:val="en-US" w:eastAsia="zh-CN" w:bidi="ar"/>
              </w:rPr>
              <w:t>6</w:t>
            </w:r>
          </w:p>
        </w:tc>
        <w:tc>
          <w:tcPr>
            <w:tcW w:w="45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80" w:lineRule="exact"/>
              <w:jc w:val="center"/>
              <w:rPr>
                <w:rFonts w:hint="eastAsia" w:asciiTheme="minorEastAsia" w:hAnsiTheme="minorEastAsia" w:eastAsiaTheme="minorEastAsia" w:cstheme="minorEastAsia"/>
                <w:i w:val="0"/>
                <w:iCs w:val="0"/>
                <w:color w:val="auto"/>
                <w:sz w:val="22"/>
                <w:szCs w:val="22"/>
                <w:u w:val="none"/>
                <w:shd w:val="clear" w:color="auto" w:fill="auto"/>
              </w:rPr>
            </w:pPr>
          </w:p>
        </w:tc>
        <w:tc>
          <w:tcPr>
            <w:tcW w:w="17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80" w:lineRule="exact"/>
              <w:jc w:val="center"/>
              <w:rPr>
                <w:rFonts w:hint="eastAsia" w:asciiTheme="minorEastAsia" w:hAnsiTheme="minorEastAsia" w:eastAsiaTheme="minorEastAsia" w:cstheme="minorEastAsia"/>
                <w:i w:val="0"/>
                <w:iCs w:val="0"/>
                <w:color w:val="auto"/>
                <w:sz w:val="22"/>
                <w:szCs w:val="22"/>
                <w:u w:val="none"/>
                <w:shd w:val="clear" w:color="auto" w:fill="auto"/>
              </w:rPr>
            </w:pPr>
          </w:p>
        </w:tc>
        <w:tc>
          <w:tcPr>
            <w:tcW w:w="13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both"/>
              <w:textAlignment w:val="center"/>
              <w:rPr>
                <w:rFonts w:hint="eastAsia" w:asciiTheme="minorEastAsia" w:hAnsiTheme="minorEastAsia" w:eastAsiaTheme="minorEastAsia" w:cstheme="minorEastAsia"/>
                <w:i w:val="0"/>
                <w:iCs w:val="0"/>
                <w:color w:val="auto"/>
                <w:sz w:val="22"/>
                <w:szCs w:val="22"/>
                <w:u w:val="none"/>
                <w:shd w:val="clear" w:color="auto" w:fill="auto"/>
              </w:rPr>
            </w:pPr>
            <w:r>
              <w:rPr>
                <w:rFonts w:hint="eastAsia" w:asciiTheme="minorEastAsia" w:hAnsiTheme="minorEastAsia" w:eastAsiaTheme="minorEastAsia" w:cstheme="minorEastAsia"/>
                <w:i w:val="0"/>
                <w:iCs w:val="0"/>
                <w:color w:val="auto"/>
                <w:kern w:val="0"/>
                <w:sz w:val="22"/>
                <w:szCs w:val="22"/>
                <w:u w:val="none"/>
                <w:shd w:val="clear" w:color="auto" w:fill="auto"/>
                <w:lang w:val="en-US" w:eastAsia="zh-CN" w:bidi="ar"/>
              </w:rPr>
              <w:t>除了缴费负担增加，缴费人待遇也有部分下降。如第四点</w:t>
            </w:r>
            <w:r>
              <w:rPr>
                <w:rStyle w:val="14"/>
                <w:rFonts w:hint="eastAsia" w:asciiTheme="minorEastAsia" w:hAnsiTheme="minorEastAsia" w:eastAsiaTheme="minorEastAsia" w:cstheme="minorEastAsia"/>
                <w:color w:val="auto"/>
                <w:shd w:val="clear" w:color="auto" w:fill="auto"/>
                <w:lang w:val="en-US" w:eastAsia="zh-CN" w:bidi="ar"/>
              </w:rPr>
              <w:t>“</w:t>
            </w:r>
            <w:r>
              <w:rPr>
                <w:rStyle w:val="15"/>
                <w:rFonts w:hint="eastAsia" w:asciiTheme="minorEastAsia" w:hAnsiTheme="minorEastAsia" w:eastAsiaTheme="minorEastAsia" w:cstheme="minorEastAsia"/>
                <w:color w:val="auto"/>
                <w:shd w:val="clear" w:color="auto" w:fill="auto"/>
                <w:lang w:val="en-US" w:eastAsia="zh-CN" w:bidi="ar"/>
              </w:rPr>
              <w:t>统一个人账户</w:t>
            </w:r>
            <w:r>
              <w:rPr>
                <w:rStyle w:val="14"/>
                <w:rFonts w:hint="eastAsia" w:asciiTheme="minorEastAsia" w:hAnsiTheme="minorEastAsia" w:eastAsiaTheme="minorEastAsia" w:cstheme="minorEastAsia"/>
                <w:color w:val="auto"/>
                <w:shd w:val="clear" w:color="auto" w:fill="auto"/>
                <w:lang w:val="en-US" w:eastAsia="zh-CN" w:bidi="ar"/>
              </w:rPr>
              <w:t>”</w:t>
            </w:r>
            <w:r>
              <w:rPr>
                <w:rStyle w:val="15"/>
                <w:rFonts w:hint="eastAsia" w:asciiTheme="minorEastAsia" w:hAnsiTheme="minorEastAsia" w:eastAsiaTheme="minorEastAsia" w:cstheme="minorEastAsia"/>
                <w:color w:val="auto"/>
                <w:shd w:val="clear" w:color="auto" w:fill="auto"/>
                <w:lang w:val="en-US" w:eastAsia="zh-CN" w:bidi="ar"/>
              </w:rPr>
              <w:t>中在职职工划入比例由</w:t>
            </w:r>
            <w:r>
              <w:rPr>
                <w:rStyle w:val="14"/>
                <w:rFonts w:hint="eastAsia" w:asciiTheme="minorEastAsia" w:hAnsiTheme="minorEastAsia" w:eastAsiaTheme="minorEastAsia" w:cstheme="minorEastAsia"/>
                <w:color w:val="auto"/>
                <w:shd w:val="clear" w:color="auto" w:fill="auto"/>
                <w:lang w:val="en-US" w:eastAsia="zh-CN" w:bidi="ar"/>
              </w:rPr>
              <w:t>3.2%</w:t>
            </w:r>
            <w:r>
              <w:rPr>
                <w:rStyle w:val="15"/>
                <w:rFonts w:hint="eastAsia" w:asciiTheme="minorEastAsia" w:hAnsiTheme="minorEastAsia" w:eastAsiaTheme="minorEastAsia" w:cstheme="minorEastAsia"/>
                <w:color w:val="auto"/>
                <w:shd w:val="clear" w:color="auto" w:fill="auto"/>
                <w:lang w:val="en-US" w:eastAsia="zh-CN" w:bidi="ar"/>
              </w:rPr>
              <w:t>降低到</w:t>
            </w:r>
            <w:r>
              <w:rPr>
                <w:rStyle w:val="14"/>
                <w:rFonts w:hint="eastAsia" w:asciiTheme="minorEastAsia" w:hAnsiTheme="minorEastAsia" w:eastAsiaTheme="minorEastAsia" w:cstheme="minorEastAsia"/>
                <w:color w:val="auto"/>
                <w:shd w:val="clear" w:color="auto" w:fill="auto"/>
                <w:lang w:val="en-US" w:eastAsia="zh-CN" w:bidi="ar"/>
              </w:rPr>
              <w:t>2.9%</w:t>
            </w:r>
            <w:r>
              <w:rPr>
                <w:rStyle w:val="15"/>
                <w:rFonts w:hint="eastAsia" w:asciiTheme="minorEastAsia" w:hAnsiTheme="minorEastAsia" w:eastAsiaTheme="minorEastAsia" w:cstheme="minorEastAsia"/>
                <w:color w:val="auto"/>
                <w:shd w:val="clear" w:color="auto" w:fill="auto"/>
                <w:lang w:val="en-US" w:eastAsia="zh-CN" w:bidi="ar"/>
              </w:rPr>
              <w:t>，退休职工由</w:t>
            </w:r>
            <w:r>
              <w:rPr>
                <w:rStyle w:val="14"/>
                <w:rFonts w:hint="eastAsia" w:asciiTheme="minorEastAsia" w:hAnsiTheme="minorEastAsia" w:eastAsiaTheme="minorEastAsia" w:cstheme="minorEastAsia"/>
                <w:color w:val="auto"/>
                <w:shd w:val="clear" w:color="auto" w:fill="auto"/>
                <w:lang w:val="en-US" w:eastAsia="zh-CN" w:bidi="ar"/>
              </w:rPr>
              <w:t>3.8%</w:t>
            </w:r>
            <w:r>
              <w:rPr>
                <w:rStyle w:val="15"/>
                <w:rFonts w:hint="eastAsia" w:asciiTheme="minorEastAsia" w:hAnsiTheme="minorEastAsia" w:eastAsiaTheme="minorEastAsia" w:cstheme="minorEastAsia"/>
                <w:color w:val="auto"/>
                <w:shd w:val="clear" w:color="auto" w:fill="auto"/>
                <w:lang w:val="en-US" w:eastAsia="zh-CN" w:bidi="ar"/>
              </w:rPr>
              <w:t>降低到</w:t>
            </w:r>
            <w:r>
              <w:rPr>
                <w:rStyle w:val="14"/>
                <w:rFonts w:hint="eastAsia" w:asciiTheme="minorEastAsia" w:hAnsiTheme="minorEastAsia" w:eastAsiaTheme="minorEastAsia" w:cstheme="minorEastAsia"/>
                <w:color w:val="auto"/>
                <w:shd w:val="clear" w:color="auto" w:fill="auto"/>
                <w:lang w:val="en-US" w:eastAsia="zh-CN" w:bidi="ar"/>
              </w:rPr>
              <w:t>3.5%</w:t>
            </w:r>
            <w:r>
              <w:rPr>
                <w:rStyle w:val="15"/>
                <w:rFonts w:hint="eastAsia" w:asciiTheme="minorEastAsia" w:hAnsiTheme="minorEastAsia" w:eastAsiaTheme="minorEastAsia" w:cstheme="minorEastAsia"/>
                <w:color w:val="auto"/>
                <w:shd w:val="clear" w:color="auto" w:fill="auto"/>
                <w:lang w:val="en-US" w:eastAsia="zh-CN" w:bidi="ar"/>
              </w:rPr>
              <w:t>；又如第五点</w:t>
            </w:r>
            <w:r>
              <w:rPr>
                <w:rStyle w:val="14"/>
                <w:rFonts w:hint="eastAsia" w:asciiTheme="minorEastAsia" w:hAnsiTheme="minorEastAsia" w:eastAsiaTheme="minorEastAsia" w:cstheme="minorEastAsia"/>
                <w:color w:val="auto"/>
                <w:shd w:val="clear" w:color="auto" w:fill="auto"/>
                <w:lang w:val="en-US" w:eastAsia="zh-CN" w:bidi="ar"/>
              </w:rPr>
              <w:t>“</w:t>
            </w:r>
            <w:r>
              <w:rPr>
                <w:rStyle w:val="15"/>
                <w:rFonts w:hint="eastAsia" w:asciiTheme="minorEastAsia" w:hAnsiTheme="minorEastAsia" w:eastAsiaTheme="minorEastAsia" w:cstheme="minorEastAsia"/>
                <w:color w:val="auto"/>
                <w:shd w:val="clear" w:color="auto" w:fill="auto"/>
                <w:lang w:val="en-US" w:eastAsia="zh-CN" w:bidi="ar"/>
              </w:rPr>
              <w:t>统一住院医疗待遇</w:t>
            </w:r>
            <w:r>
              <w:rPr>
                <w:rStyle w:val="14"/>
                <w:rFonts w:hint="eastAsia" w:asciiTheme="minorEastAsia" w:hAnsiTheme="minorEastAsia" w:eastAsiaTheme="minorEastAsia" w:cstheme="minorEastAsia"/>
                <w:color w:val="auto"/>
                <w:shd w:val="clear" w:color="auto" w:fill="auto"/>
                <w:lang w:val="en-US" w:eastAsia="zh-CN" w:bidi="ar"/>
              </w:rPr>
              <w:t>”</w:t>
            </w:r>
            <w:r>
              <w:rPr>
                <w:rStyle w:val="15"/>
                <w:rFonts w:hint="eastAsia" w:asciiTheme="minorEastAsia" w:hAnsiTheme="minorEastAsia" w:eastAsiaTheme="minorEastAsia" w:cstheme="minorEastAsia"/>
                <w:color w:val="auto"/>
                <w:shd w:val="clear" w:color="auto" w:fill="auto"/>
                <w:lang w:val="en-US" w:eastAsia="zh-CN" w:bidi="ar"/>
              </w:rPr>
              <w:t>中的规定，三级医疗机构住院起报点由</w:t>
            </w:r>
            <w:r>
              <w:rPr>
                <w:rStyle w:val="14"/>
                <w:rFonts w:hint="eastAsia" w:asciiTheme="minorEastAsia" w:hAnsiTheme="minorEastAsia" w:eastAsiaTheme="minorEastAsia" w:cstheme="minorEastAsia"/>
                <w:color w:val="auto"/>
                <w:shd w:val="clear" w:color="auto" w:fill="auto"/>
                <w:lang w:val="en-US" w:eastAsia="zh-CN" w:bidi="ar"/>
              </w:rPr>
              <w:t>700</w:t>
            </w:r>
            <w:r>
              <w:rPr>
                <w:rStyle w:val="15"/>
                <w:rFonts w:hint="eastAsia" w:asciiTheme="minorEastAsia" w:hAnsiTheme="minorEastAsia" w:eastAsiaTheme="minorEastAsia" w:cstheme="minorEastAsia"/>
                <w:color w:val="auto"/>
                <w:shd w:val="clear" w:color="auto" w:fill="auto"/>
                <w:lang w:val="en-US" w:eastAsia="zh-CN" w:bidi="ar"/>
              </w:rPr>
              <w:t>元提高到</w:t>
            </w:r>
            <w:r>
              <w:rPr>
                <w:rStyle w:val="14"/>
                <w:rFonts w:hint="eastAsia" w:asciiTheme="minorEastAsia" w:hAnsiTheme="minorEastAsia" w:eastAsiaTheme="minorEastAsia" w:cstheme="minorEastAsia"/>
                <w:color w:val="auto"/>
                <w:shd w:val="clear" w:color="auto" w:fill="auto"/>
                <w:lang w:val="en-US" w:eastAsia="zh-CN" w:bidi="ar"/>
              </w:rPr>
              <w:t>800</w:t>
            </w:r>
            <w:r>
              <w:rPr>
                <w:rStyle w:val="15"/>
                <w:rFonts w:hint="eastAsia" w:asciiTheme="minorEastAsia" w:hAnsiTheme="minorEastAsia" w:eastAsiaTheme="minorEastAsia" w:cstheme="minorEastAsia"/>
                <w:color w:val="auto"/>
                <w:shd w:val="clear" w:color="auto" w:fill="auto"/>
                <w:lang w:val="en-US" w:eastAsia="zh-CN" w:bidi="ar"/>
              </w:rPr>
              <w:t>元，报销比例由</w:t>
            </w:r>
            <w:r>
              <w:rPr>
                <w:rStyle w:val="14"/>
                <w:rFonts w:hint="eastAsia" w:asciiTheme="minorEastAsia" w:hAnsiTheme="minorEastAsia" w:eastAsiaTheme="minorEastAsia" w:cstheme="minorEastAsia"/>
                <w:color w:val="auto"/>
                <w:shd w:val="clear" w:color="auto" w:fill="auto"/>
                <w:lang w:val="en-US" w:eastAsia="zh-CN" w:bidi="ar"/>
              </w:rPr>
              <w:t>90%</w:t>
            </w:r>
            <w:r>
              <w:rPr>
                <w:rStyle w:val="15"/>
                <w:rFonts w:hint="eastAsia" w:asciiTheme="minorEastAsia" w:hAnsiTheme="minorEastAsia" w:eastAsiaTheme="minorEastAsia" w:cstheme="minorEastAsia"/>
                <w:color w:val="auto"/>
                <w:shd w:val="clear" w:color="auto" w:fill="auto"/>
                <w:lang w:val="en-US" w:eastAsia="zh-CN" w:bidi="ar"/>
              </w:rPr>
              <w:t>降低到</w:t>
            </w:r>
            <w:r>
              <w:rPr>
                <w:rStyle w:val="14"/>
                <w:rFonts w:hint="eastAsia" w:asciiTheme="minorEastAsia" w:hAnsiTheme="minorEastAsia" w:eastAsiaTheme="minorEastAsia" w:cstheme="minorEastAsia"/>
                <w:color w:val="auto"/>
                <w:shd w:val="clear" w:color="auto" w:fill="auto"/>
                <w:lang w:val="en-US" w:eastAsia="zh-CN" w:bidi="ar"/>
              </w:rPr>
              <w:t>85%</w:t>
            </w:r>
            <w:r>
              <w:rPr>
                <w:rStyle w:val="15"/>
                <w:rFonts w:hint="eastAsia" w:asciiTheme="minorEastAsia" w:hAnsiTheme="minorEastAsia" w:eastAsiaTheme="minorEastAsia" w:cstheme="minorEastAsia"/>
                <w:color w:val="auto"/>
                <w:shd w:val="clear" w:color="auto" w:fill="auto"/>
                <w:lang w:val="en-US" w:eastAsia="zh-CN" w:bidi="ar"/>
              </w:rPr>
              <w:t>等等。事实上降低了医疗保险的待遇水平，缴费人利益出现负优化，获得感下降。</w:t>
            </w:r>
          </w:p>
        </w:tc>
        <w:tc>
          <w:tcPr>
            <w:tcW w:w="4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sz w:val="22"/>
                <w:szCs w:val="22"/>
                <w:u w:val="none"/>
                <w:shd w:val="clear" w:color="auto" w:fill="auto"/>
              </w:rPr>
            </w:pPr>
            <w:r>
              <w:rPr>
                <w:rFonts w:hint="eastAsia" w:asciiTheme="minorEastAsia" w:hAnsiTheme="minorEastAsia" w:eastAsiaTheme="minorEastAsia" w:cstheme="minorEastAsia"/>
                <w:i w:val="0"/>
                <w:iCs w:val="0"/>
                <w:color w:val="auto"/>
                <w:kern w:val="0"/>
                <w:sz w:val="22"/>
                <w:szCs w:val="22"/>
                <w:u w:val="none"/>
                <w:shd w:val="clear" w:color="auto" w:fill="auto"/>
                <w:lang w:val="en-US" w:eastAsia="zh-CN" w:bidi="ar"/>
              </w:rPr>
              <w:t>不采纳</w:t>
            </w:r>
          </w:p>
        </w:tc>
        <w:tc>
          <w:tcPr>
            <w:tcW w:w="67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Theme="minorEastAsia" w:hAnsiTheme="minorEastAsia" w:eastAsiaTheme="minorEastAsia" w:cstheme="minorEastAsia"/>
                <w:i w:val="0"/>
                <w:iCs w:val="0"/>
                <w:color w:val="auto"/>
                <w:sz w:val="22"/>
                <w:szCs w:val="22"/>
                <w:u w:val="none"/>
                <w:shd w:val="clear" w:color="auto" w:fill="auto"/>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30" w:hRule="atLeast"/>
          <w:jc w:val="center"/>
        </w:trPr>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2"/>
                <w:szCs w:val="22"/>
                <w:u w:val="none"/>
                <w:shd w:val="clear" w:color="auto" w:fill="auto"/>
              </w:rPr>
            </w:pPr>
            <w:r>
              <w:rPr>
                <w:rFonts w:hint="eastAsia" w:asciiTheme="minorEastAsia" w:hAnsiTheme="minorEastAsia" w:eastAsiaTheme="minorEastAsia" w:cstheme="minorEastAsia"/>
                <w:i w:val="0"/>
                <w:iCs w:val="0"/>
                <w:color w:val="auto"/>
                <w:kern w:val="0"/>
                <w:sz w:val="22"/>
                <w:szCs w:val="22"/>
                <w:u w:val="none"/>
                <w:shd w:val="clear" w:color="auto" w:fill="auto"/>
                <w:lang w:val="en-US" w:eastAsia="zh-CN" w:bidi="ar"/>
              </w:rPr>
              <w:t>7</w:t>
            </w:r>
          </w:p>
        </w:tc>
        <w:tc>
          <w:tcPr>
            <w:tcW w:w="45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2"/>
                <w:szCs w:val="22"/>
                <w:u w:val="none"/>
                <w:shd w:val="clear" w:color="auto" w:fill="auto"/>
              </w:rPr>
            </w:pPr>
          </w:p>
        </w:tc>
        <w:tc>
          <w:tcPr>
            <w:tcW w:w="17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heme="minorEastAsia" w:hAnsiTheme="minorEastAsia" w:eastAsiaTheme="minorEastAsia" w:cstheme="minorEastAsia"/>
                <w:i w:val="0"/>
                <w:iCs w:val="0"/>
                <w:color w:val="auto"/>
                <w:sz w:val="22"/>
                <w:szCs w:val="22"/>
                <w:u w:val="none"/>
                <w:shd w:val="clear" w:color="auto" w:fill="auto"/>
              </w:rPr>
            </w:pPr>
          </w:p>
        </w:tc>
        <w:tc>
          <w:tcPr>
            <w:tcW w:w="13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both"/>
              <w:textAlignment w:val="center"/>
              <w:rPr>
                <w:rFonts w:hint="eastAsia" w:asciiTheme="minorEastAsia" w:hAnsiTheme="minorEastAsia" w:eastAsiaTheme="minorEastAsia" w:cstheme="minorEastAsia"/>
                <w:i w:val="0"/>
                <w:iCs w:val="0"/>
                <w:color w:val="auto"/>
                <w:sz w:val="22"/>
                <w:szCs w:val="22"/>
                <w:u w:val="none"/>
                <w:shd w:val="clear" w:color="auto" w:fill="auto"/>
              </w:rPr>
            </w:pPr>
            <w:r>
              <w:rPr>
                <w:rFonts w:hint="eastAsia" w:asciiTheme="minorEastAsia" w:hAnsiTheme="minorEastAsia" w:eastAsiaTheme="minorEastAsia" w:cstheme="minorEastAsia"/>
                <w:i w:val="0"/>
                <w:iCs w:val="0"/>
                <w:color w:val="auto"/>
                <w:kern w:val="0"/>
                <w:sz w:val="22"/>
                <w:szCs w:val="22"/>
                <w:u w:val="none"/>
                <w:shd w:val="clear" w:color="auto" w:fill="auto"/>
                <w:lang w:val="en-US" w:eastAsia="zh-CN" w:bidi="ar"/>
              </w:rPr>
              <w:t>缴费年限、补缴政策中关于</w:t>
            </w:r>
            <w:r>
              <w:rPr>
                <w:rStyle w:val="14"/>
                <w:rFonts w:hint="eastAsia" w:asciiTheme="minorEastAsia" w:hAnsiTheme="minorEastAsia" w:eastAsiaTheme="minorEastAsia" w:cstheme="minorEastAsia"/>
                <w:color w:val="auto"/>
                <w:shd w:val="clear" w:color="auto" w:fill="auto"/>
                <w:lang w:val="en-US" w:eastAsia="zh-CN" w:bidi="ar"/>
              </w:rPr>
              <w:t>“9</w:t>
            </w:r>
            <w:r>
              <w:rPr>
                <w:rStyle w:val="15"/>
                <w:rFonts w:hint="eastAsia" w:asciiTheme="minorEastAsia" w:hAnsiTheme="minorEastAsia" w:eastAsiaTheme="minorEastAsia" w:cstheme="minorEastAsia"/>
                <w:color w:val="auto"/>
                <w:shd w:val="clear" w:color="auto" w:fill="auto"/>
                <w:lang w:val="en-US" w:eastAsia="zh-CN" w:bidi="ar"/>
              </w:rPr>
              <w:t>号文件</w:t>
            </w:r>
            <w:r>
              <w:rPr>
                <w:rStyle w:val="14"/>
                <w:rFonts w:hint="eastAsia" w:asciiTheme="minorEastAsia" w:hAnsiTheme="minorEastAsia" w:eastAsiaTheme="minorEastAsia" w:cstheme="minorEastAsia"/>
                <w:color w:val="auto"/>
                <w:shd w:val="clear" w:color="auto" w:fill="auto"/>
                <w:lang w:val="en-US" w:eastAsia="zh-CN" w:bidi="ar"/>
              </w:rPr>
              <w:t>”</w:t>
            </w:r>
            <w:r>
              <w:rPr>
                <w:rStyle w:val="15"/>
                <w:rFonts w:hint="eastAsia" w:asciiTheme="minorEastAsia" w:hAnsiTheme="minorEastAsia" w:eastAsiaTheme="minorEastAsia" w:cstheme="minorEastAsia"/>
                <w:color w:val="auto"/>
                <w:shd w:val="clear" w:color="auto" w:fill="auto"/>
                <w:lang w:val="en-US" w:eastAsia="zh-CN" w:bidi="ar"/>
              </w:rPr>
              <w:t>的描述，宜列明文件名称。</w:t>
            </w:r>
          </w:p>
        </w:tc>
        <w:tc>
          <w:tcPr>
            <w:tcW w:w="4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2"/>
                <w:szCs w:val="22"/>
                <w:u w:val="none"/>
                <w:shd w:val="clear" w:color="auto" w:fill="auto"/>
              </w:rPr>
            </w:pPr>
            <w:r>
              <w:rPr>
                <w:rFonts w:hint="eastAsia" w:asciiTheme="minorEastAsia" w:hAnsiTheme="minorEastAsia" w:eastAsiaTheme="minorEastAsia" w:cstheme="minorEastAsia"/>
                <w:i w:val="0"/>
                <w:iCs w:val="0"/>
                <w:color w:val="auto"/>
                <w:kern w:val="0"/>
                <w:sz w:val="22"/>
                <w:szCs w:val="22"/>
                <w:u w:val="none"/>
                <w:shd w:val="clear" w:color="auto" w:fill="auto"/>
                <w:lang w:val="en-US" w:eastAsia="zh-CN" w:bidi="ar"/>
              </w:rPr>
              <w:t>采纳</w:t>
            </w:r>
          </w:p>
        </w:tc>
        <w:tc>
          <w:tcPr>
            <w:tcW w:w="6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Theme="minorEastAsia" w:hAnsiTheme="minorEastAsia" w:eastAsiaTheme="minorEastAsia" w:cstheme="minorEastAsia"/>
                <w:i w:val="0"/>
                <w:iCs w:val="0"/>
                <w:color w:val="auto"/>
                <w:sz w:val="22"/>
                <w:szCs w:val="22"/>
                <w:u w:val="none"/>
                <w:shd w:val="clear" w:color="auto" w:fill="auto"/>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95" w:hRule="atLeast"/>
          <w:jc w:val="center"/>
        </w:trPr>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sz w:val="22"/>
                <w:szCs w:val="22"/>
                <w:u w:val="none"/>
                <w:shd w:val="clear" w:color="auto" w:fill="auto"/>
              </w:rPr>
            </w:pPr>
            <w:r>
              <w:rPr>
                <w:rFonts w:hint="eastAsia" w:asciiTheme="minorEastAsia" w:hAnsiTheme="minorEastAsia" w:eastAsiaTheme="minorEastAsia" w:cstheme="minorEastAsia"/>
                <w:i w:val="0"/>
                <w:iCs w:val="0"/>
                <w:color w:val="auto"/>
                <w:kern w:val="0"/>
                <w:sz w:val="22"/>
                <w:szCs w:val="22"/>
                <w:u w:val="none"/>
                <w:shd w:val="clear" w:color="auto" w:fill="auto"/>
                <w:lang w:val="en-US" w:eastAsia="zh-CN" w:bidi="ar"/>
              </w:rPr>
              <w:t>8</w:t>
            </w:r>
          </w:p>
        </w:tc>
        <w:tc>
          <w:tcPr>
            <w:tcW w:w="4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sz w:val="22"/>
                <w:szCs w:val="22"/>
                <w:u w:val="none"/>
                <w:shd w:val="clear" w:color="auto" w:fill="auto"/>
              </w:rPr>
            </w:pPr>
            <w:r>
              <w:rPr>
                <w:rFonts w:hint="eastAsia" w:asciiTheme="minorEastAsia" w:hAnsiTheme="minorEastAsia" w:eastAsiaTheme="minorEastAsia" w:cstheme="minorEastAsia"/>
                <w:i w:val="0"/>
                <w:iCs w:val="0"/>
                <w:color w:val="auto"/>
                <w:kern w:val="0"/>
                <w:sz w:val="22"/>
                <w:szCs w:val="22"/>
                <w:u w:val="none"/>
                <w:shd w:val="clear" w:color="auto" w:fill="auto"/>
                <w:lang w:val="en-US" w:eastAsia="zh-CN" w:bidi="ar"/>
              </w:rPr>
              <w:t>市司法局</w:t>
            </w:r>
          </w:p>
        </w:tc>
        <w:tc>
          <w:tcPr>
            <w:tcW w:w="17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Theme="minorEastAsia" w:hAnsiTheme="minorEastAsia" w:eastAsiaTheme="minorEastAsia" w:cstheme="minorEastAsia"/>
                <w:i w:val="0"/>
                <w:iCs w:val="0"/>
                <w:color w:val="auto"/>
                <w:sz w:val="22"/>
                <w:szCs w:val="22"/>
                <w:u w:val="none"/>
                <w:shd w:val="clear" w:color="auto" w:fill="auto"/>
              </w:rPr>
            </w:pPr>
            <w:r>
              <w:rPr>
                <w:rFonts w:hint="eastAsia" w:asciiTheme="minorEastAsia" w:hAnsiTheme="minorEastAsia" w:eastAsiaTheme="minorEastAsia" w:cstheme="minorEastAsia"/>
                <w:i w:val="0"/>
                <w:iCs w:val="0"/>
                <w:color w:val="auto"/>
                <w:kern w:val="0"/>
                <w:sz w:val="22"/>
                <w:szCs w:val="22"/>
                <w:u w:val="none"/>
                <w:shd w:val="clear" w:color="auto" w:fill="auto"/>
                <w:lang w:val="en-US" w:eastAsia="zh-CN" w:bidi="ar"/>
              </w:rPr>
              <w:t>一、基本医疗保险费（一）其他（</w:t>
            </w:r>
            <w:r>
              <w:rPr>
                <w:rStyle w:val="14"/>
                <w:rFonts w:hint="eastAsia" w:asciiTheme="minorEastAsia" w:hAnsiTheme="minorEastAsia" w:eastAsiaTheme="minorEastAsia" w:cstheme="minorEastAsia"/>
                <w:color w:val="auto"/>
                <w:shd w:val="clear" w:color="auto" w:fill="auto"/>
                <w:lang w:val="en-US" w:eastAsia="zh-CN" w:bidi="ar"/>
              </w:rPr>
              <w:t>2</w:t>
            </w:r>
            <w:r>
              <w:rPr>
                <w:rStyle w:val="15"/>
                <w:rFonts w:hint="eastAsia" w:asciiTheme="minorEastAsia" w:hAnsiTheme="minorEastAsia" w:eastAsiaTheme="minorEastAsia" w:cstheme="minorEastAsia"/>
                <w:color w:val="auto"/>
                <w:shd w:val="clear" w:color="auto" w:fill="auto"/>
                <w:lang w:val="en-US" w:eastAsia="zh-CN" w:bidi="ar"/>
              </w:rPr>
              <w:t>）</w:t>
            </w:r>
            <w:r>
              <w:rPr>
                <w:rStyle w:val="14"/>
                <w:rFonts w:hint="eastAsia" w:asciiTheme="minorEastAsia" w:hAnsiTheme="minorEastAsia" w:eastAsiaTheme="minorEastAsia" w:cstheme="minorEastAsia"/>
                <w:color w:val="auto"/>
                <w:shd w:val="clear" w:color="auto" w:fill="auto"/>
                <w:lang w:val="en-US" w:eastAsia="zh-CN" w:bidi="ar"/>
              </w:rPr>
              <w:t>“</w:t>
            </w:r>
            <w:r>
              <w:rPr>
                <w:rStyle w:val="15"/>
                <w:rFonts w:hint="eastAsia" w:asciiTheme="minorEastAsia" w:hAnsiTheme="minorEastAsia" w:eastAsiaTheme="minorEastAsia" w:cstheme="minorEastAsia"/>
                <w:color w:val="auto"/>
                <w:shd w:val="clear" w:color="auto" w:fill="auto"/>
                <w:lang w:val="en-US" w:eastAsia="zh-CN" w:bidi="ar"/>
              </w:rPr>
              <w:t>按年为国有和大集体困难企业在职职工缴费参保低标准住院医疗保险</w:t>
            </w:r>
            <w:r>
              <w:rPr>
                <w:rStyle w:val="14"/>
                <w:rFonts w:hint="eastAsia" w:asciiTheme="minorEastAsia" w:hAnsiTheme="minorEastAsia" w:eastAsiaTheme="minorEastAsia" w:cstheme="minorEastAsia"/>
                <w:color w:val="auto"/>
                <w:shd w:val="clear" w:color="auto" w:fill="auto"/>
                <w:lang w:val="en-US" w:eastAsia="zh-CN" w:bidi="ar"/>
              </w:rPr>
              <w:t>”</w:t>
            </w:r>
          </w:p>
        </w:tc>
        <w:tc>
          <w:tcPr>
            <w:tcW w:w="139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Theme="minorEastAsia" w:hAnsiTheme="minorEastAsia" w:eastAsiaTheme="minorEastAsia" w:cstheme="minorEastAsia"/>
                <w:i w:val="0"/>
                <w:iCs w:val="0"/>
                <w:color w:val="auto"/>
                <w:sz w:val="22"/>
                <w:szCs w:val="22"/>
                <w:u w:val="none"/>
                <w:shd w:val="clear" w:color="auto" w:fill="auto"/>
              </w:rPr>
            </w:pPr>
            <w:r>
              <w:rPr>
                <w:rFonts w:hint="eastAsia" w:asciiTheme="minorEastAsia" w:hAnsiTheme="minorEastAsia" w:eastAsiaTheme="minorEastAsia" w:cstheme="minorEastAsia"/>
                <w:i w:val="0"/>
                <w:iCs w:val="0"/>
                <w:color w:val="auto"/>
                <w:kern w:val="0"/>
                <w:sz w:val="22"/>
                <w:szCs w:val="22"/>
                <w:u w:val="none"/>
                <w:shd w:val="clear" w:color="auto" w:fill="auto"/>
                <w:lang w:val="en-US" w:eastAsia="zh-CN" w:bidi="ar"/>
              </w:rPr>
              <w:t>建议修改为</w:t>
            </w:r>
            <w:r>
              <w:rPr>
                <w:rStyle w:val="14"/>
                <w:rFonts w:hint="eastAsia" w:asciiTheme="minorEastAsia" w:hAnsiTheme="minorEastAsia" w:eastAsiaTheme="minorEastAsia" w:cstheme="minorEastAsia"/>
                <w:color w:val="auto"/>
                <w:shd w:val="clear" w:color="auto" w:fill="auto"/>
                <w:lang w:val="en-US" w:eastAsia="zh-CN" w:bidi="ar"/>
              </w:rPr>
              <w:t>“</w:t>
            </w:r>
            <w:r>
              <w:rPr>
                <w:rStyle w:val="15"/>
                <w:rFonts w:hint="eastAsia" w:asciiTheme="minorEastAsia" w:hAnsiTheme="minorEastAsia" w:eastAsiaTheme="minorEastAsia" w:cstheme="minorEastAsia"/>
                <w:color w:val="auto"/>
                <w:shd w:val="clear" w:color="auto" w:fill="auto"/>
                <w:lang w:val="en-US" w:eastAsia="zh-CN" w:bidi="ar"/>
              </w:rPr>
              <w:t>按年为国有和大集体困难企业在职职工缴费参加住院医疗保险</w:t>
            </w:r>
            <w:r>
              <w:rPr>
                <w:rStyle w:val="14"/>
                <w:rFonts w:hint="eastAsia" w:asciiTheme="minorEastAsia" w:hAnsiTheme="minorEastAsia" w:eastAsiaTheme="minorEastAsia" w:cstheme="minorEastAsia"/>
                <w:color w:val="auto"/>
                <w:shd w:val="clear" w:color="auto" w:fill="auto"/>
                <w:lang w:val="en-US" w:eastAsia="zh-CN" w:bidi="ar"/>
              </w:rPr>
              <w:t>”</w:t>
            </w:r>
            <w:r>
              <w:rPr>
                <w:rStyle w:val="15"/>
                <w:rFonts w:hint="eastAsia" w:asciiTheme="minorEastAsia" w:hAnsiTheme="minorEastAsia" w:eastAsiaTheme="minorEastAsia" w:cstheme="minorEastAsia"/>
                <w:color w:val="auto"/>
                <w:shd w:val="clear" w:color="auto" w:fill="auto"/>
                <w:lang w:val="en-US" w:eastAsia="zh-CN" w:bidi="ar"/>
              </w:rPr>
              <w:t>。</w:t>
            </w:r>
            <w:r>
              <w:rPr>
                <w:rStyle w:val="14"/>
                <w:rFonts w:hint="eastAsia" w:asciiTheme="minorEastAsia" w:hAnsiTheme="minorEastAsia" w:eastAsiaTheme="minorEastAsia" w:cstheme="minorEastAsia"/>
                <w:color w:val="auto"/>
                <w:shd w:val="clear" w:color="auto" w:fill="auto"/>
                <w:lang w:val="en-US" w:eastAsia="zh-CN" w:bidi="ar"/>
              </w:rPr>
              <w:br w:type="textWrapping"/>
            </w:r>
            <w:r>
              <w:rPr>
                <w:rStyle w:val="15"/>
                <w:rFonts w:hint="eastAsia" w:asciiTheme="minorEastAsia" w:hAnsiTheme="minorEastAsia" w:eastAsiaTheme="minorEastAsia" w:cstheme="minorEastAsia"/>
                <w:color w:val="auto"/>
                <w:shd w:val="clear" w:color="auto" w:fill="auto"/>
                <w:lang w:val="en-US" w:eastAsia="zh-CN" w:bidi="ar"/>
              </w:rPr>
              <w:t>理由：修改后的表述与《江西省人民政府关于转发江西省国有和国有控股已关闭破产改制及困难企业职工参加医疗保险暂行办法的通知》规定的相一致。</w:t>
            </w:r>
          </w:p>
        </w:tc>
        <w:tc>
          <w:tcPr>
            <w:tcW w:w="4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2"/>
                <w:szCs w:val="22"/>
                <w:u w:val="none"/>
                <w:shd w:val="clear" w:color="auto" w:fill="auto"/>
              </w:rPr>
            </w:pPr>
            <w:r>
              <w:rPr>
                <w:rFonts w:hint="eastAsia" w:asciiTheme="minorEastAsia" w:hAnsiTheme="minorEastAsia" w:eastAsiaTheme="minorEastAsia" w:cstheme="minorEastAsia"/>
                <w:i w:val="0"/>
                <w:iCs w:val="0"/>
                <w:color w:val="auto"/>
                <w:kern w:val="0"/>
                <w:sz w:val="22"/>
                <w:szCs w:val="22"/>
                <w:u w:val="none"/>
                <w:shd w:val="clear" w:color="auto" w:fill="auto"/>
                <w:lang w:val="en-US" w:eastAsia="zh-CN" w:bidi="ar"/>
              </w:rPr>
              <w:t>采纳</w:t>
            </w:r>
          </w:p>
        </w:tc>
        <w:tc>
          <w:tcPr>
            <w:tcW w:w="6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Theme="minorEastAsia" w:hAnsiTheme="minorEastAsia" w:eastAsiaTheme="minorEastAsia" w:cstheme="minorEastAsia"/>
                <w:i w:val="0"/>
                <w:iCs w:val="0"/>
                <w:color w:val="auto"/>
                <w:sz w:val="22"/>
                <w:szCs w:val="22"/>
                <w:u w:val="none"/>
                <w:shd w:val="clear" w:color="auto" w:fill="auto"/>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70" w:hRule="atLeast"/>
          <w:jc w:val="center"/>
        </w:trPr>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8"/>
                <w:szCs w:val="28"/>
                <w:u w:val="none"/>
                <w:shd w:val="clear" w:color="auto" w:fill="auto"/>
              </w:rPr>
            </w:pPr>
            <w:r>
              <w:rPr>
                <w:rFonts w:hint="eastAsia" w:asciiTheme="minorEastAsia" w:hAnsiTheme="minorEastAsia" w:eastAsiaTheme="minorEastAsia" w:cstheme="minorEastAsia"/>
                <w:i w:val="0"/>
                <w:iCs w:val="0"/>
                <w:color w:val="auto"/>
                <w:kern w:val="0"/>
                <w:sz w:val="28"/>
                <w:szCs w:val="28"/>
                <w:u w:val="none"/>
                <w:shd w:val="clear" w:color="auto" w:fill="auto"/>
                <w:lang w:val="en-US" w:eastAsia="zh-CN" w:bidi="ar"/>
              </w:rPr>
              <w:t>序号</w:t>
            </w:r>
          </w:p>
        </w:tc>
        <w:tc>
          <w:tcPr>
            <w:tcW w:w="4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8"/>
                <w:szCs w:val="28"/>
                <w:u w:val="none"/>
                <w:shd w:val="clear" w:color="auto" w:fill="auto"/>
              </w:rPr>
            </w:pPr>
            <w:r>
              <w:rPr>
                <w:rFonts w:hint="eastAsia" w:asciiTheme="minorEastAsia" w:hAnsiTheme="minorEastAsia" w:eastAsiaTheme="minorEastAsia" w:cstheme="minorEastAsia"/>
                <w:i w:val="0"/>
                <w:iCs w:val="0"/>
                <w:color w:val="auto"/>
                <w:kern w:val="0"/>
                <w:sz w:val="28"/>
                <w:szCs w:val="28"/>
                <w:u w:val="none"/>
                <w:shd w:val="clear" w:color="auto" w:fill="auto"/>
                <w:lang w:val="en-US" w:eastAsia="zh-CN" w:bidi="ar"/>
              </w:rPr>
              <w:t>单位名称</w:t>
            </w:r>
          </w:p>
        </w:tc>
        <w:tc>
          <w:tcPr>
            <w:tcW w:w="17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8"/>
                <w:szCs w:val="28"/>
                <w:u w:val="none"/>
                <w:shd w:val="clear" w:color="auto" w:fill="auto"/>
              </w:rPr>
            </w:pPr>
            <w:r>
              <w:rPr>
                <w:rFonts w:hint="eastAsia" w:asciiTheme="minorEastAsia" w:hAnsiTheme="minorEastAsia" w:eastAsiaTheme="minorEastAsia" w:cstheme="minorEastAsia"/>
                <w:i w:val="0"/>
                <w:iCs w:val="0"/>
                <w:color w:val="auto"/>
                <w:kern w:val="0"/>
                <w:sz w:val="28"/>
                <w:szCs w:val="28"/>
                <w:u w:val="none"/>
                <w:shd w:val="clear" w:color="auto" w:fill="auto"/>
                <w:lang w:val="en-US" w:eastAsia="zh-CN" w:bidi="ar"/>
              </w:rPr>
              <w:t>原条款</w:t>
            </w:r>
          </w:p>
        </w:tc>
        <w:tc>
          <w:tcPr>
            <w:tcW w:w="13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8"/>
                <w:szCs w:val="28"/>
                <w:u w:val="none"/>
                <w:shd w:val="clear" w:color="auto" w:fill="auto"/>
              </w:rPr>
            </w:pPr>
            <w:r>
              <w:rPr>
                <w:rFonts w:hint="eastAsia" w:asciiTheme="minorEastAsia" w:hAnsiTheme="minorEastAsia" w:eastAsiaTheme="minorEastAsia" w:cstheme="minorEastAsia"/>
                <w:i w:val="0"/>
                <w:iCs w:val="0"/>
                <w:color w:val="auto"/>
                <w:kern w:val="0"/>
                <w:sz w:val="28"/>
                <w:szCs w:val="28"/>
                <w:u w:val="none"/>
                <w:shd w:val="clear" w:color="auto" w:fill="auto"/>
                <w:lang w:val="en-US" w:eastAsia="zh-CN" w:bidi="ar"/>
              </w:rPr>
              <w:t>建议</w:t>
            </w:r>
          </w:p>
        </w:tc>
        <w:tc>
          <w:tcPr>
            <w:tcW w:w="4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8"/>
                <w:szCs w:val="28"/>
                <w:u w:val="none"/>
                <w:shd w:val="clear" w:color="auto" w:fill="auto"/>
              </w:rPr>
            </w:pPr>
            <w:r>
              <w:rPr>
                <w:rFonts w:hint="eastAsia" w:asciiTheme="minorEastAsia" w:hAnsiTheme="minorEastAsia" w:eastAsiaTheme="minorEastAsia" w:cstheme="minorEastAsia"/>
                <w:i w:val="0"/>
                <w:iCs w:val="0"/>
                <w:color w:val="auto"/>
                <w:kern w:val="0"/>
                <w:sz w:val="28"/>
                <w:szCs w:val="28"/>
                <w:u w:val="none"/>
                <w:shd w:val="clear" w:color="auto" w:fill="auto"/>
                <w:lang w:val="en-US" w:eastAsia="zh-CN" w:bidi="ar"/>
              </w:rPr>
              <w:t>采纳情况</w:t>
            </w:r>
          </w:p>
        </w:tc>
        <w:tc>
          <w:tcPr>
            <w:tcW w:w="6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8"/>
                <w:szCs w:val="28"/>
                <w:u w:val="none"/>
                <w:shd w:val="clear" w:color="auto" w:fill="auto"/>
              </w:rPr>
            </w:pPr>
            <w:r>
              <w:rPr>
                <w:rFonts w:hint="eastAsia" w:asciiTheme="minorEastAsia" w:hAnsiTheme="minorEastAsia" w:eastAsiaTheme="minorEastAsia" w:cstheme="minorEastAsia"/>
                <w:i w:val="0"/>
                <w:iCs w:val="0"/>
                <w:color w:val="auto"/>
                <w:kern w:val="0"/>
                <w:sz w:val="28"/>
                <w:szCs w:val="28"/>
                <w:u w:val="none"/>
                <w:shd w:val="clear" w:color="auto" w:fill="auto"/>
                <w:lang w:val="en-US" w:eastAsia="zh-CN" w:bidi="ar"/>
              </w:rPr>
              <w:t>理由</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40" w:hRule="atLeast"/>
          <w:jc w:val="center"/>
        </w:trPr>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2"/>
                <w:szCs w:val="22"/>
                <w:u w:val="none"/>
                <w:shd w:val="clear" w:color="auto" w:fill="auto"/>
              </w:rPr>
            </w:pPr>
            <w:r>
              <w:rPr>
                <w:rFonts w:hint="eastAsia" w:asciiTheme="minorEastAsia" w:hAnsiTheme="minorEastAsia" w:eastAsiaTheme="minorEastAsia" w:cstheme="minorEastAsia"/>
                <w:i w:val="0"/>
                <w:iCs w:val="0"/>
                <w:color w:val="auto"/>
                <w:kern w:val="0"/>
                <w:sz w:val="22"/>
                <w:szCs w:val="22"/>
                <w:u w:val="none"/>
                <w:shd w:val="clear" w:color="auto" w:fill="auto"/>
                <w:lang w:val="en-US" w:eastAsia="zh-CN" w:bidi="ar"/>
              </w:rPr>
              <w:t>9</w:t>
            </w:r>
          </w:p>
        </w:tc>
        <w:tc>
          <w:tcPr>
            <w:tcW w:w="45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2"/>
                <w:szCs w:val="22"/>
                <w:u w:val="none"/>
                <w:shd w:val="clear" w:color="auto" w:fill="auto"/>
              </w:rPr>
            </w:pPr>
            <w:r>
              <w:rPr>
                <w:rFonts w:hint="eastAsia" w:asciiTheme="minorEastAsia" w:hAnsiTheme="minorEastAsia" w:eastAsiaTheme="minorEastAsia" w:cstheme="minorEastAsia"/>
                <w:i w:val="0"/>
                <w:iCs w:val="0"/>
                <w:color w:val="auto"/>
                <w:kern w:val="0"/>
                <w:sz w:val="22"/>
                <w:szCs w:val="22"/>
                <w:u w:val="none"/>
                <w:shd w:val="clear" w:color="auto" w:fill="auto"/>
                <w:lang w:val="en-US" w:eastAsia="zh-CN" w:bidi="ar"/>
              </w:rPr>
              <w:t>市司法局</w:t>
            </w:r>
          </w:p>
        </w:tc>
        <w:tc>
          <w:tcPr>
            <w:tcW w:w="17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Theme="minorEastAsia" w:hAnsiTheme="minorEastAsia" w:eastAsiaTheme="minorEastAsia" w:cstheme="minorEastAsia"/>
                <w:i w:val="0"/>
                <w:iCs w:val="0"/>
                <w:color w:val="auto"/>
                <w:sz w:val="22"/>
                <w:szCs w:val="22"/>
                <w:u w:val="none"/>
                <w:shd w:val="clear" w:color="auto" w:fill="auto"/>
              </w:rPr>
            </w:pPr>
            <w:r>
              <w:rPr>
                <w:rFonts w:hint="eastAsia" w:asciiTheme="minorEastAsia" w:hAnsiTheme="minorEastAsia" w:eastAsiaTheme="minorEastAsia" w:cstheme="minorEastAsia"/>
                <w:i w:val="0"/>
                <w:iCs w:val="0"/>
                <w:color w:val="auto"/>
                <w:kern w:val="0"/>
                <w:sz w:val="22"/>
                <w:szCs w:val="22"/>
                <w:u w:val="none"/>
                <w:shd w:val="clear" w:color="auto" w:fill="auto"/>
                <w:lang w:val="en-US" w:eastAsia="zh-CN" w:bidi="ar"/>
              </w:rPr>
              <w:t>二、统一基本医疗保险缴费年限（一）关于累计缴费年限的表述</w:t>
            </w:r>
          </w:p>
        </w:tc>
        <w:tc>
          <w:tcPr>
            <w:tcW w:w="139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Theme="minorEastAsia" w:hAnsiTheme="minorEastAsia" w:eastAsiaTheme="minorEastAsia" w:cstheme="minorEastAsia"/>
                <w:i w:val="0"/>
                <w:iCs w:val="0"/>
                <w:color w:val="auto"/>
                <w:sz w:val="22"/>
                <w:szCs w:val="22"/>
                <w:u w:val="none"/>
                <w:shd w:val="clear" w:color="auto" w:fill="auto"/>
              </w:rPr>
            </w:pPr>
            <w:r>
              <w:rPr>
                <w:rFonts w:hint="eastAsia" w:asciiTheme="minorEastAsia" w:hAnsiTheme="minorEastAsia" w:eastAsiaTheme="minorEastAsia" w:cstheme="minorEastAsia"/>
                <w:i w:val="0"/>
                <w:iCs w:val="0"/>
                <w:color w:val="auto"/>
                <w:kern w:val="0"/>
                <w:sz w:val="22"/>
                <w:szCs w:val="22"/>
                <w:u w:val="none"/>
                <w:shd w:val="clear" w:color="auto" w:fill="auto"/>
                <w:lang w:val="en-US" w:eastAsia="zh-CN" w:bidi="ar"/>
              </w:rPr>
              <w:t>第</w:t>
            </w:r>
            <w:r>
              <w:rPr>
                <w:rStyle w:val="14"/>
                <w:rFonts w:hint="eastAsia" w:asciiTheme="minorEastAsia" w:hAnsiTheme="minorEastAsia" w:eastAsiaTheme="minorEastAsia" w:cstheme="minorEastAsia"/>
                <w:color w:val="auto"/>
                <w:shd w:val="clear" w:color="auto" w:fill="auto"/>
                <w:lang w:val="en-US" w:eastAsia="zh-CN" w:bidi="ar"/>
              </w:rPr>
              <w:t>6</w:t>
            </w:r>
            <w:r>
              <w:rPr>
                <w:rStyle w:val="15"/>
                <w:rFonts w:hint="eastAsia" w:asciiTheme="minorEastAsia" w:hAnsiTheme="minorEastAsia" w:eastAsiaTheme="minorEastAsia" w:cstheme="minorEastAsia"/>
                <w:color w:val="auto"/>
                <w:shd w:val="clear" w:color="auto" w:fill="auto"/>
                <w:lang w:val="en-US" w:eastAsia="zh-CN" w:bidi="ar"/>
              </w:rPr>
              <w:t>页（一）</w:t>
            </w:r>
            <w:r>
              <w:rPr>
                <w:rStyle w:val="14"/>
                <w:rFonts w:hint="eastAsia" w:asciiTheme="minorEastAsia" w:hAnsiTheme="minorEastAsia" w:eastAsiaTheme="minorEastAsia" w:cstheme="minorEastAsia"/>
                <w:color w:val="auto"/>
                <w:shd w:val="clear" w:color="auto" w:fill="auto"/>
                <w:lang w:val="en-US" w:eastAsia="zh-CN" w:bidi="ar"/>
              </w:rPr>
              <w:t>“</w:t>
            </w:r>
            <w:r>
              <w:rPr>
                <w:rStyle w:val="15"/>
                <w:rFonts w:hint="eastAsia" w:asciiTheme="minorEastAsia" w:hAnsiTheme="minorEastAsia" w:eastAsiaTheme="minorEastAsia" w:cstheme="minorEastAsia"/>
                <w:color w:val="auto"/>
                <w:shd w:val="clear" w:color="auto" w:fill="auto"/>
                <w:lang w:val="en-US" w:eastAsia="zh-CN" w:bidi="ar"/>
              </w:rPr>
              <w:t>累计缴费年限（包含视同缴费年限和实际缴费年限）达到满</w:t>
            </w:r>
            <w:r>
              <w:rPr>
                <w:rStyle w:val="14"/>
                <w:rFonts w:hint="eastAsia" w:asciiTheme="minorEastAsia" w:hAnsiTheme="minorEastAsia" w:eastAsiaTheme="minorEastAsia" w:cstheme="minorEastAsia"/>
                <w:color w:val="auto"/>
                <w:shd w:val="clear" w:color="auto" w:fill="auto"/>
                <w:lang w:val="en-US" w:eastAsia="zh-CN" w:bidi="ar"/>
              </w:rPr>
              <w:t>30</w:t>
            </w:r>
            <w:r>
              <w:rPr>
                <w:rStyle w:val="15"/>
                <w:rFonts w:hint="eastAsia" w:asciiTheme="minorEastAsia" w:hAnsiTheme="minorEastAsia" w:eastAsiaTheme="minorEastAsia" w:cstheme="minorEastAsia"/>
                <w:color w:val="auto"/>
                <w:shd w:val="clear" w:color="auto" w:fill="auto"/>
                <w:lang w:val="en-US" w:eastAsia="zh-CN" w:bidi="ar"/>
              </w:rPr>
              <w:t>年，女满</w:t>
            </w:r>
            <w:r>
              <w:rPr>
                <w:rStyle w:val="14"/>
                <w:rFonts w:hint="eastAsia" w:asciiTheme="minorEastAsia" w:hAnsiTheme="minorEastAsia" w:eastAsiaTheme="minorEastAsia" w:cstheme="minorEastAsia"/>
                <w:color w:val="auto"/>
                <w:shd w:val="clear" w:color="auto" w:fill="auto"/>
                <w:lang w:val="en-US" w:eastAsia="zh-CN" w:bidi="ar"/>
              </w:rPr>
              <w:t>25</w:t>
            </w:r>
            <w:r>
              <w:rPr>
                <w:rStyle w:val="15"/>
                <w:rFonts w:hint="eastAsia" w:asciiTheme="minorEastAsia" w:hAnsiTheme="minorEastAsia" w:eastAsiaTheme="minorEastAsia" w:cstheme="minorEastAsia"/>
                <w:color w:val="auto"/>
                <w:shd w:val="clear" w:color="auto" w:fill="auto"/>
                <w:lang w:val="en-US" w:eastAsia="zh-CN" w:bidi="ar"/>
              </w:rPr>
              <w:t>年，且实际缴费年限不低于</w:t>
            </w:r>
            <w:r>
              <w:rPr>
                <w:rStyle w:val="14"/>
                <w:rFonts w:hint="eastAsia" w:asciiTheme="minorEastAsia" w:hAnsiTheme="minorEastAsia" w:eastAsiaTheme="minorEastAsia" w:cstheme="minorEastAsia"/>
                <w:color w:val="auto"/>
                <w:shd w:val="clear" w:color="auto" w:fill="auto"/>
                <w:lang w:val="en-US" w:eastAsia="zh-CN" w:bidi="ar"/>
              </w:rPr>
              <w:t>15</w:t>
            </w:r>
            <w:r>
              <w:rPr>
                <w:rStyle w:val="15"/>
                <w:rFonts w:hint="eastAsia" w:asciiTheme="minorEastAsia" w:hAnsiTheme="minorEastAsia" w:eastAsiaTheme="minorEastAsia" w:cstheme="minorEastAsia"/>
                <w:color w:val="auto"/>
                <w:shd w:val="clear" w:color="auto" w:fill="auto"/>
                <w:lang w:val="en-US" w:eastAsia="zh-CN" w:bidi="ar"/>
              </w:rPr>
              <w:t>年</w:t>
            </w:r>
            <w:r>
              <w:rPr>
                <w:rStyle w:val="14"/>
                <w:rFonts w:hint="eastAsia" w:asciiTheme="minorEastAsia" w:hAnsiTheme="minorEastAsia" w:eastAsiaTheme="minorEastAsia" w:cstheme="minorEastAsia"/>
                <w:color w:val="auto"/>
                <w:shd w:val="clear" w:color="auto" w:fill="auto"/>
                <w:lang w:val="en-US" w:eastAsia="zh-CN" w:bidi="ar"/>
              </w:rPr>
              <w:t>”</w:t>
            </w:r>
            <w:r>
              <w:rPr>
                <w:rStyle w:val="15"/>
                <w:rFonts w:hint="eastAsia" w:asciiTheme="minorEastAsia" w:hAnsiTheme="minorEastAsia" w:eastAsiaTheme="minorEastAsia" w:cstheme="minorEastAsia"/>
                <w:color w:val="auto"/>
                <w:shd w:val="clear" w:color="auto" w:fill="auto"/>
                <w:lang w:val="en-US" w:eastAsia="zh-CN" w:bidi="ar"/>
              </w:rPr>
              <w:t>与《江西省人民政府办公厅关于统一规范职工基本医疗保险和大病保险政策的实施意见》表述不符</w:t>
            </w:r>
            <w:r>
              <w:rPr>
                <w:rStyle w:val="14"/>
                <w:rFonts w:hint="eastAsia" w:asciiTheme="minorEastAsia" w:hAnsiTheme="minorEastAsia" w:eastAsiaTheme="minorEastAsia" w:cstheme="minorEastAsia"/>
                <w:color w:val="auto"/>
                <w:shd w:val="clear" w:color="auto" w:fill="auto"/>
                <w:lang w:val="en-US" w:eastAsia="zh-CN" w:bidi="ar"/>
              </w:rPr>
              <w:t>”</w:t>
            </w:r>
            <w:r>
              <w:rPr>
                <w:rStyle w:val="15"/>
                <w:rFonts w:hint="eastAsia" w:asciiTheme="minorEastAsia" w:hAnsiTheme="minorEastAsia" w:eastAsiaTheme="minorEastAsia" w:cstheme="minorEastAsia"/>
                <w:color w:val="auto"/>
                <w:shd w:val="clear" w:color="auto" w:fill="auto"/>
                <w:lang w:val="en-US" w:eastAsia="zh-CN" w:bidi="ar"/>
              </w:rPr>
              <w:t>。</w:t>
            </w:r>
          </w:p>
        </w:tc>
        <w:tc>
          <w:tcPr>
            <w:tcW w:w="4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2"/>
                <w:szCs w:val="22"/>
                <w:u w:val="none"/>
                <w:shd w:val="clear" w:color="auto" w:fill="auto"/>
              </w:rPr>
            </w:pPr>
            <w:r>
              <w:rPr>
                <w:rFonts w:hint="eastAsia" w:asciiTheme="minorEastAsia" w:hAnsiTheme="minorEastAsia" w:eastAsiaTheme="minorEastAsia" w:cstheme="minorEastAsia"/>
                <w:i w:val="0"/>
                <w:iCs w:val="0"/>
                <w:color w:val="auto"/>
                <w:kern w:val="0"/>
                <w:sz w:val="22"/>
                <w:szCs w:val="22"/>
                <w:u w:val="none"/>
                <w:shd w:val="clear" w:color="auto" w:fill="auto"/>
                <w:lang w:val="en-US" w:eastAsia="zh-CN" w:bidi="ar"/>
              </w:rPr>
              <w:t>部分采纳</w:t>
            </w:r>
          </w:p>
        </w:tc>
        <w:tc>
          <w:tcPr>
            <w:tcW w:w="6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iCs w:val="0"/>
                <w:color w:val="auto"/>
                <w:sz w:val="21"/>
                <w:szCs w:val="21"/>
                <w:u w:val="none"/>
                <w:shd w:val="clear" w:color="auto" w:fill="auto"/>
              </w:rPr>
            </w:pPr>
            <w:r>
              <w:rPr>
                <w:rStyle w:val="15"/>
                <w:rFonts w:hint="eastAsia" w:asciiTheme="minorEastAsia" w:hAnsiTheme="minorEastAsia" w:eastAsiaTheme="minorEastAsia" w:cstheme="minorEastAsia"/>
                <w:i w:val="0"/>
                <w:iCs w:val="0"/>
                <w:color w:val="auto"/>
                <w:shd w:val="clear" w:color="auto" w:fill="auto"/>
                <w:lang w:val="en-US" w:eastAsia="zh-CN" w:bidi="ar"/>
              </w:rPr>
              <w:t>明确办理在职转退休手续时，在我省实际缴费不低于15年。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60" w:hRule="atLeast"/>
          <w:jc w:val="center"/>
        </w:trPr>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2"/>
                <w:szCs w:val="22"/>
                <w:u w:val="none"/>
                <w:shd w:val="clear" w:color="auto" w:fill="auto"/>
              </w:rPr>
            </w:pPr>
            <w:r>
              <w:rPr>
                <w:rFonts w:hint="eastAsia" w:asciiTheme="minorEastAsia" w:hAnsiTheme="minorEastAsia" w:eastAsiaTheme="minorEastAsia" w:cstheme="minorEastAsia"/>
                <w:i w:val="0"/>
                <w:iCs w:val="0"/>
                <w:color w:val="auto"/>
                <w:kern w:val="0"/>
                <w:sz w:val="22"/>
                <w:szCs w:val="22"/>
                <w:u w:val="none"/>
                <w:shd w:val="clear" w:color="auto" w:fill="auto"/>
                <w:lang w:val="en-US" w:eastAsia="zh-CN" w:bidi="ar"/>
              </w:rPr>
              <w:t>10</w:t>
            </w:r>
          </w:p>
        </w:tc>
        <w:tc>
          <w:tcPr>
            <w:tcW w:w="45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2"/>
                <w:szCs w:val="22"/>
                <w:u w:val="none"/>
                <w:shd w:val="clear" w:color="auto" w:fill="auto"/>
              </w:rPr>
            </w:pPr>
          </w:p>
        </w:tc>
        <w:tc>
          <w:tcPr>
            <w:tcW w:w="17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Theme="minorEastAsia" w:hAnsiTheme="minorEastAsia" w:eastAsiaTheme="minorEastAsia" w:cstheme="minorEastAsia"/>
                <w:i w:val="0"/>
                <w:iCs w:val="0"/>
                <w:color w:val="auto"/>
                <w:sz w:val="22"/>
                <w:szCs w:val="22"/>
                <w:u w:val="none"/>
                <w:shd w:val="clear" w:color="auto" w:fill="auto"/>
              </w:rPr>
            </w:pPr>
            <w:r>
              <w:rPr>
                <w:rFonts w:hint="eastAsia" w:asciiTheme="minorEastAsia" w:hAnsiTheme="minorEastAsia" w:eastAsiaTheme="minorEastAsia" w:cstheme="minorEastAsia"/>
                <w:i w:val="0"/>
                <w:iCs w:val="0"/>
                <w:color w:val="auto"/>
                <w:kern w:val="0"/>
                <w:sz w:val="22"/>
                <w:szCs w:val="22"/>
                <w:u w:val="none"/>
                <w:shd w:val="clear" w:color="auto" w:fill="auto"/>
                <w:lang w:val="en-US" w:eastAsia="zh-CN" w:bidi="ar"/>
              </w:rPr>
              <w:t>第</w:t>
            </w:r>
            <w:r>
              <w:rPr>
                <w:rStyle w:val="14"/>
                <w:rFonts w:hint="eastAsia" w:asciiTheme="minorEastAsia" w:hAnsiTheme="minorEastAsia" w:eastAsiaTheme="minorEastAsia" w:cstheme="minorEastAsia"/>
                <w:color w:val="auto"/>
                <w:shd w:val="clear" w:color="auto" w:fill="auto"/>
                <w:lang w:val="en-US" w:eastAsia="zh-CN" w:bidi="ar"/>
              </w:rPr>
              <w:t>10</w:t>
            </w:r>
            <w:r>
              <w:rPr>
                <w:rStyle w:val="15"/>
                <w:rFonts w:hint="eastAsia" w:asciiTheme="minorEastAsia" w:hAnsiTheme="minorEastAsia" w:eastAsiaTheme="minorEastAsia" w:cstheme="minorEastAsia"/>
                <w:color w:val="auto"/>
                <w:shd w:val="clear" w:color="auto" w:fill="auto"/>
                <w:lang w:val="en-US" w:eastAsia="zh-CN" w:bidi="ar"/>
              </w:rPr>
              <w:t>页八、</w:t>
            </w:r>
            <w:r>
              <w:rPr>
                <w:rStyle w:val="14"/>
                <w:rFonts w:hint="eastAsia" w:asciiTheme="minorEastAsia" w:hAnsiTheme="minorEastAsia" w:eastAsiaTheme="minorEastAsia" w:cstheme="minorEastAsia"/>
                <w:color w:val="auto"/>
                <w:shd w:val="clear" w:color="auto" w:fill="auto"/>
                <w:lang w:val="en-US" w:eastAsia="zh-CN" w:bidi="ar"/>
              </w:rPr>
              <w:t>“</w:t>
            </w:r>
            <w:r>
              <w:rPr>
                <w:rStyle w:val="15"/>
                <w:rFonts w:hint="eastAsia" w:asciiTheme="minorEastAsia" w:hAnsiTheme="minorEastAsia" w:eastAsiaTheme="minorEastAsia" w:cstheme="minorEastAsia"/>
                <w:color w:val="auto"/>
                <w:shd w:val="clear" w:color="auto" w:fill="auto"/>
                <w:lang w:val="en-US" w:eastAsia="zh-CN" w:bidi="ar"/>
              </w:rPr>
              <w:t>本实施细则自印发之日起施行</w:t>
            </w:r>
            <w:r>
              <w:rPr>
                <w:rStyle w:val="14"/>
                <w:rFonts w:hint="eastAsia" w:asciiTheme="minorEastAsia" w:hAnsiTheme="minorEastAsia" w:eastAsiaTheme="minorEastAsia" w:cstheme="minorEastAsia"/>
                <w:color w:val="auto"/>
                <w:shd w:val="clear" w:color="auto" w:fill="auto"/>
                <w:lang w:val="en-US" w:eastAsia="zh-CN" w:bidi="ar"/>
              </w:rPr>
              <w:t>”</w:t>
            </w:r>
            <w:r>
              <w:rPr>
                <w:rStyle w:val="15"/>
                <w:rFonts w:hint="eastAsia" w:asciiTheme="minorEastAsia" w:hAnsiTheme="minorEastAsia" w:eastAsiaTheme="minorEastAsia" w:cstheme="minorEastAsia"/>
                <w:color w:val="auto"/>
                <w:shd w:val="clear" w:color="auto" w:fill="auto"/>
                <w:lang w:val="en-US" w:eastAsia="zh-CN" w:bidi="ar"/>
              </w:rPr>
              <w:t>。因《江西省行政规范性文件管理办法》第二十四条规定</w:t>
            </w:r>
            <w:r>
              <w:rPr>
                <w:rStyle w:val="14"/>
                <w:rFonts w:hint="eastAsia" w:asciiTheme="minorEastAsia" w:hAnsiTheme="minorEastAsia" w:eastAsiaTheme="minorEastAsia" w:cstheme="minorEastAsia"/>
                <w:color w:val="auto"/>
                <w:shd w:val="clear" w:color="auto" w:fill="auto"/>
                <w:lang w:val="en-US" w:eastAsia="zh-CN" w:bidi="ar"/>
              </w:rPr>
              <w:t>“</w:t>
            </w:r>
            <w:r>
              <w:rPr>
                <w:rStyle w:val="15"/>
                <w:rFonts w:hint="eastAsia" w:asciiTheme="minorEastAsia" w:hAnsiTheme="minorEastAsia" w:eastAsiaTheme="minorEastAsia" w:cstheme="minorEastAsia"/>
                <w:color w:val="auto"/>
                <w:shd w:val="clear" w:color="auto" w:fill="auto"/>
                <w:lang w:val="en-US" w:eastAsia="zh-CN" w:bidi="ar"/>
              </w:rPr>
              <w:t>行政规范性文件一般应当自公布之日起</w:t>
            </w:r>
            <w:r>
              <w:rPr>
                <w:rStyle w:val="14"/>
                <w:rFonts w:hint="eastAsia" w:asciiTheme="minorEastAsia" w:hAnsiTheme="minorEastAsia" w:eastAsiaTheme="minorEastAsia" w:cstheme="minorEastAsia"/>
                <w:color w:val="auto"/>
                <w:shd w:val="clear" w:color="auto" w:fill="auto"/>
                <w:lang w:val="en-US" w:eastAsia="zh-CN" w:bidi="ar"/>
              </w:rPr>
              <w:t>30</w:t>
            </w:r>
            <w:r>
              <w:rPr>
                <w:rStyle w:val="15"/>
                <w:rFonts w:hint="eastAsia" w:asciiTheme="minorEastAsia" w:hAnsiTheme="minorEastAsia" w:eastAsiaTheme="minorEastAsia" w:cstheme="minorEastAsia"/>
                <w:color w:val="auto"/>
                <w:shd w:val="clear" w:color="auto" w:fill="auto"/>
                <w:lang w:val="en-US" w:eastAsia="zh-CN" w:bidi="ar"/>
              </w:rPr>
              <w:t>日后施行，载明具体施行日期，但因保障公共安全、社会稳定和其他重大公共利益需要，或者公布后不立即实行将有碍行政规范性文件执行除外</w:t>
            </w:r>
            <w:r>
              <w:rPr>
                <w:rStyle w:val="14"/>
                <w:rFonts w:hint="eastAsia" w:asciiTheme="minorEastAsia" w:hAnsiTheme="minorEastAsia" w:eastAsiaTheme="minorEastAsia" w:cstheme="minorEastAsia"/>
                <w:color w:val="auto"/>
                <w:shd w:val="clear" w:color="auto" w:fill="auto"/>
                <w:lang w:val="en-US" w:eastAsia="zh-CN" w:bidi="ar"/>
              </w:rPr>
              <w:t>”</w:t>
            </w:r>
            <w:r>
              <w:rPr>
                <w:rStyle w:val="15"/>
                <w:rFonts w:hint="eastAsia" w:asciiTheme="minorEastAsia" w:hAnsiTheme="minorEastAsia" w:eastAsiaTheme="minorEastAsia" w:cstheme="minorEastAsia"/>
                <w:color w:val="auto"/>
                <w:shd w:val="clear" w:color="auto" w:fill="auto"/>
                <w:lang w:val="en-US" w:eastAsia="zh-CN" w:bidi="ar"/>
              </w:rPr>
              <w:t>。</w:t>
            </w:r>
          </w:p>
        </w:tc>
        <w:tc>
          <w:tcPr>
            <w:tcW w:w="139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Theme="minorEastAsia" w:hAnsiTheme="minorEastAsia" w:eastAsiaTheme="minorEastAsia" w:cstheme="minorEastAsia"/>
                <w:i w:val="0"/>
                <w:iCs w:val="0"/>
                <w:color w:val="auto"/>
                <w:sz w:val="22"/>
                <w:szCs w:val="22"/>
                <w:u w:val="none"/>
                <w:shd w:val="clear" w:color="auto" w:fill="auto"/>
              </w:rPr>
            </w:pPr>
            <w:r>
              <w:rPr>
                <w:rFonts w:hint="eastAsia" w:asciiTheme="minorEastAsia" w:hAnsiTheme="minorEastAsia" w:eastAsiaTheme="minorEastAsia" w:cstheme="minorEastAsia"/>
                <w:i w:val="0"/>
                <w:iCs w:val="0"/>
                <w:color w:val="auto"/>
                <w:kern w:val="0"/>
                <w:sz w:val="22"/>
                <w:szCs w:val="22"/>
                <w:u w:val="none"/>
                <w:shd w:val="clear" w:color="auto" w:fill="auto"/>
                <w:lang w:val="en-US" w:eastAsia="zh-CN" w:bidi="ar"/>
              </w:rPr>
              <w:t>建议你局在起草《意见》说明时把本文件须立即执行的原因解释清楚。</w:t>
            </w:r>
          </w:p>
        </w:tc>
        <w:tc>
          <w:tcPr>
            <w:tcW w:w="4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2"/>
                <w:szCs w:val="22"/>
                <w:u w:val="none"/>
                <w:shd w:val="clear" w:color="auto" w:fill="auto"/>
              </w:rPr>
            </w:pPr>
            <w:r>
              <w:rPr>
                <w:rFonts w:hint="eastAsia" w:asciiTheme="minorEastAsia" w:hAnsiTheme="minorEastAsia" w:eastAsiaTheme="minorEastAsia" w:cstheme="minorEastAsia"/>
                <w:i w:val="0"/>
                <w:iCs w:val="0"/>
                <w:color w:val="auto"/>
                <w:kern w:val="0"/>
                <w:sz w:val="22"/>
                <w:szCs w:val="22"/>
                <w:u w:val="none"/>
                <w:shd w:val="clear" w:color="auto" w:fill="auto"/>
                <w:lang w:val="en-US" w:eastAsia="zh-CN" w:bidi="ar"/>
              </w:rPr>
              <w:t>采纳</w:t>
            </w:r>
          </w:p>
        </w:tc>
        <w:tc>
          <w:tcPr>
            <w:tcW w:w="6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Theme="minorEastAsia" w:hAnsiTheme="minorEastAsia" w:eastAsiaTheme="minorEastAsia" w:cstheme="minorEastAsia"/>
                <w:i w:val="0"/>
                <w:iCs w:val="0"/>
                <w:color w:val="auto"/>
                <w:sz w:val="22"/>
                <w:szCs w:val="22"/>
                <w:u w:val="none"/>
                <w:shd w:val="clear" w:color="auto" w:fill="auto"/>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80" w:hRule="atLeast"/>
          <w:jc w:val="center"/>
        </w:trPr>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2"/>
                <w:szCs w:val="22"/>
                <w:u w:val="none"/>
                <w:shd w:val="clear" w:color="auto" w:fill="auto"/>
              </w:rPr>
            </w:pPr>
            <w:r>
              <w:rPr>
                <w:rFonts w:hint="eastAsia" w:asciiTheme="minorEastAsia" w:hAnsiTheme="minorEastAsia" w:eastAsiaTheme="minorEastAsia" w:cstheme="minorEastAsia"/>
                <w:i w:val="0"/>
                <w:iCs w:val="0"/>
                <w:color w:val="auto"/>
                <w:kern w:val="0"/>
                <w:sz w:val="22"/>
                <w:szCs w:val="22"/>
                <w:u w:val="none"/>
                <w:shd w:val="clear" w:color="auto" w:fill="auto"/>
                <w:lang w:val="en-US" w:eastAsia="zh-CN" w:bidi="ar"/>
              </w:rPr>
              <w:t>11</w:t>
            </w:r>
          </w:p>
        </w:tc>
        <w:tc>
          <w:tcPr>
            <w:tcW w:w="45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2"/>
                <w:szCs w:val="22"/>
                <w:u w:val="none"/>
                <w:shd w:val="clear" w:color="auto" w:fill="auto"/>
              </w:rPr>
            </w:pPr>
          </w:p>
        </w:tc>
        <w:tc>
          <w:tcPr>
            <w:tcW w:w="17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Theme="minorEastAsia" w:hAnsiTheme="minorEastAsia" w:eastAsiaTheme="minorEastAsia" w:cstheme="minorEastAsia"/>
                <w:i w:val="0"/>
                <w:iCs w:val="0"/>
                <w:color w:val="auto"/>
                <w:sz w:val="22"/>
                <w:szCs w:val="22"/>
                <w:u w:val="none"/>
                <w:shd w:val="clear" w:color="auto" w:fill="auto"/>
              </w:rPr>
            </w:pPr>
            <w:r>
              <w:rPr>
                <w:rFonts w:hint="eastAsia" w:asciiTheme="minorEastAsia" w:hAnsiTheme="minorEastAsia" w:eastAsiaTheme="minorEastAsia" w:cstheme="minorEastAsia"/>
                <w:i w:val="0"/>
                <w:iCs w:val="0"/>
                <w:color w:val="auto"/>
                <w:kern w:val="0"/>
                <w:sz w:val="22"/>
                <w:szCs w:val="22"/>
                <w:u w:val="none"/>
                <w:shd w:val="clear" w:color="auto" w:fill="auto"/>
                <w:lang w:val="en-US" w:eastAsia="zh-CN" w:bidi="ar"/>
              </w:rPr>
              <w:t>因《意见》属于你单位代市政府起草的行政规范性文件，根据《江西省人民政府办公厅关于全面推行行政规范性文件合法性审核机制的实施意见》（赣府厅发</w:t>
            </w:r>
            <w:r>
              <w:rPr>
                <w:rStyle w:val="14"/>
                <w:rFonts w:hint="eastAsia" w:asciiTheme="minorEastAsia" w:hAnsiTheme="minorEastAsia" w:eastAsiaTheme="minorEastAsia" w:cstheme="minorEastAsia"/>
                <w:color w:val="auto"/>
                <w:shd w:val="clear" w:color="auto" w:fill="auto"/>
                <w:lang w:val="en-US" w:eastAsia="zh-CN" w:bidi="ar"/>
              </w:rPr>
              <w:t>[2019]11</w:t>
            </w:r>
            <w:r>
              <w:rPr>
                <w:rStyle w:val="15"/>
                <w:rFonts w:hint="eastAsia" w:asciiTheme="minorEastAsia" w:hAnsiTheme="minorEastAsia" w:eastAsiaTheme="minorEastAsia" w:cstheme="minorEastAsia"/>
                <w:color w:val="auto"/>
                <w:shd w:val="clear" w:color="auto" w:fill="auto"/>
                <w:lang w:val="en-US" w:eastAsia="zh-CN" w:bidi="ar"/>
              </w:rPr>
              <w:t>号）和《关于进一步做好合法性审核有关工作的通知》，我局作为市政府的合法性审核机构《复函》你局的为意见反馈，不能替代合法性审核。</w:t>
            </w:r>
          </w:p>
        </w:tc>
        <w:tc>
          <w:tcPr>
            <w:tcW w:w="139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Theme="minorEastAsia" w:hAnsiTheme="minorEastAsia" w:eastAsiaTheme="minorEastAsia" w:cstheme="minorEastAsia"/>
                <w:i w:val="0"/>
                <w:iCs w:val="0"/>
                <w:color w:val="auto"/>
                <w:sz w:val="22"/>
                <w:szCs w:val="22"/>
                <w:u w:val="none"/>
                <w:shd w:val="clear" w:color="auto" w:fill="auto"/>
              </w:rPr>
            </w:pPr>
            <w:r>
              <w:rPr>
                <w:rFonts w:hint="eastAsia" w:asciiTheme="minorEastAsia" w:hAnsiTheme="minorEastAsia" w:eastAsiaTheme="minorEastAsia" w:cstheme="minorEastAsia"/>
                <w:i w:val="0"/>
                <w:iCs w:val="0"/>
                <w:color w:val="auto"/>
                <w:kern w:val="0"/>
                <w:sz w:val="22"/>
                <w:szCs w:val="22"/>
                <w:u w:val="none"/>
                <w:shd w:val="clear" w:color="auto" w:fill="auto"/>
                <w:lang w:val="en-US" w:eastAsia="zh-CN" w:bidi="ar"/>
              </w:rPr>
              <w:t>建议你单位将行政规范性文件呈送市政府时附送以下材料：</w:t>
            </w:r>
            <w:r>
              <w:rPr>
                <w:rStyle w:val="14"/>
                <w:rFonts w:hint="eastAsia" w:asciiTheme="minorEastAsia" w:hAnsiTheme="minorEastAsia" w:eastAsiaTheme="minorEastAsia" w:cstheme="minorEastAsia"/>
                <w:color w:val="auto"/>
                <w:shd w:val="clear" w:color="auto" w:fill="auto"/>
                <w:lang w:val="en-US" w:eastAsia="zh-CN" w:bidi="ar"/>
              </w:rPr>
              <w:t>1.</w:t>
            </w:r>
            <w:r>
              <w:rPr>
                <w:rStyle w:val="15"/>
                <w:rFonts w:hint="eastAsia" w:asciiTheme="minorEastAsia" w:hAnsiTheme="minorEastAsia" w:eastAsiaTheme="minorEastAsia" w:cstheme="minorEastAsia"/>
                <w:color w:val="auto"/>
                <w:shd w:val="clear" w:color="auto" w:fill="auto"/>
                <w:lang w:val="en-US" w:eastAsia="zh-CN" w:bidi="ar"/>
              </w:rPr>
              <w:t>送审稿及其起草说明，</w:t>
            </w:r>
            <w:r>
              <w:rPr>
                <w:rStyle w:val="14"/>
                <w:rFonts w:hint="eastAsia" w:asciiTheme="minorEastAsia" w:hAnsiTheme="minorEastAsia" w:eastAsiaTheme="minorEastAsia" w:cstheme="minorEastAsia"/>
                <w:color w:val="auto"/>
                <w:shd w:val="clear" w:color="auto" w:fill="auto"/>
                <w:lang w:val="en-US" w:eastAsia="zh-CN" w:bidi="ar"/>
              </w:rPr>
              <w:t>2.</w:t>
            </w:r>
            <w:r>
              <w:rPr>
                <w:rStyle w:val="15"/>
                <w:rFonts w:hint="eastAsia" w:asciiTheme="minorEastAsia" w:hAnsiTheme="minorEastAsia" w:eastAsiaTheme="minorEastAsia" w:cstheme="minorEastAsia"/>
                <w:color w:val="auto"/>
                <w:shd w:val="clear" w:color="auto" w:fill="auto"/>
                <w:lang w:val="en-US" w:eastAsia="zh-CN" w:bidi="ar"/>
              </w:rPr>
              <w:t>制定文件的法律法规及政策文件依据等，</w:t>
            </w:r>
            <w:r>
              <w:rPr>
                <w:rStyle w:val="14"/>
                <w:rFonts w:hint="eastAsia" w:asciiTheme="minorEastAsia" w:hAnsiTheme="minorEastAsia" w:eastAsiaTheme="minorEastAsia" w:cstheme="minorEastAsia"/>
                <w:color w:val="auto"/>
                <w:shd w:val="clear" w:color="auto" w:fill="auto"/>
                <w:lang w:val="en-US" w:eastAsia="zh-CN" w:bidi="ar"/>
              </w:rPr>
              <w:t>3.</w:t>
            </w:r>
            <w:r>
              <w:rPr>
                <w:rStyle w:val="15"/>
                <w:rFonts w:hint="eastAsia" w:asciiTheme="minorEastAsia" w:hAnsiTheme="minorEastAsia" w:eastAsiaTheme="minorEastAsia" w:cstheme="minorEastAsia"/>
                <w:color w:val="auto"/>
                <w:shd w:val="clear" w:color="auto" w:fill="auto"/>
                <w:lang w:val="en-US" w:eastAsia="zh-CN" w:bidi="ar"/>
              </w:rPr>
              <w:t>征求意见及采纳情况，</w:t>
            </w:r>
            <w:r>
              <w:rPr>
                <w:rStyle w:val="14"/>
                <w:rFonts w:hint="eastAsia" w:asciiTheme="minorEastAsia" w:hAnsiTheme="minorEastAsia" w:eastAsiaTheme="minorEastAsia" w:cstheme="minorEastAsia"/>
                <w:color w:val="auto"/>
                <w:shd w:val="clear" w:color="auto" w:fill="auto"/>
                <w:lang w:val="en-US" w:eastAsia="zh-CN" w:bidi="ar"/>
              </w:rPr>
              <w:t>4.</w:t>
            </w:r>
            <w:r>
              <w:rPr>
                <w:rStyle w:val="15"/>
                <w:rFonts w:hint="eastAsia" w:asciiTheme="minorEastAsia" w:hAnsiTheme="minorEastAsia" w:eastAsiaTheme="minorEastAsia" w:cstheme="minorEastAsia"/>
                <w:color w:val="auto"/>
                <w:shd w:val="clear" w:color="auto" w:fill="auto"/>
                <w:lang w:val="en-US" w:eastAsia="zh-CN" w:bidi="ar"/>
              </w:rPr>
              <w:t>你局法规科或法律顾问出具的合法性审核意见。市政府办公室收文后将一并转我局开展合法性审核。</w:t>
            </w:r>
          </w:p>
        </w:tc>
        <w:tc>
          <w:tcPr>
            <w:tcW w:w="4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2"/>
                <w:szCs w:val="22"/>
                <w:u w:val="none"/>
                <w:shd w:val="clear" w:color="auto" w:fill="auto"/>
              </w:rPr>
            </w:pPr>
            <w:r>
              <w:rPr>
                <w:rFonts w:hint="eastAsia" w:asciiTheme="minorEastAsia" w:hAnsiTheme="minorEastAsia" w:eastAsiaTheme="minorEastAsia" w:cstheme="minorEastAsia"/>
                <w:i w:val="0"/>
                <w:iCs w:val="0"/>
                <w:color w:val="auto"/>
                <w:kern w:val="0"/>
                <w:sz w:val="22"/>
                <w:szCs w:val="22"/>
                <w:u w:val="none"/>
                <w:shd w:val="clear" w:color="auto" w:fill="auto"/>
                <w:lang w:val="en-US" w:eastAsia="zh-CN" w:bidi="ar"/>
              </w:rPr>
              <w:t>采纳</w:t>
            </w:r>
          </w:p>
        </w:tc>
        <w:tc>
          <w:tcPr>
            <w:tcW w:w="6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Theme="minorEastAsia" w:hAnsiTheme="minorEastAsia" w:eastAsiaTheme="minorEastAsia" w:cstheme="minorEastAsia"/>
                <w:i w:val="0"/>
                <w:iCs w:val="0"/>
                <w:color w:val="auto"/>
                <w:sz w:val="22"/>
                <w:szCs w:val="22"/>
                <w:u w:val="none"/>
                <w:shd w:val="clear" w:color="auto" w:fill="auto"/>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5" w:hRule="atLeast"/>
          <w:jc w:val="center"/>
        </w:trPr>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2"/>
                <w:szCs w:val="22"/>
                <w:u w:val="none"/>
                <w:shd w:val="clear" w:color="auto" w:fill="auto"/>
              </w:rPr>
            </w:pPr>
            <w:r>
              <w:rPr>
                <w:rFonts w:hint="eastAsia" w:asciiTheme="minorEastAsia" w:hAnsiTheme="minorEastAsia" w:eastAsiaTheme="minorEastAsia" w:cstheme="minorEastAsia"/>
                <w:i w:val="0"/>
                <w:iCs w:val="0"/>
                <w:color w:val="auto"/>
                <w:kern w:val="0"/>
                <w:sz w:val="22"/>
                <w:szCs w:val="22"/>
                <w:u w:val="none"/>
                <w:shd w:val="clear" w:color="auto" w:fill="auto"/>
                <w:lang w:val="en-US" w:eastAsia="zh-CN" w:bidi="ar"/>
              </w:rPr>
              <w:t>12</w:t>
            </w:r>
          </w:p>
        </w:tc>
        <w:tc>
          <w:tcPr>
            <w:tcW w:w="45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2"/>
                <w:szCs w:val="22"/>
                <w:u w:val="none"/>
                <w:shd w:val="clear" w:color="auto" w:fill="auto"/>
              </w:rPr>
            </w:pPr>
          </w:p>
        </w:tc>
        <w:tc>
          <w:tcPr>
            <w:tcW w:w="17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0" w:lineRule="exact"/>
              <w:jc w:val="left"/>
              <w:rPr>
                <w:rFonts w:hint="eastAsia" w:asciiTheme="minorEastAsia" w:hAnsiTheme="minorEastAsia" w:eastAsiaTheme="minorEastAsia" w:cstheme="minorEastAsia"/>
                <w:i w:val="0"/>
                <w:iCs w:val="0"/>
                <w:color w:val="auto"/>
                <w:sz w:val="22"/>
                <w:szCs w:val="22"/>
                <w:u w:val="none"/>
                <w:shd w:val="clear" w:color="auto" w:fill="auto"/>
              </w:rPr>
            </w:pPr>
          </w:p>
        </w:tc>
        <w:tc>
          <w:tcPr>
            <w:tcW w:w="139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Theme="minorEastAsia" w:hAnsiTheme="minorEastAsia" w:eastAsiaTheme="minorEastAsia" w:cstheme="minorEastAsia"/>
                <w:i w:val="0"/>
                <w:iCs w:val="0"/>
                <w:color w:val="auto"/>
                <w:sz w:val="22"/>
                <w:szCs w:val="22"/>
                <w:u w:val="none"/>
                <w:shd w:val="clear" w:color="auto" w:fill="auto"/>
              </w:rPr>
            </w:pPr>
            <w:r>
              <w:rPr>
                <w:rFonts w:hint="eastAsia" w:asciiTheme="minorEastAsia" w:hAnsiTheme="minorEastAsia" w:eastAsiaTheme="minorEastAsia" w:cstheme="minorEastAsia"/>
                <w:i w:val="0"/>
                <w:iCs w:val="0"/>
                <w:color w:val="auto"/>
                <w:kern w:val="0"/>
                <w:sz w:val="22"/>
                <w:szCs w:val="22"/>
                <w:u w:val="none"/>
                <w:shd w:val="clear" w:color="auto" w:fill="auto"/>
                <w:lang w:val="en-US" w:eastAsia="zh-CN" w:bidi="ar"/>
              </w:rPr>
              <w:t>按照《江西省各级人民代表大会常务委员会规范性文件备案审查条例》和《江西省行政规范性文件管理办法（省政府令第</w:t>
            </w:r>
            <w:r>
              <w:rPr>
                <w:rStyle w:val="14"/>
                <w:rFonts w:hint="eastAsia" w:asciiTheme="minorEastAsia" w:hAnsiTheme="minorEastAsia" w:eastAsiaTheme="minorEastAsia" w:cstheme="minorEastAsia"/>
                <w:color w:val="auto"/>
                <w:shd w:val="clear" w:color="auto" w:fill="auto"/>
                <w:lang w:val="en-US" w:eastAsia="zh-CN" w:bidi="ar"/>
              </w:rPr>
              <w:t>245</w:t>
            </w:r>
            <w:r>
              <w:rPr>
                <w:rStyle w:val="15"/>
                <w:rFonts w:hint="eastAsia" w:asciiTheme="minorEastAsia" w:hAnsiTheme="minorEastAsia" w:eastAsiaTheme="minorEastAsia" w:cstheme="minorEastAsia"/>
                <w:color w:val="auto"/>
                <w:shd w:val="clear" w:color="auto" w:fill="auto"/>
                <w:lang w:val="en-US" w:eastAsia="zh-CN" w:bidi="ar"/>
              </w:rPr>
              <w:t>号）和规定，《意见》印发后应当向省人民政府和市人大常委会备案，请你单位配合做好规范性文件备案工作。请在该文件正式印发的</w:t>
            </w:r>
            <w:r>
              <w:rPr>
                <w:rStyle w:val="14"/>
                <w:rFonts w:hint="eastAsia" w:asciiTheme="minorEastAsia" w:hAnsiTheme="minorEastAsia" w:eastAsiaTheme="minorEastAsia" w:cstheme="minorEastAsia"/>
                <w:color w:val="auto"/>
                <w:shd w:val="clear" w:color="auto" w:fill="auto"/>
                <w:lang w:val="en-US" w:eastAsia="zh-CN" w:bidi="ar"/>
              </w:rPr>
              <w:t>5</w:t>
            </w:r>
            <w:r>
              <w:rPr>
                <w:rStyle w:val="15"/>
                <w:rFonts w:hint="eastAsia" w:asciiTheme="minorEastAsia" w:hAnsiTheme="minorEastAsia" w:eastAsiaTheme="minorEastAsia" w:cstheme="minorEastAsia"/>
                <w:color w:val="auto"/>
                <w:shd w:val="clear" w:color="auto" w:fill="auto"/>
                <w:lang w:val="en-US" w:eastAsia="zh-CN" w:bidi="ar"/>
              </w:rPr>
              <w:t>天内向我局提交以下材料：</w:t>
            </w:r>
            <w:r>
              <w:rPr>
                <w:rStyle w:val="14"/>
                <w:rFonts w:hint="eastAsia" w:asciiTheme="minorEastAsia" w:hAnsiTheme="minorEastAsia" w:eastAsiaTheme="minorEastAsia" w:cstheme="minorEastAsia"/>
                <w:color w:val="auto"/>
                <w:shd w:val="clear" w:color="auto" w:fill="auto"/>
                <w:lang w:val="en-US" w:eastAsia="zh-CN" w:bidi="ar"/>
              </w:rPr>
              <w:t>1.</w:t>
            </w:r>
            <w:r>
              <w:rPr>
                <w:rStyle w:val="15"/>
                <w:rFonts w:hint="eastAsia" w:asciiTheme="minorEastAsia" w:hAnsiTheme="minorEastAsia" w:eastAsiaTheme="minorEastAsia" w:cstheme="minorEastAsia"/>
                <w:color w:val="auto"/>
                <w:shd w:val="clear" w:color="auto" w:fill="auto"/>
                <w:lang w:val="en-US" w:eastAsia="zh-CN" w:bidi="ar"/>
              </w:rPr>
              <w:t>市政府签发的备案报告</w:t>
            </w:r>
            <w:r>
              <w:rPr>
                <w:rStyle w:val="14"/>
                <w:rFonts w:hint="eastAsia" w:asciiTheme="minorEastAsia" w:hAnsiTheme="minorEastAsia" w:eastAsiaTheme="minorEastAsia" w:cstheme="minorEastAsia"/>
                <w:color w:val="auto"/>
                <w:shd w:val="clear" w:color="auto" w:fill="auto"/>
                <w:lang w:val="en-US" w:eastAsia="zh-CN" w:bidi="ar"/>
              </w:rPr>
              <w:t>12</w:t>
            </w:r>
            <w:r>
              <w:rPr>
                <w:rStyle w:val="15"/>
                <w:rFonts w:hint="eastAsia" w:asciiTheme="minorEastAsia" w:hAnsiTheme="minorEastAsia" w:eastAsiaTheme="minorEastAsia" w:cstheme="minorEastAsia"/>
                <w:color w:val="auto"/>
                <w:shd w:val="clear" w:color="auto" w:fill="auto"/>
                <w:lang w:val="en-US" w:eastAsia="zh-CN" w:bidi="ar"/>
              </w:rPr>
              <w:t>份，</w:t>
            </w:r>
            <w:r>
              <w:rPr>
                <w:rStyle w:val="14"/>
                <w:rFonts w:hint="eastAsia" w:asciiTheme="minorEastAsia" w:hAnsiTheme="minorEastAsia" w:eastAsiaTheme="minorEastAsia" w:cstheme="minorEastAsia"/>
                <w:color w:val="auto"/>
                <w:shd w:val="clear" w:color="auto" w:fill="auto"/>
                <w:lang w:val="en-US" w:eastAsia="zh-CN" w:bidi="ar"/>
              </w:rPr>
              <w:t>2.</w:t>
            </w:r>
            <w:r>
              <w:rPr>
                <w:rStyle w:val="15"/>
                <w:rFonts w:hint="eastAsia" w:asciiTheme="minorEastAsia" w:hAnsiTheme="minorEastAsia" w:eastAsiaTheme="minorEastAsia" w:cstheme="minorEastAsia"/>
                <w:color w:val="auto"/>
                <w:shd w:val="clear" w:color="auto" w:fill="auto"/>
                <w:lang w:val="en-US" w:eastAsia="zh-CN" w:bidi="ar"/>
              </w:rPr>
              <w:t>文件的正式公文及起草（备案）说明各</w:t>
            </w:r>
            <w:r>
              <w:rPr>
                <w:rStyle w:val="14"/>
                <w:rFonts w:hint="eastAsia" w:asciiTheme="minorEastAsia" w:hAnsiTheme="minorEastAsia" w:eastAsiaTheme="minorEastAsia" w:cstheme="minorEastAsia"/>
                <w:color w:val="auto"/>
                <w:shd w:val="clear" w:color="auto" w:fill="auto"/>
                <w:lang w:val="en-US" w:eastAsia="zh-CN" w:bidi="ar"/>
              </w:rPr>
              <w:t>6</w:t>
            </w:r>
            <w:r>
              <w:rPr>
                <w:rStyle w:val="15"/>
                <w:rFonts w:hint="eastAsia" w:asciiTheme="minorEastAsia" w:hAnsiTheme="minorEastAsia" w:eastAsiaTheme="minorEastAsia" w:cstheme="minorEastAsia"/>
                <w:color w:val="auto"/>
                <w:shd w:val="clear" w:color="auto" w:fill="auto"/>
                <w:lang w:val="en-US" w:eastAsia="zh-CN" w:bidi="ar"/>
              </w:rPr>
              <w:t>份，</w:t>
            </w:r>
            <w:r>
              <w:rPr>
                <w:rStyle w:val="14"/>
                <w:rFonts w:hint="eastAsia" w:asciiTheme="minorEastAsia" w:hAnsiTheme="minorEastAsia" w:eastAsiaTheme="minorEastAsia" w:cstheme="minorEastAsia"/>
                <w:color w:val="auto"/>
                <w:shd w:val="clear" w:color="auto" w:fill="auto"/>
                <w:lang w:val="en-US" w:eastAsia="zh-CN" w:bidi="ar"/>
              </w:rPr>
              <w:t>3.</w:t>
            </w:r>
            <w:r>
              <w:rPr>
                <w:rStyle w:val="15"/>
                <w:rFonts w:hint="eastAsia" w:asciiTheme="minorEastAsia" w:hAnsiTheme="minorEastAsia" w:eastAsiaTheme="minorEastAsia" w:cstheme="minorEastAsia"/>
                <w:color w:val="auto"/>
                <w:shd w:val="clear" w:color="auto" w:fill="auto"/>
                <w:lang w:val="en-US" w:eastAsia="zh-CN" w:bidi="ar"/>
              </w:rPr>
              <w:t>报送我局进行合法性审查时所附送的制定文件的依据和其他相关材料、征求意见及采纳情况及你单位的合法性审核意见、政策解读等材料各</w:t>
            </w:r>
            <w:r>
              <w:rPr>
                <w:rStyle w:val="14"/>
                <w:rFonts w:hint="eastAsia" w:asciiTheme="minorEastAsia" w:hAnsiTheme="minorEastAsia" w:eastAsiaTheme="minorEastAsia" w:cstheme="minorEastAsia"/>
                <w:color w:val="auto"/>
                <w:shd w:val="clear" w:color="auto" w:fill="auto"/>
                <w:lang w:val="en-US" w:eastAsia="zh-CN" w:bidi="ar"/>
              </w:rPr>
              <w:t>3</w:t>
            </w:r>
            <w:r>
              <w:rPr>
                <w:rStyle w:val="15"/>
                <w:rFonts w:hint="eastAsia" w:asciiTheme="minorEastAsia" w:hAnsiTheme="minorEastAsia" w:eastAsiaTheme="minorEastAsia" w:cstheme="minorEastAsia"/>
                <w:color w:val="auto"/>
                <w:shd w:val="clear" w:color="auto" w:fill="auto"/>
                <w:lang w:val="en-US" w:eastAsia="zh-CN" w:bidi="ar"/>
              </w:rPr>
              <w:t>份。</w:t>
            </w:r>
          </w:p>
        </w:tc>
        <w:tc>
          <w:tcPr>
            <w:tcW w:w="4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2"/>
                <w:szCs w:val="22"/>
                <w:u w:val="none"/>
                <w:shd w:val="clear" w:color="auto" w:fill="auto"/>
              </w:rPr>
            </w:pPr>
            <w:r>
              <w:rPr>
                <w:rFonts w:hint="eastAsia" w:asciiTheme="minorEastAsia" w:hAnsiTheme="minorEastAsia" w:eastAsiaTheme="minorEastAsia" w:cstheme="minorEastAsia"/>
                <w:i w:val="0"/>
                <w:iCs w:val="0"/>
                <w:color w:val="auto"/>
                <w:kern w:val="0"/>
                <w:sz w:val="22"/>
                <w:szCs w:val="22"/>
                <w:u w:val="none"/>
                <w:shd w:val="clear" w:color="auto" w:fill="auto"/>
                <w:lang w:val="en-US" w:eastAsia="zh-CN" w:bidi="ar"/>
              </w:rPr>
              <w:t>采纳</w:t>
            </w:r>
          </w:p>
        </w:tc>
        <w:tc>
          <w:tcPr>
            <w:tcW w:w="6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Theme="minorEastAsia" w:hAnsiTheme="minorEastAsia" w:eastAsiaTheme="minorEastAsia" w:cstheme="minorEastAsia"/>
                <w:i w:val="0"/>
                <w:iCs w:val="0"/>
                <w:color w:val="auto"/>
                <w:sz w:val="22"/>
                <w:szCs w:val="22"/>
                <w:u w:val="none"/>
                <w:shd w:val="clear" w:color="auto" w:fill="auto"/>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5" w:hRule="atLeast"/>
          <w:jc w:val="center"/>
        </w:trPr>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8"/>
                <w:szCs w:val="28"/>
                <w:u w:val="none"/>
                <w:shd w:val="clear" w:color="auto" w:fill="auto"/>
              </w:rPr>
            </w:pPr>
            <w:r>
              <w:rPr>
                <w:rFonts w:hint="eastAsia" w:asciiTheme="minorEastAsia" w:hAnsiTheme="minorEastAsia" w:eastAsiaTheme="minorEastAsia" w:cstheme="minorEastAsia"/>
                <w:i w:val="0"/>
                <w:iCs w:val="0"/>
                <w:color w:val="auto"/>
                <w:kern w:val="0"/>
                <w:sz w:val="28"/>
                <w:szCs w:val="28"/>
                <w:u w:val="none"/>
                <w:shd w:val="clear" w:color="auto" w:fill="auto"/>
                <w:lang w:val="en-US" w:eastAsia="zh-CN" w:bidi="ar"/>
              </w:rPr>
              <w:t>序号</w:t>
            </w:r>
          </w:p>
        </w:tc>
        <w:tc>
          <w:tcPr>
            <w:tcW w:w="4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8"/>
                <w:szCs w:val="28"/>
                <w:u w:val="none"/>
                <w:shd w:val="clear" w:color="auto" w:fill="auto"/>
              </w:rPr>
            </w:pPr>
            <w:r>
              <w:rPr>
                <w:rFonts w:hint="eastAsia" w:asciiTheme="minorEastAsia" w:hAnsiTheme="minorEastAsia" w:eastAsiaTheme="minorEastAsia" w:cstheme="minorEastAsia"/>
                <w:i w:val="0"/>
                <w:iCs w:val="0"/>
                <w:color w:val="auto"/>
                <w:kern w:val="0"/>
                <w:sz w:val="28"/>
                <w:szCs w:val="28"/>
                <w:u w:val="none"/>
                <w:shd w:val="clear" w:color="auto" w:fill="auto"/>
                <w:lang w:val="en-US" w:eastAsia="zh-CN" w:bidi="ar"/>
              </w:rPr>
              <w:t>单位名称</w:t>
            </w:r>
          </w:p>
        </w:tc>
        <w:tc>
          <w:tcPr>
            <w:tcW w:w="17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sz w:val="28"/>
                <w:szCs w:val="28"/>
                <w:u w:val="none"/>
                <w:shd w:val="clear" w:color="auto" w:fill="auto"/>
              </w:rPr>
            </w:pPr>
            <w:r>
              <w:rPr>
                <w:rFonts w:hint="eastAsia" w:asciiTheme="minorEastAsia" w:hAnsiTheme="minorEastAsia" w:eastAsiaTheme="minorEastAsia" w:cstheme="minorEastAsia"/>
                <w:i w:val="0"/>
                <w:iCs w:val="0"/>
                <w:color w:val="auto"/>
                <w:kern w:val="0"/>
                <w:sz w:val="28"/>
                <w:szCs w:val="28"/>
                <w:u w:val="none"/>
                <w:shd w:val="clear" w:color="auto" w:fill="auto"/>
                <w:lang w:val="en-US" w:eastAsia="zh-CN" w:bidi="ar"/>
              </w:rPr>
              <w:t>原条款</w:t>
            </w:r>
          </w:p>
        </w:tc>
        <w:tc>
          <w:tcPr>
            <w:tcW w:w="13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sz w:val="28"/>
                <w:szCs w:val="28"/>
                <w:u w:val="none"/>
                <w:shd w:val="clear" w:color="auto" w:fill="auto"/>
              </w:rPr>
            </w:pPr>
            <w:r>
              <w:rPr>
                <w:rFonts w:hint="eastAsia" w:asciiTheme="minorEastAsia" w:hAnsiTheme="minorEastAsia" w:eastAsiaTheme="minorEastAsia" w:cstheme="minorEastAsia"/>
                <w:i w:val="0"/>
                <w:iCs w:val="0"/>
                <w:color w:val="auto"/>
                <w:kern w:val="0"/>
                <w:sz w:val="28"/>
                <w:szCs w:val="28"/>
                <w:u w:val="none"/>
                <w:shd w:val="clear" w:color="auto" w:fill="auto"/>
                <w:lang w:val="en-US" w:eastAsia="zh-CN" w:bidi="ar"/>
              </w:rPr>
              <w:t>建议</w:t>
            </w:r>
          </w:p>
        </w:tc>
        <w:tc>
          <w:tcPr>
            <w:tcW w:w="4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8"/>
                <w:szCs w:val="28"/>
                <w:u w:val="none"/>
                <w:shd w:val="clear" w:color="auto" w:fill="auto"/>
              </w:rPr>
            </w:pPr>
            <w:r>
              <w:rPr>
                <w:rFonts w:hint="eastAsia" w:asciiTheme="minorEastAsia" w:hAnsiTheme="minorEastAsia" w:eastAsiaTheme="minorEastAsia" w:cstheme="minorEastAsia"/>
                <w:i w:val="0"/>
                <w:iCs w:val="0"/>
                <w:color w:val="auto"/>
                <w:kern w:val="0"/>
                <w:sz w:val="28"/>
                <w:szCs w:val="28"/>
                <w:u w:val="none"/>
                <w:shd w:val="clear" w:color="auto" w:fill="auto"/>
                <w:lang w:val="en-US" w:eastAsia="zh-CN" w:bidi="ar"/>
              </w:rPr>
              <w:t>采纳情况</w:t>
            </w:r>
          </w:p>
        </w:tc>
        <w:tc>
          <w:tcPr>
            <w:tcW w:w="6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8"/>
                <w:szCs w:val="28"/>
                <w:u w:val="none"/>
                <w:shd w:val="clear" w:color="auto" w:fill="auto"/>
              </w:rPr>
            </w:pPr>
            <w:r>
              <w:rPr>
                <w:rFonts w:hint="eastAsia" w:asciiTheme="minorEastAsia" w:hAnsiTheme="minorEastAsia" w:eastAsiaTheme="minorEastAsia" w:cstheme="minorEastAsia"/>
                <w:i w:val="0"/>
                <w:iCs w:val="0"/>
                <w:color w:val="auto"/>
                <w:kern w:val="0"/>
                <w:sz w:val="28"/>
                <w:szCs w:val="28"/>
                <w:u w:val="none"/>
                <w:shd w:val="clear" w:color="auto" w:fill="auto"/>
                <w:lang w:val="en-US" w:eastAsia="zh-CN" w:bidi="ar"/>
              </w:rPr>
              <w:t>理由</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15" w:hRule="atLeast"/>
          <w:jc w:val="center"/>
        </w:trPr>
        <w:tc>
          <w:tcPr>
            <w:tcW w:w="256"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2"/>
                <w:szCs w:val="22"/>
                <w:u w:val="none"/>
                <w:shd w:val="clear" w:color="auto" w:fill="auto"/>
              </w:rPr>
            </w:pPr>
            <w:r>
              <w:rPr>
                <w:rFonts w:hint="eastAsia" w:asciiTheme="minorEastAsia" w:hAnsiTheme="minorEastAsia" w:eastAsiaTheme="minorEastAsia" w:cstheme="minorEastAsia"/>
                <w:i w:val="0"/>
                <w:iCs w:val="0"/>
                <w:color w:val="auto"/>
                <w:kern w:val="0"/>
                <w:sz w:val="22"/>
                <w:szCs w:val="22"/>
                <w:u w:val="none"/>
                <w:shd w:val="clear" w:color="auto" w:fill="auto"/>
                <w:lang w:val="en-US" w:eastAsia="zh-CN" w:bidi="ar"/>
              </w:rPr>
              <w:t>13</w:t>
            </w:r>
          </w:p>
        </w:tc>
        <w:tc>
          <w:tcPr>
            <w:tcW w:w="45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2"/>
                <w:szCs w:val="22"/>
                <w:u w:val="none"/>
                <w:shd w:val="clear" w:color="auto" w:fill="auto"/>
              </w:rPr>
            </w:pPr>
            <w:r>
              <w:rPr>
                <w:rFonts w:hint="eastAsia" w:asciiTheme="minorEastAsia" w:hAnsiTheme="minorEastAsia" w:eastAsiaTheme="minorEastAsia" w:cstheme="minorEastAsia"/>
                <w:i w:val="0"/>
                <w:iCs w:val="0"/>
                <w:color w:val="auto"/>
                <w:kern w:val="0"/>
                <w:sz w:val="22"/>
                <w:szCs w:val="22"/>
                <w:u w:val="none"/>
                <w:shd w:val="clear" w:color="auto" w:fill="auto"/>
                <w:lang w:val="en-US" w:eastAsia="zh-CN" w:bidi="ar"/>
              </w:rPr>
              <w:t>市人社局</w:t>
            </w:r>
          </w:p>
        </w:tc>
        <w:tc>
          <w:tcPr>
            <w:tcW w:w="17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Theme="minorEastAsia" w:hAnsiTheme="minorEastAsia" w:eastAsiaTheme="minorEastAsia" w:cstheme="minorEastAsia"/>
                <w:i w:val="0"/>
                <w:iCs w:val="0"/>
                <w:color w:val="auto"/>
                <w:sz w:val="22"/>
                <w:szCs w:val="22"/>
                <w:u w:val="none"/>
                <w:shd w:val="clear" w:color="auto" w:fill="auto"/>
              </w:rPr>
            </w:pPr>
          </w:p>
        </w:tc>
        <w:tc>
          <w:tcPr>
            <w:tcW w:w="139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Theme="minorEastAsia" w:hAnsiTheme="minorEastAsia" w:eastAsiaTheme="minorEastAsia" w:cstheme="minorEastAsia"/>
                <w:i w:val="0"/>
                <w:iCs w:val="0"/>
                <w:color w:val="auto"/>
                <w:sz w:val="22"/>
                <w:szCs w:val="22"/>
                <w:u w:val="none"/>
                <w:shd w:val="clear" w:color="auto" w:fill="auto"/>
              </w:rPr>
            </w:pPr>
            <w:r>
              <w:rPr>
                <w:rFonts w:hint="eastAsia" w:asciiTheme="minorEastAsia" w:hAnsiTheme="minorEastAsia" w:eastAsiaTheme="minorEastAsia" w:cstheme="minorEastAsia"/>
                <w:i w:val="0"/>
                <w:iCs w:val="0"/>
                <w:color w:val="auto"/>
                <w:kern w:val="0"/>
                <w:sz w:val="22"/>
                <w:szCs w:val="22"/>
                <w:u w:val="none"/>
                <w:shd w:val="clear" w:color="auto" w:fill="auto"/>
                <w:lang w:val="en-US" w:eastAsia="zh-CN" w:bidi="ar"/>
              </w:rPr>
              <w:t>同意按照文件基数和费率，按月为失业人员代缴基本医疗保险费（含生育保险费）</w:t>
            </w:r>
          </w:p>
        </w:tc>
        <w:tc>
          <w:tcPr>
            <w:tcW w:w="4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Theme="minorEastAsia" w:hAnsiTheme="minorEastAsia" w:eastAsiaTheme="minorEastAsia" w:cstheme="minorEastAsia"/>
                <w:i w:val="0"/>
                <w:iCs w:val="0"/>
                <w:color w:val="auto"/>
                <w:sz w:val="22"/>
                <w:szCs w:val="22"/>
                <w:u w:val="none"/>
                <w:shd w:val="clear" w:color="auto" w:fill="auto"/>
              </w:rPr>
            </w:pPr>
            <w:r>
              <w:rPr>
                <w:rFonts w:hint="eastAsia" w:asciiTheme="minorEastAsia" w:hAnsiTheme="minorEastAsia" w:eastAsiaTheme="minorEastAsia" w:cstheme="minorEastAsia"/>
                <w:i w:val="0"/>
                <w:iCs w:val="0"/>
                <w:color w:val="auto"/>
                <w:kern w:val="0"/>
                <w:sz w:val="22"/>
                <w:szCs w:val="22"/>
                <w:u w:val="none"/>
                <w:shd w:val="clear" w:color="auto" w:fill="auto"/>
                <w:lang w:val="en-US" w:eastAsia="zh-CN" w:bidi="ar"/>
              </w:rPr>
              <w:t>采纳</w:t>
            </w:r>
          </w:p>
        </w:tc>
        <w:tc>
          <w:tcPr>
            <w:tcW w:w="6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exact"/>
              <w:rPr>
                <w:rFonts w:hint="eastAsia" w:asciiTheme="minorEastAsia" w:hAnsiTheme="minorEastAsia" w:eastAsiaTheme="minorEastAsia" w:cstheme="minorEastAsia"/>
                <w:i w:val="0"/>
                <w:iCs w:val="0"/>
                <w:color w:val="auto"/>
                <w:sz w:val="22"/>
                <w:szCs w:val="22"/>
                <w:u w:val="none"/>
                <w:shd w:val="clear" w:color="auto" w:fill="auto"/>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35" w:hRule="atLeast"/>
          <w:jc w:val="center"/>
        </w:trPr>
        <w:tc>
          <w:tcPr>
            <w:tcW w:w="25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heme="minorEastAsia" w:hAnsiTheme="minorEastAsia" w:eastAsiaTheme="minorEastAsia" w:cstheme="minorEastAsia"/>
                <w:i w:val="0"/>
                <w:iCs w:val="0"/>
                <w:color w:val="auto"/>
                <w:sz w:val="22"/>
                <w:szCs w:val="22"/>
                <w:u w:val="none"/>
                <w:shd w:val="clear" w:color="auto" w:fill="auto"/>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2"/>
                <w:szCs w:val="22"/>
                <w:u w:val="none"/>
                <w:shd w:val="clear" w:color="auto" w:fill="auto"/>
              </w:rPr>
            </w:pPr>
          </w:p>
        </w:tc>
        <w:tc>
          <w:tcPr>
            <w:tcW w:w="17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Theme="minorEastAsia" w:hAnsiTheme="minorEastAsia" w:eastAsiaTheme="minorEastAsia" w:cstheme="minorEastAsia"/>
                <w:i w:val="0"/>
                <w:iCs w:val="0"/>
                <w:color w:val="auto"/>
                <w:sz w:val="22"/>
                <w:szCs w:val="22"/>
                <w:u w:val="none"/>
                <w:shd w:val="clear" w:color="auto" w:fill="auto"/>
              </w:rPr>
            </w:pPr>
            <w:r>
              <w:rPr>
                <w:rFonts w:hint="eastAsia" w:asciiTheme="minorEastAsia" w:hAnsiTheme="minorEastAsia" w:eastAsiaTheme="minorEastAsia" w:cstheme="minorEastAsia"/>
                <w:i w:val="0"/>
                <w:iCs w:val="0"/>
                <w:color w:val="auto"/>
                <w:kern w:val="0"/>
                <w:sz w:val="22"/>
                <w:szCs w:val="22"/>
                <w:u w:val="none"/>
                <w:shd w:val="clear" w:color="auto" w:fill="auto"/>
                <w:lang w:val="en-US" w:eastAsia="zh-CN" w:bidi="ar"/>
              </w:rPr>
              <w:t>一、统一缴费标准（二）大病保险费</w:t>
            </w:r>
            <w:r>
              <w:rPr>
                <w:rStyle w:val="14"/>
                <w:rFonts w:hint="eastAsia" w:asciiTheme="minorEastAsia" w:hAnsiTheme="minorEastAsia" w:eastAsiaTheme="minorEastAsia" w:cstheme="minorEastAsia"/>
                <w:color w:val="auto"/>
                <w:shd w:val="clear" w:color="auto" w:fill="auto"/>
                <w:lang w:val="en-US" w:eastAsia="zh-CN" w:bidi="ar"/>
              </w:rPr>
              <w:t>4.</w:t>
            </w:r>
            <w:r>
              <w:rPr>
                <w:rStyle w:val="15"/>
                <w:rFonts w:hint="eastAsia" w:asciiTheme="minorEastAsia" w:hAnsiTheme="minorEastAsia" w:eastAsiaTheme="minorEastAsia" w:cstheme="minorEastAsia"/>
                <w:color w:val="auto"/>
                <w:shd w:val="clear" w:color="auto" w:fill="auto"/>
                <w:lang w:val="en-US" w:eastAsia="zh-CN" w:bidi="ar"/>
              </w:rPr>
              <w:t>其他</w:t>
            </w:r>
            <w:r>
              <w:rPr>
                <w:rStyle w:val="14"/>
                <w:rFonts w:hint="eastAsia" w:asciiTheme="minorEastAsia" w:hAnsiTheme="minorEastAsia" w:eastAsiaTheme="minorEastAsia" w:cstheme="minorEastAsia"/>
                <w:color w:val="auto"/>
                <w:shd w:val="clear" w:color="auto" w:fill="auto"/>
                <w:lang w:val="en-US" w:eastAsia="zh-CN" w:bidi="ar"/>
              </w:rPr>
              <w:t>”</w:t>
            </w:r>
            <w:r>
              <w:rPr>
                <w:rStyle w:val="15"/>
                <w:rFonts w:hint="eastAsia" w:asciiTheme="minorEastAsia" w:hAnsiTheme="minorEastAsia" w:eastAsiaTheme="minorEastAsia" w:cstheme="minorEastAsia"/>
                <w:color w:val="auto"/>
                <w:shd w:val="clear" w:color="auto" w:fill="auto"/>
                <w:lang w:val="en-US" w:eastAsia="zh-CN" w:bidi="ar"/>
              </w:rPr>
              <w:t>失业人员在领取失业保险金期间，由失业保险经办机构按月为失业人员代缴大病保险费，所需费用由失业保险基金统一支付，失业人员个人不缴费</w:t>
            </w:r>
            <w:r>
              <w:rPr>
                <w:rStyle w:val="14"/>
                <w:rFonts w:hint="eastAsia" w:asciiTheme="minorEastAsia" w:hAnsiTheme="minorEastAsia" w:eastAsiaTheme="minorEastAsia" w:cstheme="minorEastAsia"/>
                <w:color w:val="auto"/>
                <w:shd w:val="clear" w:color="auto" w:fill="auto"/>
                <w:lang w:val="en-US" w:eastAsia="zh-CN" w:bidi="ar"/>
              </w:rPr>
              <w:t>“</w:t>
            </w:r>
            <w:r>
              <w:rPr>
                <w:rStyle w:val="15"/>
                <w:rFonts w:hint="eastAsia" w:asciiTheme="minorEastAsia" w:hAnsiTheme="minorEastAsia" w:eastAsiaTheme="minorEastAsia" w:cstheme="minorEastAsia"/>
                <w:color w:val="auto"/>
                <w:shd w:val="clear" w:color="auto" w:fill="auto"/>
                <w:lang w:val="en-US" w:eastAsia="zh-CN" w:bidi="ar"/>
              </w:rPr>
              <w:t>。</w:t>
            </w:r>
          </w:p>
        </w:tc>
        <w:tc>
          <w:tcPr>
            <w:tcW w:w="139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Theme="minorEastAsia" w:hAnsiTheme="minorEastAsia" w:eastAsiaTheme="minorEastAsia" w:cstheme="minorEastAsia"/>
                <w:i w:val="0"/>
                <w:iCs w:val="0"/>
                <w:color w:val="auto"/>
                <w:sz w:val="22"/>
                <w:szCs w:val="22"/>
                <w:u w:val="none"/>
                <w:shd w:val="clear" w:color="auto" w:fill="auto"/>
              </w:rPr>
            </w:pPr>
            <w:r>
              <w:rPr>
                <w:rFonts w:hint="eastAsia" w:asciiTheme="minorEastAsia" w:hAnsiTheme="minorEastAsia" w:eastAsiaTheme="minorEastAsia" w:cstheme="minorEastAsia"/>
                <w:i w:val="0"/>
                <w:iCs w:val="0"/>
                <w:color w:val="auto"/>
                <w:kern w:val="0"/>
                <w:sz w:val="22"/>
                <w:szCs w:val="22"/>
                <w:u w:val="none"/>
                <w:shd w:val="clear" w:color="auto" w:fill="auto"/>
                <w:lang w:val="en-US" w:eastAsia="zh-CN" w:bidi="ar"/>
              </w:rPr>
              <w:t>根据《江西省人民政府办公厅关于统一规范职工基本医疗保险和大病保险政策的实施意见》（赣府厅发</w:t>
            </w:r>
            <w:r>
              <w:rPr>
                <w:rStyle w:val="14"/>
                <w:rFonts w:hint="eastAsia" w:asciiTheme="minorEastAsia" w:hAnsiTheme="minorEastAsia" w:eastAsiaTheme="minorEastAsia" w:cstheme="minorEastAsia"/>
                <w:color w:val="auto"/>
                <w:shd w:val="clear" w:color="auto" w:fill="auto"/>
                <w:lang w:val="en-US" w:eastAsia="zh-CN" w:bidi="ar"/>
              </w:rPr>
              <w:t>[2020]35</w:t>
            </w:r>
            <w:r>
              <w:rPr>
                <w:rStyle w:val="15"/>
                <w:rFonts w:hint="eastAsia" w:asciiTheme="minorEastAsia" w:hAnsiTheme="minorEastAsia" w:eastAsiaTheme="minorEastAsia" w:cstheme="minorEastAsia"/>
                <w:color w:val="auto"/>
                <w:shd w:val="clear" w:color="auto" w:fill="auto"/>
                <w:lang w:val="en-US" w:eastAsia="zh-CN" w:bidi="ar"/>
              </w:rPr>
              <w:t>号）的文件精神，大病保险不属代缴范围，建议删除该条</w:t>
            </w:r>
            <w:r>
              <w:rPr>
                <w:rStyle w:val="14"/>
                <w:rFonts w:hint="eastAsia" w:asciiTheme="minorEastAsia" w:hAnsiTheme="minorEastAsia" w:eastAsiaTheme="minorEastAsia" w:cstheme="minorEastAsia"/>
                <w:color w:val="auto"/>
                <w:shd w:val="clear" w:color="auto" w:fill="auto"/>
                <w:lang w:val="en-US" w:eastAsia="zh-CN" w:bidi="ar"/>
              </w:rPr>
              <w:t>“</w:t>
            </w:r>
            <w:r>
              <w:rPr>
                <w:rStyle w:val="15"/>
                <w:rFonts w:hint="eastAsia" w:asciiTheme="minorEastAsia" w:hAnsiTheme="minorEastAsia" w:eastAsiaTheme="minorEastAsia" w:cstheme="minorEastAsia"/>
                <w:color w:val="auto"/>
                <w:shd w:val="clear" w:color="auto" w:fill="auto"/>
                <w:lang w:val="en-US" w:eastAsia="zh-CN" w:bidi="ar"/>
              </w:rPr>
              <w:t>失业人员在领取失业保险金期间，由失业保险经办机构按月为失业人员代缴大病保险费，所需费用由失业保险基金统一支付，失业人员个人不缴费。</w:t>
            </w:r>
          </w:p>
        </w:tc>
        <w:tc>
          <w:tcPr>
            <w:tcW w:w="4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Theme="minorEastAsia" w:hAnsiTheme="minorEastAsia" w:eastAsiaTheme="minorEastAsia" w:cstheme="minorEastAsia"/>
                <w:i w:val="0"/>
                <w:iCs w:val="0"/>
                <w:color w:val="auto"/>
                <w:sz w:val="22"/>
                <w:szCs w:val="22"/>
                <w:u w:val="none"/>
                <w:shd w:val="clear" w:color="auto" w:fill="auto"/>
              </w:rPr>
            </w:pPr>
            <w:r>
              <w:rPr>
                <w:rFonts w:hint="eastAsia" w:asciiTheme="minorEastAsia" w:hAnsiTheme="minorEastAsia" w:eastAsiaTheme="minorEastAsia" w:cstheme="minorEastAsia"/>
                <w:i w:val="0"/>
                <w:iCs w:val="0"/>
                <w:color w:val="auto"/>
                <w:kern w:val="0"/>
                <w:sz w:val="22"/>
                <w:szCs w:val="22"/>
                <w:u w:val="none"/>
                <w:shd w:val="clear" w:color="auto" w:fill="auto"/>
                <w:lang w:val="en-US" w:eastAsia="zh-CN" w:bidi="ar"/>
              </w:rPr>
              <w:t>采纳</w:t>
            </w:r>
          </w:p>
        </w:tc>
        <w:tc>
          <w:tcPr>
            <w:tcW w:w="6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exact"/>
              <w:rPr>
                <w:rFonts w:hint="eastAsia" w:asciiTheme="minorEastAsia" w:hAnsiTheme="minorEastAsia" w:eastAsiaTheme="minorEastAsia" w:cstheme="minorEastAsia"/>
                <w:i w:val="0"/>
                <w:iCs w:val="0"/>
                <w:color w:val="auto"/>
                <w:sz w:val="22"/>
                <w:szCs w:val="22"/>
                <w:u w:val="none"/>
                <w:shd w:val="clear" w:color="auto" w:fill="auto"/>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35" w:hRule="atLeast"/>
          <w:jc w:val="center"/>
        </w:trPr>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2"/>
                <w:szCs w:val="22"/>
                <w:u w:val="none"/>
                <w:shd w:val="clear" w:color="auto" w:fill="auto"/>
              </w:rPr>
            </w:pPr>
            <w:r>
              <w:rPr>
                <w:rFonts w:hint="eastAsia" w:asciiTheme="minorEastAsia" w:hAnsiTheme="minorEastAsia" w:eastAsiaTheme="minorEastAsia" w:cstheme="minorEastAsia"/>
                <w:i w:val="0"/>
                <w:iCs w:val="0"/>
                <w:color w:val="auto"/>
                <w:kern w:val="0"/>
                <w:sz w:val="22"/>
                <w:szCs w:val="22"/>
                <w:u w:val="none"/>
                <w:shd w:val="clear" w:color="auto" w:fill="auto"/>
                <w:lang w:val="en-US" w:eastAsia="zh-CN" w:bidi="ar"/>
              </w:rPr>
              <w:t>14</w:t>
            </w:r>
          </w:p>
        </w:tc>
        <w:tc>
          <w:tcPr>
            <w:tcW w:w="4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2"/>
                <w:szCs w:val="22"/>
                <w:u w:val="none"/>
                <w:shd w:val="clear" w:color="auto" w:fill="auto"/>
              </w:rPr>
            </w:pPr>
            <w:r>
              <w:rPr>
                <w:rFonts w:hint="eastAsia" w:asciiTheme="minorEastAsia" w:hAnsiTheme="minorEastAsia" w:eastAsiaTheme="minorEastAsia" w:cstheme="minorEastAsia"/>
                <w:i w:val="0"/>
                <w:iCs w:val="0"/>
                <w:color w:val="auto"/>
                <w:kern w:val="0"/>
                <w:sz w:val="22"/>
                <w:szCs w:val="22"/>
                <w:u w:val="none"/>
                <w:shd w:val="clear" w:color="auto" w:fill="auto"/>
                <w:lang w:val="en-US" w:eastAsia="zh-CN" w:bidi="ar"/>
              </w:rPr>
              <w:t>市卫健委</w:t>
            </w:r>
          </w:p>
        </w:tc>
        <w:tc>
          <w:tcPr>
            <w:tcW w:w="17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Theme="minorEastAsia" w:hAnsiTheme="minorEastAsia" w:eastAsiaTheme="minorEastAsia" w:cstheme="minorEastAsia"/>
                <w:i w:val="0"/>
                <w:iCs w:val="0"/>
                <w:color w:val="auto"/>
                <w:sz w:val="22"/>
                <w:szCs w:val="22"/>
                <w:u w:val="none"/>
                <w:shd w:val="clear" w:color="auto" w:fill="auto"/>
              </w:rPr>
            </w:pPr>
            <w:r>
              <w:rPr>
                <w:rFonts w:hint="eastAsia" w:asciiTheme="minorEastAsia" w:hAnsiTheme="minorEastAsia" w:eastAsiaTheme="minorEastAsia" w:cstheme="minorEastAsia"/>
                <w:i w:val="0"/>
                <w:iCs w:val="0"/>
                <w:color w:val="auto"/>
                <w:kern w:val="0"/>
                <w:sz w:val="22"/>
                <w:szCs w:val="22"/>
                <w:u w:val="none"/>
                <w:shd w:val="clear" w:color="auto" w:fill="auto"/>
                <w:lang w:val="en-US" w:eastAsia="zh-CN" w:bidi="ar"/>
              </w:rPr>
              <w:t>五、统一住院医疗待遇</w:t>
            </w:r>
          </w:p>
        </w:tc>
        <w:tc>
          <w:tcPr>
            <w:tcW w:w="139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Theme="minorEastAsia" w:hAnsiTheme="minorEastAsia" w:eastAsiaTheme="minorEastAsia" w:cstheme="minorEastAsia"/>
                <w:i w:val="0"/>
                <w:iCs w:val="0"/>
                <w:color w:val="auto"/>
                <w:sz w:val="22"/>
                <w:szCs w:val="22"/>
                <w:u w:val="none"/>
                <w:shd w:val="clear" w:color="auto" w:fill="auto"/>
              </w:rPr>
            </w:pPr>
            <w:r>
              <w:rPr>
                <w:rFonts w:hint="eastAsia" w:asciiTheme="minorEastAsia" w:hAnsiTheme="minorEastAsia" w:eastAsiaTheme="minorEastAsia" w:cstheme="minorEastAsia"/>
                <w:i w:val="0"/>
                <w:iCs w:val="0"/>
                <w:color w:val="auto"/>
                <w:kern w:val="0"/>
                <w:sz w:val="22"/>
                <w:szCs w:val="22"/>
                <w:u w:val="none"/>
                <w:shd w:val="clear" w:color="auto" w:fill="auto"/>
                <w:lang w:val="en-US" w:eastAsia="zh-CN" w:bidi="ar"/>
              </w:rPr>
              <w:t>建议直接按省政府办公厅实施意见件执行，不实行</w:t>
            </w:r>
            <w:r>
              <w:rPr>
                <w:rStyle w:val="14"/>
                <w:rFonts w:hint="eastAsia" w:asciiTheme="minorEastAsia" w:hAnsiTheme="minorEastAsia" w:eastAsiaTheme="minorEastAsia" w:cstheme="minorEastAsia"/>
                <w:color w:val="auto"/>
                <w:shd w:val="clear" w:color="auto" w:fill="auto"/>
                <w:lang w:val="en-US" w:eastAsia="zh-CN" w:bidi="ar"/>
              </w:rPr>
              <w:t>3</w:t>
            </w:r>
            <w:r>
              <w:rPr>
                <w:rStyle w:val="15"/>
                <w:rFonts w:hint="eastAsia" w:asciiTheme="minorEastAsia" w:hAnsiTheme="minorEastAsia" w:eastAsiaTheme="minorEastAsia" w:cstheme="minorEastAsia"/>
                <w:color w:val="auto"/>
                <w:shd w:val="clear" w:color="auto" w:fill="auto"/>
                <w:lang w:val="en-US" w:eastAsia="zh-CN" w:bidi="ar"/>
              </w:rPr>
              <w:t>年过渡期。</w:t>
            </w:r>
          </w:p>
        </w:tc>
        <w:tc>
          <w:tcPr>
            <w:tcW w:w="4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Theme="minorEastAsia" w:hAnsiTheme="minorEastAsia" w:eastAsiaTheme="minorEastAsia" w:cstheme="minorEastAsia"/>
                <w:i w:val="0"/>
                <w:iCs w:val="0"/>
                <w:color w:val="auto"/>
                <w:sz w:val="22"/>
                <w:szCs w:val="22"/>
                <w:u w:val="none"/>
                <w:shd w:val="clear" w:color="auto" w:fill="auto"/>
              </w:rPr>
            </w:pPr>
            <w:r>
              <w:rPr>
                <w:rFonts w:hint="eastAsia" w:asciiTheme="minorEastAsia" w:hAnsiTheme="minorEastAsia" w:eastAsiaTheme="minorEastAsia" w:cstheme="minorEastAsia"/>
                <w:i w:val="0"/>
                <w:iCs w:val="0"/>
                <w:color w:val="auto"/>
                <w:kern w:val="0"/>
                <w:sz w:val="22"/>
                <w:szCs w:val="22"/>
                <w:u w:val="none"/>
                <w:shd w:val="clear" w:color="auto" w:fill="auto"/>
                <w:lang w:val="en-US" w:eastAsia="zh-CN" w:bidi="ar"/>
              </w:rPr>
              <w:t>不采纳</w:t>
            </w:r>
          </w:p>
        </w:tc>
        <w:tc>
          <w:tcPr>
            <w:tcW w:w="6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both"/>
              <w:textAlignment w:val="center"/>
              <w:rPr>
                <w:rStyle w:val="15"/>
                <w:rFonts w:hint="eastAsia" w:asciiTheme="minorEastAsia" w:hAnsiTheme="minorEastAsia" w:eastAsiaTheme="minorEastAsia" w:cstheme="minorEastAsia"/>
                <w:i w:val="0"/>
                <w:iCs w:val="0"/>
                <w:color w:val="auto"/>
                <w:shd w:val="clear" w:color="auto" w:fill="auto"/>
                <w:lang w:val="en-US" w:eastAsia="zh-CN" w:bidi="ar"/>
              </w:rPr>
            </w:pPr>
            <w:r>
              <w:rPr>
                <w:rStyle w:val="15"/>
                <w:rFonts w:hint="eastAsia" w:asciiTheme="minorEastAsia" w:hAnsiTheme="minorEastAsia" w:eastAsiaTheme="minorEastAsia" w:cstheme="minorEastAsia"/>
                <w:i w:val="0"/>
                <w:iCs w:val="0"/>
                <w:color w:val="auto"/>
                <w:shd w:val="clear" w:color="auto" w:fill="auto"/>
                <w:lang w:val="en-US" w:eastAsia="zh-CN" w:bidi="ar"/>
              </w:rPr>
              <w:t>实行过渡期政策符合《江西省人民政府办公厅关于统一规范职工基本医疗保险和大病保险政策的实施意见》文件精神，有利于维持参保人现有的医保待遇。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15" w:hRule="atLeast"/>
          <w:jc w:val="center"/>
        </w:trPr>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2"/>
                <w:szCs w:val="22"/>
                <w:u w:val="none"/>
                <w:shd w:val="clear" w:color="auto" w:fill="auto"/>
              </w:rPr>
            </w:pPr>
            <w:r>
              <w:rPr>
                <w:rFonts w:hint="eastAsia" w:asciiTheme="minorEastAsia" w:hAnsiTheme="minorEastAsia" w:eastAsiaTheme="minorEastAsia" w:cstheme="minorEastAsia"/>
                <w:i w:val="0"/>
                <w:iCs w:val="0"/>
                <w:color w:val="auto"/>
                <w:kern w:val="0"/>
                <w:sz w:val="22"/>
                <w:szCs w:val="22"/>
                <w:u w:val="none"/>
                <w:shd w:val="clear" w:color="auto" w:fill="auto"/>
                <w:lang w:val="en-US" w:eastAsia="zh-CN" w:bidi="ar"/>
              </w:rPr>
              <w:t>15</w:t>
            </w:r>
          </w:p>
        </w:tc>
        <w:tc>
          <w:tcPr>
            <w:tcW w:w="4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2"/>
                <w:szCs w:val="22"/>
                <w:u w:val="none"/>
                <w:shd w:val="clear" w:color="auto" w:fill="auto"/>
              </w:rPr>
            </w:pPr>
            <w:r>
              <w:rPr>
                <w:rFonts w:hint="eastAsia" w:asciiTheme="minorEastAsia" w:hAnsiTheme="minorEastAsia" w:eastAsiaTheme="minorEastAsia" w:cstheme="minorEastAsia"/>
                <w:i w:val="0"/>
                <w:iCs w:val="0"/>
                <w:color w:val="auto"/>
                <w:kern w:val="0"/>
                <w:sz w:val="22"/>
                <w:szCs w:val="22"/>
                <w:u w:val="none"/>
                <w:shd w:val="clear" w:color="auto" w:fill="auto"/>
                <w:lang w:val="en-US" w:eastAsia="zh-CN" w:bidi="ar"/>
              </w:rPr>
              <w:t>章贡区</w:t>
            </w:r>
          </w:p>
        </w:tc>
        <w:tc>
          <w:tcPr>
            <w:tcW w:w="17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Theme="minorEastAsia" w:hAnsiTheme="minorEastAsia" w:eastAsiaTheme="minorEastAsia" w:cstheme="minorEastAsia"/>
                <w:i w:val="0"/>
                <w:iCs w:val="0"/>
                <w:color w:val="auto"/>
                <w:sz w:val="22"/>
                <w:szCs w:val="22"/>
                <w:u w:val="none"/>
                <w:shd w:val="clear" w:color="auto" w:fill="auto"/>
              </w:rPr>
            </w:pPr>
            <w:r>
              <w:rPr>
                <w:rFonts w:hint="eastAsia" w:asciiTheme="minorEastAsia" w:hAnsiTheme="minorEastAsia" w:eastAsiaTheme="minorEastAsia" w:cstheme="minorEastAsia"/>
                <w:i w:val="0"/>
                <w:iCs w:val="0"/>
                <w:color w:val="auto"/>
                <w:kern w:val="0"/>
                <w:sz w:val="22"/>
                <w:szCs w:val="22"/>
                <w:u w:val="none"/>
                <w:shd w:val="clear" w:color="auto" w:fill="auto"/>
                <w:lang w:val="en-US" w:eastAsia="zh-CN" w:bidi="ar"/>
              </w:rPr>
              <w:t>（一）基本医疗保险（</w:t>
            </w:r>
            <w:r>
              <w:rPr>
                <w:rStyle w:val="14"/>
                <w:rFonts w:hint="eastAsia" w:asciiTheme="minorEastAsia" w:hAnsiTheme="minorEastAsia" w:eastAsiaTheme="minorEastAsia" w:cstheme="minorEastAsia"/>
                <w:color w:val="auto"/>
                <w:shd w:val="clear" w:color="auto" w:fill="auto"/>
                <w:lang w:val="en-US" w:eastAsia="zh-CN" w:bidi="ar"/>
              </w:rPr>
              <w:t>2</w:t>
            </w:r>
            <w:r>
              <w:rPr>
                <w:rStyle w:val="15"/>
                <w:rFonts w:hint="eastAsia" w:asciiTheme="minorEastAsia" w:hAnsiTheme="minorEastAsia" w:eastAsiaTheme="minorEastAsia" w:cstheme="minorEastAsia"/>
                <w:color w:val="auto"/>
                <w:shd w:val="clear" w:color="auto" w:fill="auto"/>
                <w:lang w:val="en-US" w:eastAsia="zh-CN" w:bidi="ar"/>
              </w:rPr>
              <w:t>）国有困难企业职工关于国有困难企业职工缴费参加基本医疗保险和大病医疗费情况</w:t>
            </w:r>
          </w:p>
        </w:tc>
        <w:tc>
          <w:tcPr>
            <w:tcW w:w="139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Theme="minorEastAsia" w:hAnsiTheme="minorEastAsia" w:eastAsiaTheme="minorEastAsia" w:cstheme="minorEastAsia"/>
                <w:i w:val="0"/>
                <w:iCs w:val="0"/>
                <w:color w:val="auto"/>
                <w:sz w:val="22"/>
                <w:szCs w:val="22"/>
                <w:u w:val="none"/>
                <w:shd w:val="clear" w:color="auto" w:fill="auto"/>
              </w:rPr>
            </w:pPr>
            <w:r>
              <w:rPr>
                <w:rFonts w:hint="eastAsia" w:asciiTheme="minorEastAsia" w:hAnsiTheme="minorEastAsia" w:eastAsiaTheme="minorEastAsia" w:cstheme="minorEastAsia"/>
                <w:i w:val="0"/>
                <w:iCs w:val="0"/>
                <w:color w:val="auto"/>
                <w:kern w:val="0"/>
                <w:sz w:val="22"/>
                <w:szCs w:val="22"/>
                <w:u w:val="none"/>
                <w:shd w:val="clear" w:color="auto" w:fill="auto"/>
                <w:lang w:val="en-US" w:eastAsia="zh-CN" w:bidi="ar"/>
              </w:rPr>
              <w:t>建议：一是由</w:t>
            </w:r>
            <w:r>
              <w:rPr>
                <w:rStyle w:val="14"/>
                <w:rFonts w:hint="eastAsia" w:asciiTheme="minorEastAsia" w:hAnsiTheme="minorEastAsia" w:eastAsiaTheme="minorEastAsia" w:cstheme="minorEastAsia"/>
                <w:color w:val="auto"/>
                <w:shd w:val="clear" w:color="auto" w:fill="auto"/>
                <w:lang w:val="en-US" w:eastAsia="zh-CN" w:bidi="ar"/>
              </w:rPr>
              <w:t>“</w:t>
            </w:r>
            <w:r>
              <w:rPr>
                <w:rStyle w:val="15"/>
                <w:rFonts w:hint="eastAsia" w:asciiTheme="minorEastAsia" w:hAnsiTheme="minorEastAsia" w:eastAsiaTheme="minorEastAsia" w:cstheme="minorEastAsia"/>
                <w:color w:val="auto"/>
                <w:shd w:val="clear" w:color="auto" w:fill="auto"/>
                <w:lang w:val="en-US" w:eastAsia="zh-CN" w:bidi="ar"/>
              </w:rPr>
              <w:t>同级财政</w:t>
            </w:r>
            <w:r>
              <w:rPr>
                <w:rStyle w:val="14"/>
                <w:rFonts w:hint="eastAsia" w:asciiTheme="minorEastAsia" w:hAnsiTheme="minorEastAsia" w:eastAsiaTheme="minorEastAsia" w:cstheme="minorEastAsia"/>
                <w:color w:val="auto"/>
                <w:shd w:val="clear" w:color="auto" w:fill="auto"/>
                <w:lang w:val="en-US" w:eastAsia="zh-CN" w:bidi="ar"/>
              </w:rPr>
              <w:t>”</w:t>
            </w:r>
            <w:r>
              <w:rPr>
                <w:rStyle w:val="15"/>
                <w:rFonts w:hint="eastAsia" w:asciiTheme="minorEastAsia" w:hAnsiTheme="minorEastAsia" w:eastAsiaTheme="minorEastAsia" w:cstheme="minorEastAsia"/>
                <w:color w:val="auto"/>
                <w:shd w:val="clear" w:color="auto" w:fill="auto"/>
                <w:lang w:val="en-US" w:eastAsia="zh-CN" w:bidi="ar"/>
              </w:rPr>
              <w:t>修改为</w:t>
            </w:r>
            <w:r>
              <w:rPr>
                <w:rStyle w:val="14"/>
                <w:rFonts w:hint="eastAsia" w:asciiTheme="minorEastAsia" w:hAnsiTheme="minorEastAsia" w:eastAsiaTheme="minorEastAsia" w:cstheme="minorEastAsia"/>
                <w:color w:val="auto"/>
                <w:shd w:val="clear" w:color="auto" w:fill="auto"/>
                <w:lang w:val="en-US" w:eastAsia="zh-CN" w:bidi="ar"/>
              </w:rPr>
              <w:t>“</w:t>
            </w:r>
            <w:r>
              <w:rPr>
                <w:rStyle w:val="15"/>
                <w:rFonts w:hint="eastAsia" w:asciiTheme="minorEastAsia" w:hAnsiTheme="minorEastAsia" w:eastAsiaTheme="minorEastAsia" w:cstheme="minorEastAsia"/>
                <w:color w:val="auto"/>
                <w:shd w:val="clear" w:color="auto" w:fill="auto"/>
                <w:lang w:val="en-US" w:eastAsia="zh-CN" w:bidi="ar"/>
              </w:rPr>
              <w:t>由各级财政按比例</w:t>
            </w:r>
            <w:r>
              <w:rPr>
                <w:rStyle w:val="14"/>
                <w:rFonts w:hint="eastAsia" w:asciiTheme="minorEastAsia" w:hAnsiTheme="minorEastAsia" w:eastAsiaTheme="minorEastAsia" w:cstheme="minorEastAsia"/>
                <w:color w:val="auto"/>
                <w:shd w:val="clear" w:color="auto" w:fill="auto"/>
                <w:lang w:val="en-US" w:eastAsia="zh-CN" w:bidi="ar"/>
              </w:rPr>
              <w:t>”</w:t>
            </w:r>
            <w:r>
              <w:rPr>
                <w:rStyle w:val="15"/>
                <w:rFonts w:hint="eastAsia" w:asciiTheme="minorEastAsia" w:hAnsiTheme="minorEastAsia" w:eastAsiaTheme="minorEastAsia" w:cstheme="minorEastAsia"/>
                <w:color w:val="auto"/>
                <w:shd w:val="clear" w:color="auto" w:fill="auto"/>
                <w:lang w:val="en-US" w:eastAsia="zh-CN" w:bidi="ar"/>
              </w:rPr>
              <w:t>；二是国有困难企业职工退休人员缴费参加基本医疗保险和大病医疗费承担比例要求按国有企业在职职工负担标准保障，即国有困难企业职工退休人员缴费由中央、省、市按</w:t>
            </w:r>
            <w:r>
              <w:rPr>
                <w:rStyle w:val="14"/>
                <w:rFonts w:hint="eastAsia" w:asciiTheme="minorEastAsia" w:hAnsiTheme="minorEastAsia" w:eastAsiaTheme="minorEastAsia" w:cstheme="minorEastAsia"/>
                <w:color w:val="auto"/>
                <w:shd w:val="clear" w:color="auto" w:fill="auto"/>
                <w:lang w:val="en-US" w:eastAsia="zh-CN" w:bidi="ar"/>
              </w:rPr>
              <w:t>50%</w:t>
            </w:r>
            <w:r>
              <w:rPr>
                <w:rStyle w:val="15"/>
                <w:rFonts w:hint="eastAsia" w:asciiTheme="minorEastAsia" w:hAnsiTheme="minorEastAsia" w:eastAsiaTheme="minorEastAsia" w:cstheme="minorEastAsia"/>
                <w:color w:val="auto"/>
                <w:shd w:val="clear" w:color="auto" w:fill="auto"/>
                <w:lang w:val="en-US" w:eastAsia="zh-CN" w:bidi="ar"/>
              </w:rPr>
              <w:t>比例负担，如中央、省承担数低于</w:t>
            </w:r>
            <w:r>
              <w:rPr>
                <w:rStyle w:val="14"/>
                <w:rFonts w:hint="eastAsia" w:asciiTheme="minorEastAsia" w:hAnsiTheme="minorEastAsia" w:eastAsiaTheme="minorEastAsia" w:cstheme="minorEastAsia"/>
                <w:color w:val="auto"/>
                <w:shd w:val="clear" w:color="auto" w:fill="auto"/>
                <w:lang w:val="en-US" w:eastAsia="zh-CN" w:bidi="ar"/>
              </w:rPr>
              <w:t>50%</w:t>
            </w:r>
            <w:r>
              <w:rPr>
                <w:rStyle w:val="15"/>
                <w:rFonts w:hint="eastAsia" w:asciiTheme="minorEastAsia" w:hAnsiTheme="minorEastAsia" w:eastAsiaTheme="minorEastAsia" w:cstheme="minorEastAsia"/>
                <w:color w:val="auto"/>
                <w:shd w:val="clear" w:color="auto" w:fill="auto"/>
                <w:lang w:val="en-US" w:eastAsia="zh-CN" w:bidi="ar"/>
              </w:rPr>
              <w:t>，缺口部分请市级统筹安排分配资金给予解决。</w:t>
            </w:r>
          </w:p>
        </w:tc>
        <w:tc>
          <w:tcPr>
            <w:tcW w:w="4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Theme="minorEastAsia" w:hAnsiTheme="minorEastAsia" w:eastAsiaTheme="minorEastAsia" w:cstheme="minorEastAsia"/>
                <w:i w:val="0"/>
                <w:iCs w:val="0"/>
                <w:color w:val="auto"/>
                <w:sz w:val="22"/>
                <w:szCs w:val="22"/>
                <w:u w:val="none"/>
                <w:shd w:val="clear" w:color="auto" w:fill="auto"/>
              </w:rPr>
            </w:pPr>
            <w:r>
              <w:rPr>
                <w:rFonts w:hint="eastAsia" w:asciiTheme="minorEastAsia" w:hAnsiTheme="minorEastAsia" w:eastAsiaTheme="minorEastAsia" w:cstheme="minorEastAsia"/>
                <w:i w:val="0"/>
                <w:iCs w:val="0"/>
                <w:color w:val="auto"/>
                <w:kern w:val="0"/>
                <w:sz w:val="22"/>
                <w:szCs w:val="22"/>
                <w:u w:val="none"/>
                <w:shd w:val="clear" w:color="auto" w:fill="auto"/>
                <w:lang w:val="en-US" w:eastAsia="zh-CN" w:bidi="ar"/>
              </w:rPr>
              <w:t>不采纳</w:t>
            </w:r>
          </w:p>
        </w:tc>
        <w:tc>
          <w:tcPr>
            <w:tcW w:w="6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both"/>
              <w:textAlignment w:val="center"/>
              <w:rPr>
                <w:rStyle w:val="15"/>
                <w:rFonts w:hint="eastAsia" w:asciiTheme="minorEastAsia" w:hAnsiTheme="minorEastAsia" w:eastAsiaTheme="minorEastAsia" w:cstheme="minorEastAsia"/>
                <w:i w:val="0"/>
                <w:iCs w:val="0"/>
                <w:color w:val="auto"/>
                <w:shd w:val="clear" w:color="auto" w:fill="auto"/>
                <w:lang w:val="en-US" w:eastAsia="zh-CN" w:bidi="ar"/>
              </w:rPr>
            </w:pPr>
            <w:r>
              <w:rPr>
                <w:rStyle w:val="15"/>
                <w:rFonts w:hint="eastAsia" w:asciiTheme="minorEastAsia" w:hAnsiTheme="minorEastAsia" w:eastAsiaTheme="minorEastAsia" w:cstheme="minorEastAsia"/>
                <w:i w:val="0"/>
                <w:iCs w:val="0"/>
                <w:color w:val="auto"/>
                <w:shd w:val="clear" w:color="auto" w:fill="auto"/>
                <w:lang w:val="en-US" w:eastAsia="zh-CN" w:bidi="ar"/>
              </w:rPr>
              <w:t>与《江西省人民政府关于转发江西省国有和国有控股已关闭破产改制及困难企业职工参加医疗保险暂行办法的通知》表述不一致。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55" w:hRule="atLeast"/>
          <w:jc w:val="center"/>
        </w:trPr>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2"/>
                <w:sz w:val="28"/>
                <w:szCs w:val="28"/>
                <w:u w:val="none"/>
                <w:shd w:val="clear" w:color="auto" w:fill="auto"/>
                <w:lang w:val="en-US" w:eastAsia="zh-CN" w:bidi="ar-SA"/>
              </w:rPr>
            </w:pPr>
            <w:r>
              <w:rPr>
                <w:rFonts w:hint="eastAsia" w:asciiTheme="minorEastAsia" w:hAnsiTheme="minorEastAsia" w:eastAsiaTheme="minorEastAsia" w:cstheme="minorEastAsia"/>
                <w:b w:val="0"/>
                <w:bCs w:val="0"/>
                <w:i w:val="0"/>
                <w:iCs w:val="0"/>
                <w:color w:val="auto"/>
                <w:kern w:val="0"/>
                <w:sz w:val="28"/>
                <w:szCs w:val="28"/>
                <w:u w:val="none"/>
                <w:shd w:val="clear" w:color="auto" w:fill="auto"/>
                <w:lang w:val="en-US" w:eastAsia="zh-CN" w:bidi="ar"/>
              </w:rPr>
              <w:t>序号</w:t>
            </w:r>
          </w:p>
        </w:tc>
        <w:tc>
          <w:tcPr>
            <w:tcW w:w="4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2"/>
                <w:sz w:val="28"/>
                <w:szCs w:val="28"/>
                <w:u w:val="none"/>
                <w:shd w:val="clear" w:color="auto" w:fill="auto"/>
                <w:lang w:val="en-US" w:eastAsia="zh-CN" w:bidi="ar-SA"/>
              </w:rPr>
            </w:pPr>
            <w:r>
              <w:rPr>
                <w:rFonts w:hint="eastAsia" w:asciiTheme="minorEastAsia" w:hAnsiTheme="minorEastAsia" w:eastAsiaTheme="minorEastAsia" w:cstheme="minorEastAsia"/>
                <w:b w:val="0"/>
                <w:bCs w:val="0"/>
                <w:i w:val="0"/>
                <w:iCs w:val="0"/>
                <w:color w:val="auto"/>
                <w:kern w:val="0"/>
                <w:sz w:val="28"/>
                <w:szCs w:val="28"/>
                <w:u w:val="none"/>
                <w:shd w:val="clear" w:color="auto" w:fill="auto"/>
                <w:lang w:val="en-US" w:eastAsia="zh-CN" w:bidi="ar"/>
              </w:rPr>
              <w:t>单位名称</w:t>
            </w:r>
          </w:p>
        </w:tc>
        <w:tc>
          <w:tcPr>
            <w:tcW w:w="17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b w:val="0"/>
                <w:bCs w:val="0"/>
                <w:i w:val="0"/>
                <w:iCs w:val="0"/>
                <w:color w:val="auto"/>
                <w:kern w:val="2"/>
                <w:sz w:val="28"/>
                <w:szCs w:val="28"/>
                <w:u w:val="none"/>
                <w:shd w:val="clear" w:color="auto" w:fill="auto"/>
                <w:lang w:val="en-US" w:eastAsia="zh-CN" w:bidi="ar-SA"/>
              </w:rPr>
            </w:pPr>
            <w:r>
              <w:rPr>
                <w:rFonts w:hint="eastAsia" w:asciiTheme="minorEastAsia" w:hAnsiTheme="minorEastAsia" w:eastAsiaTheme="minorEastAsia" w:cstheme="minorEastAsia"/>
                <w:b w:val="0"/>
                <w:bCs w:val="0"/>
                <w:i w:val="0"/>
                <w:iCs w:val="0"/>
                <w:color w:val="auto"/>
                <w:kern w:val="0"/>
                <w:sz w:val="28"/>
                <w:szCs w:val="28"/>
                <w:u w:val="none"/>
                <w:shd w:val="clear" w:color="auto" w:fill="auto"/>
                <w:lang w:val="en-US" w:eastAsia="zh-CN" w:bidi="ar"/>
              </w:rPr>
              <w:t>原条款</w:t>
            </w:r>
          </w:p>
        </w:tc>
        <w:tc>
          <w:tcPr>
            <w:tcW w:w="139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b w:val="0"/>
                <w:bCs w:val="0"/>
                <w:i w:val="0"/>
                <w:iCs w:val="0"/>
                <w:color w:val="auto"/>
                <w:kern w:val="2"/>
                <w:sz w:val="28"/>
                <w:szCs w:val="28"/>
                <w:u w:val="none"/>
                <w:shd w:val="clear" w:color="auto" w:fill="auto"/>
                <w:lang w:val="en-US" w:eastAsia="zh-CN" w:bidi="ar-SA"/>
              </w:rPr>
            </w:pPr>
            <w:r>
              <w:rPr>
                <w:rFonts w:hint="eastAsia" w:asciiTheme="minorEastAsia" w:hAnsiTheme="minorEastAsia" w:eastAsiaTheme="minorEastAsia" w:cstheme="minorEastAsia"/>
                <w:b w:val="0"/>
                <w:bCs w:val="0"/>
                <w:i w:val="0"/>
                <w:iCs w:val="0"/>
                <w:color w:val="auto"/>
                <w:kern w:val="0"/>
                <w:sz w:val="28"/>
                <w:szCs w:val="28"/>
                <w:u w:val="none"/>
                <w:shd w:val="clear" w:color="auto" w:fill="auto"/>
                <w:lang w:val="en-US" w:eastAsia="zh-CN" w:bidi="ar"/>
              </w:rPr>
              <w:t>建议</w:t>
            </w:r>
          </w:p>
        </w:tc>
        <w:tc>
          <w:tcPr>
            <w:tcW w:w="4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2"/>
                <w:sz w:val="28"/>
                <w:szCs w:val="28"/>
                <w:u w:val="none"/>
                <w:shd w:val="clear" w:color="auto" w:fill="auto"/>
                <w:lang w:val="en-US" w:eastAsia="zh-CN" w:bidi="ar-SA"/>
              </w:rPr>
            </w:pPr>
            <w:r>
              <w:rPr>
                <w:rFonts w:hint="eastAsia" w:asciiTheme="minorEastAsia" w:hAnsiTheme="minorEastAsia" w:eastAsiaTheme="minorEastAsia" w:cstheme="minorEastAsia"/>
                <w:b w:val="0"/>
                <w:bCs w:val="0"/>
                <w:i w:val="0"/>
                <w:iCs w:val="0"/>
                <w:color w:val="auto"/>
                <w:kern w:val="0"/>
                <w:sz w:val="28"/>
                <w:szCs w:val="28"/>
                <w:u w:val="none"/>
                <w:shd w:val="clear" w:color="auto" w:fill="auto"/>
                <w:lang w:val="en-US" w:eastAsia="zh-CN" w:bidi="ar"/>
              </w:rPr>
              <w:t>采纳情况</w:t>
            </w:r>
          </w:p>
        </w:tc>
        <w:tc>
          <w:tcPr>
            <w:tcW w:w="6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2"/>
                <w:sz w:val="28"/>
                <w:szCs w:val="28"/>
                <w:u w:val="none"/>
                <w:shd w:val="clear" w:color="auto" w:fill="auto"/>
                <w:lang w:val="en-US" w:eastAsia="zh-CN" w:bidi="ar-SA"/>
              </w:rPr>
            </w:pPr>
            <w:r>
              <w:rPr>
                <w:rFonts w:hint="eastAsia" w:asciiTheme="minorEastAsia" w:hAnsiTheme="minorEastAsia" w:eastAsiaTheme="minorEastAsia" w:cstheme="minorEastAsia"/>
                <w:b w:val="0"/>
                <w:bCs w:val="0"/>
                <w:i w:val="0"/>
                <w:iCs w:val="0"/>
                <w:color w:val="auto"/>
                <w:kern w:val="0"/>
                <w:sz w:val="28"/>
                <w:szCs w:val="28"/>
                <w:u w:val="none"/>
                <w:shd w:val="clear" w:color="auto" w:fill="auto"/>
                <w:lang w:val="en-US" w:eastAsia="zh-CN" w:bidi="ar"/>
              </w:rPr>
              <w:t>理由</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10" w:hRule="atLeast"/>
          <w:jc w:val="center"/>
        </w:trPr>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heme="minorEastAsia" w:hAnsiTheme="minorEastAsia" w:eastAsiaTheme="minorEastAsia" w:cstheme="minorEastAsia"/>
                <w:i w:val="0"/>
                <w:iCs w:val="0"/>
                <w:color w:val="auto"/>
                <w:sz w:val="22"/>
                <w:szCs w:val="22"/>
                <w:u w:val="none"/>
                <w:shd w:val="clear" w:color="auto" w:fill="auto"/>
                <w:lang w:val="en-US" w:eastAsia="zh-CN"/>
              </w:rPr>
            </w:pPr>
            <w:r>
              <w:rPr>
                <w:rFonts w:hint="eastAsia" w:asciiTheme="minorEastAsia" w:hAnsiTheme="minorEastAsia" w:eastAsiaTheme="minorEastAsia" w:cstheme="minorEastAsia"/>
                <w:i w:val="0"/>
                <w:iCs w:val="0"/>
                <w:color w:val="auto"/>
                <w:sz w:val="22"/>
                <w:szCs w:val="22"/>
                <w:u w:val="none"/>
                <w:shd w:val="clear" w:color="auto" w:fill="auto"/>
                <w:lang w:val="en-US" w:eastAsia="zh-CN"/>
              </w:rPr>
              <w:t>16</w:t>
            </w:r>
          </w:p>
        </w:tc>
        <w:tc>
          <w:tcPr>
            <w:tcW w:w="45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2"/>
                <w:szCs w:val="22"/>
                <w:u w:val="none"/>
                <w:shd w:val="clear" w:color="auto" w:fill="auto"/>
                <w:lang w:val="en-US" w:eastAsia="zh-CN"/>
              </w:rPr>
            </w:pPr>
            <w:r>
              <w:rPr>
                <w:rFonts w:hint="eastAsia" w:asciiTheme="minorEastAsia" w:hAnsiTheme="minorEastAsia" w:eastAsiaTheme="minorEastAsia" w:cstheme="minorEastAsia"/>
                <w:i w:val="0"/>
                <w:iCs w:val="0"/>
                <w:color w:val="auto"/>
                <w:sz w:val="22"/>
                <w:szCs w:val="22"/>
                <w:u w:val="none"/>
                <w:shd w:val="clear" w:color="auto" w:fill="auto"/>
                <w:lang w:val="en-US" w:eastAsia="zh-CN"/>
              </w:rPr>
              <w:t>章贡区</w:t>
            </w:r>
          </w:p>
        </w:tc>
        <w:tc>
          <w:tcPr>
            <w:tcW w:w="17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Theme="minorEastAsia" w:hAnsiTheme="minorEastAsia" w:eastAsiaTheme="minorEastAsia" w:cstheme="minorEastAsia"/>
                <w:i w:val="0"/>
                <w:iCs w:val="0"/>
                <w:color w:val="auto"/>
                <w:sz w:val="22"/>
                <w:szCs w:val="22"/>
                <w:u w:val="none"/>
                <w:shd w:val="clear" w:color="auto" w:fill="auto"/>
              </w:rPr>
            </w:pPr>
            <w:r>
              <w:rPr>
                <w:rFonts w:hint="eastAsia" w:asciiTheme="minorEastAsia" w:hAnsiTheme="minorEastAsia" w:eastAsiaTheme="minorEastAsia" w:cstheme="minorEastAsia"/>
                <w:i w:val="0"/>
                <w:iCs w:val="0"/>
                <w:color w:val="auto"/>
                <w:kern w:val="0"/>
                <w:sz w:val="22"/>
                <w:szCs w:val="22"/>
                <w:u w:val="none"/>
                <w:shd w:val="clear" w:color="auto" w:fill="auto"/>
                <w:lang w:val="en-US" w:eastAsia="zh-CN" w:bidi="ar"/>
              </w:rPr>
              <w:t>一、（二）大病保险费</w:t>
            </w:r>
            <w:r>
              <w:rPr>
                <w:rStyle w:val="14"/>
                <w:rFonts w:hint="eastAsia" w:asciiTheme="minorEastAsia" w:hAnsiTheme="minorEastAsia" w:eastAsiaTheme="minorEastAsia" w:cstheme="minorEastAsia"/>
                <w:color w:val="auto"/>
                <w:shd w:val="clear" w:color="auto" w:fill="auto"/>
                <w:lang w:val="en-US" w:eastAsia="zh-CN" w:bidi="ar"/>
              </w:rPr>
              <w:t>4.</w:t>
            </w:r>
            <w:r>
              <w:rPr>
                <w:rStyle w:val="15"/>
                <w:rFonts w:hint="eastAsia" w:asciiTheme="minorEastAsia" w:hAnsiTheme="minorEastAsia" w:eastAsiaTheme="minorEastAsia" w:cstheme="minorEastAsia"/>
                <w:color w:val="auto"/>
                <w:shd w:val="clear" w:color="auto" w:fill="auto"/>
                <w:lang w:val="en-US" w:eastAsia="zh-CN" w:bidi="ar"/>
              </w:rPr>
              <w:t>其他</w:t>
            </w:r>
            <w:r>
              <w:rPr>
                <w:rStyle w:val="14"/>
                <w:rFonts w:hint="eastAsia" w:asciiTheme="minorEastAsia" w:hAnsiTheme="minorEastAsia" w:eastAsiaTheme="minorEastAsia" w:cstheme="minorEastAsia"/>
                <w:color w:val="auto"/>
                <w:shd w:val="clear" w:color="auto" w:fill="auto"/>
                <w:lang w:val="en-US" w:eastAsia="zh-CN" w:bidi="ar"/>
              </w:rPr>
              <w:t>“</w:t>
            </w:r>
            <w:r>
              <w:rPr>
                <w:rStyle w:val="15"/>
                <w:rFonts w:hint="eastAsia" w:asciiTheme="minorEastAsia" w:hAnsiTheme="minorEastAsia" w:eastAsiaTheme="minorEastAsia" w:cstheme="minorEastAsia"/>
                <w:color w:val="auto"/>
                <w:shd w:val="clear" w:color="auto" w:fill="auto"/>
                <w:lang w:val="en-US" w:eastAsia="zh-CN" w:bidi="ar"/>
              </w:rPr>
              <w:t>失业人员在领取失业保险金期间，由失业保险经办机构按月为失业人员代缴大病保险费，所需费用由失业保险基金统一支付，失业人员个人不缴费。</w:t>
            </w:r>
          </w:p>
        </w:tc>
        <w:tc>
          <w:tcPr>
            <w:tcW w:w="139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Theme="minorEastAsia" w:hAnsiTheme="minorEastAsia" w:eastAsiaTheme="minorEastAsia" w:cstheme="minorEastAsia"/>
                <w:i w:val="0"/>
                <w:iCs w:val="0"/>
                <w:color w:val="auto"/>
                <w:sz w:val="22"/>
                <w:szCs w:val="22"/>
                <w:u w:val="none"/>
                <w:shd w:val="clear" w:color="auto" w:fill="auto"/>
              </w:rPr>
            </w:pPr>
            <w:r>
              <w:rPr>
                <w:rFonts w:hint="eastAsia" w:asciiTheme="minorEastAsia" w:hAnsiTheme="minorEastAsia" w:eastAsiaTheme="minorEastAsia" w:cstheme="minorEastAsia"/>
                <w:i w:val="0"/>
                <w:iCs w:val="0"/>
                <w:color w:val="auto"/>
                <w:kern w:val="0"/>
                <w:sz w:val="22"/>
                <w:szCs w:val="22"/>
                <w:u w:val="none"/>
                <w:shd w:val="clear" w:color="auto" w:fill="auto"/>
                <w:lang w:val="en-US" w:eastAsia="zh-CN" w:bidi="ar"/>
              </w:rPr>
              <w:t>建议删除</w:t>
            </w:r>
            <w:r>
              <w:rPr>
                <w:rStyle w:val="14"/>
                <w:rFonts w:hint="eastAsia" w:asciiTheme="minorEastAsia" w:hAnsiTheme="minorEastAsia" w:eastAsiaTheme="minorEastAsia" w:cstheme="minorEastAsia"/>
                <w:color w:val="auto"/>
                <w:shd w:val="clear" w:color="auto" w:fill="auto"/>
                <w:lang w:val="en-US" w:eastAsia="zh-CN" w:bidi="ar"/>
              </w:rPr>
              <w:t>“</w:t>
            </w:r>
            <w:r>
              <w:rPr>
                <w:rStyle w:val="15"/>
                <w:rFonts w:hint="eastAsia" w:asciiTheme="minorEastAsia" w:hAnsiTheme="minorEastAsia" w:eastAsiaTheme="minorEastAsia" w:cstheme="minorEastAsia"/>
                <w:color w:val="auto"/>
                <w:shd w:val="clear" w:color="auto" w:fill="auto"/>
                <w:lang w:val="en-US" w:eastAsia="zh-CN" w:bidi="ar"/>
              </w:rPr>
              <w:t>失业人员在领取失业保险金期间，由失业保险经办机构按月为失业人员代缴大病保险费，所需费用由失业保险基金统一支付，失业人员个人不缴费</w:t>
            </w:r>
            <w:r>
              <w:rPr>
                <w:rStyle w:val="14"/>
                <w:rFonts w:hint="eastAsia" w:asciiTheme="minorEastAsia" w:hAnsiTheme="minorEastAsia" w:eastAsiaTheme="minorEastAsia" w:cstheme="minorEastAsia"/>
                <w:color w:val="auto"/>
                <w:shd w:val="clear" w:color="auto" w:fill="auto"/>
                <w:lang w:val="en-US" w:eastAsia="zh-CN" w:bidi="ar"/>
              </w:rPr>
              <w:t>”</w:t>
            </w:r>
            <w:r>
              <w:rPr>
                <w:rStyle w:val="15"/>
                <w:rFonts w:hint="eastAsia" w:asciiTheme="minorEastAsia" w:hAnsiTheme="minorEastAsia" w:eastAsiaTheme="minorEastAsia" w:cstheme="minorEastAsia"/>
                <w:color w:val="auto"/>
                <w:shd w:val="clear" w:color="auto" w:fill="auto"/>
                <w:lang w:val="en-US" w:eastAsia="zh-CN" w:bidi="ar"/>
              </w:rPr>
              <w:t>。理由是根据失业保险金有关规定，失业保险只保障基本医疗保险，不会进一步保障其他的医疗保障。</w:t>
            </w:r>
          </w:p>
        </w:tc>
        <w:tc>
          <w:tcPr>
            <w:tcW w:w="4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Theme="minorEastAsia" w:hAnsiTheme="minorEastAsia" w:eastAsiaTheme="minorEastAsia" w:cstheme="minorEastAsia"/>
                <w:i w:val="0"/>
                <w:iCs w:val="0"/>
                <w:color w:val="auto"/>
                <w:sz w:val="22"/>
                <w:szCs w:val="22"/>
                <w:u w:val="none"/>
                <w:shd w:val="clear" w:color="auto" w:fill="auto"/>
              </w:rPr>
            </w:pPr>
            <w:r>
              <w:rPr>
                <w:rFonts w:hint="eastAsia" w:asciiTheme="minorEastAsia" w:hAnsiTheme="minorEastAsia" w:eastAsiaTheme="minorEastAsia" w:cstheme="minorEastAsia"/>
                <w:i w:val="0"/>
                <w:iCs w:val="0"/>
                <w:color w:val="auto"/>
                <w:kern w:val="0"/>
                <w:sz w:val="22"/>
                <w:szCs w:val="22"/>
                <w:u w:val="none"/>
                <w:shd w:val="clear" w:color="auto" w:fill="auto"/>
                <w:lang w:val="en-US" w:eastAsia="zh-CN" w:bidi="ar"/>
              </w:rPr>
              <w:t>采纳</w:t>
            </w:r>
          </w:p>
        </w:tc>
        <w:tc>
          <w:tcPr>
            <w:tcW w:w="6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both"/>
              <w:textAlignment w:val="center"/>
              <w:rPr>
                <w:rStyle w:val="15"/>
                <w:rFonts w:hint="eastAsia" w:asciiTheme="minorEastAsia" w:hAnsiTheme="minorEastAsia" w:eastAsiaTheme="minorEastAsia" w:cstheme="minorEastAsia"/>
                <w:i w:val="0"/>
                <w:iCs w:val="0"/>
                <w:color w:val="auto"/>
                <w:shd w:val="clear" w:color="auto" w:fill="auto"/>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20" w:hRule="atLeast"/>
          <w:jc w:val="center"/>
        </w:trPr>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2"/>
                <w:szCs w:val="22"/>
                <w:u w:val="none"/>
                <w:shd w:val="clear" w:color="auto" w:fill="auto"/>
                <w:lang w:val="en-US"/>
              </w:rPr>
            </w:pPr>
            <w:r>
              <w:rPr>
                <w:rFonts w:hint="eastAsia" w:asciiTheme="minorEastAsia" w:hAnsiTheme="minorEastAsia" w:eastAsiaTheme="minorEastAsia" w:cstheme="minorEastAsia"/>
                <w:i w:val="0"/>
                <w:iCs w:val="0"/>
                <w:color w:val="auto"/>
                <w:kern w:val="0"/>
                <w:sz w:val="22"/>
                <w:szCs w:val="22"/>
                <w:u w:val="none"/>
                <w:shd w:val="clear" w:color="auto" w:fill="auto"/>
                <w:lang w:val="en-US" w:eastAsia="zh-CN" w:bidi="ar"/>
              </w:rPr>
              <w:t>17</w:t>
            </w:r>
          </w:p>
        </w:tc>
        <w:tc>
          <w:tcPr>
            <w:tcW w:w="4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2"/>
                <w:szCs w:val="22"/>
                <w:u w:val="none"/>
                <w:shd w:val="clear" w:color="auto" w:fill="auto"/>
              </w:rPr>
            </w:pPr>
            <w:r>
              <w:rPr>
                <w:rFonts w:hint="eastAsia" w:asciiTheme="minorEastAsia" w:hAnsiTheme="minorEastAsia" w:eastAsiaTheme="minorEastAsia" w:cstheme="minorEastAsia"/>
                <w:i w:val="0"/>
                <w:iCs w:val="0"/>
                <w:color w:val="auto"/>
                <w:kern w:val="0"/>
                <w:sz w:val="22"/>
                <w:szCs w:val="22"/>
                <w:u w:val="none"/>
                <w:shd w:val="clear" w:color="auto" w:fill="auto"/>
                <w:lang w:val="en-US" w:eastAsia="zh-CN" w:bidi="ar"/>
              </w:rPr>
              <w:t>南康区</w:t>
            </w:r>
          </w:p>
        </w:tc>
        <w:tc>
          <w:tcPr>
            <w:tcW w:w="17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left"/>
              <w:rPr>
                <w:rFonts w:hint="eastAsia" w:asciiTheme="minorEastAsia" w:hAnsiTheme="minorEastAsia" w:eastAsiaTheme="minorEastAsia" w:cstheme="minorEastAsia"/>
                <w:i w:val="0"/>
                <w:iCs w:val="0"/>
                <w:color w:val="auto"/>
                <w:sz w:val="22"/>
                <w:szCs w:val="22"/>
                <w:u w:val="none"/>
                <w:shd w:val="clear" w:color="auto" w:fill="auto"/>
              </w:rPr>
            </w:pPr>
          </w:p>
        </w:tc>
        <w:tc>
          <w:tcPr>
            <w:tcW w:w="139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Theme="minorEastAsia" w:hAnsiTheme="minorEastAsia" w:eastAsiaTheme="minorEastAsia" w:cstheme="minorEastAsia"/>
                <w:i w:val="0"/>
                <w:iCs w:val="0"/>
                <w:color w:val="auto"/>
                <w:sz w:val="22"/>
                <w:szCs w:val="22"/>
                <w:u w:val="none"/>
                <w:shd w:val="clear" w:color="auto" w:fill="auto"/>
              </w:rPr>
            </w:pPr>
            <w:r>
              <w:rPr>
                <w:rFonts w:hint="eastAsia" w:asciiTheme="minorEastAsia" w:hAnsiTheme="minorEastAsia" w:eastAsiaTheme="minorEastAsia" w:cstheme="minorEastAsia"/>
                <w:i w:val="0"/>
                <w:iCs w:val="0"/>
                <w:color w:val="auto"/>
                <w:kern w:val="0"/>
                <w:sz w:val="22"/>
                <w:szCs w:val="22"/>
                <w:u w:val="none"/>
                <w:shd w:val="clear" w:color="auto" w:fill="auto"/>
                <w:lang w:val="en-US" w:eastAsia="zh-CN" w:bidi="ar"/>
              </w:rPr>
              <w:t>关于</w:t>
            </w:r>
            <w:r>
              <w:rPr>
                <w:rStyle w:val="14"/>
                <w:rFonts w:hint="eastAsia" w:asciiTheme="minorEastAsia" w:hAnsiTheme="minorEastAsia" w:eastAsiaTheme="minorEastAsia" w:cstheme="minorEastAsia"/>
                <w:color w:val="auto"/>
                <w:shd w:val="clear" w:color="auto" w:fill="auto"/>
                <w:lang w:val="en-US" w:eastAsia="zh-CN" w:bidi="ar"/>
              </w:rPr>
              <w:t>“</w:t>
            </w:r>
            <w:r>
              <w:rPr>
                <w:rStyle w:val="15"/>
                <w:rFonts w:hint="eastAsia" w:asciiTheme="minorEastAsia" w:hAnsiTheme="minorEastAsia" w:eastAsiaTheme="minorEastAsia" w:cstheme="minorEastAsia"/>
                <w:color w:val="auto"/>
                <w:shd w:val="clear" w:color="auto" w:fill="auto"/>
                <w:lang w:val="en-US" w:eastAsia="zh-CN" w:bidi="ar"/>
              </w:rPr>
              <w:t>统一基本医疗保险缴费年限</w:t>
            </w:r>
            <w:r>
              <w:rPr>
                <w:rStyle w:val="14"/>
                <w:rFonts w:hint="eastAsia" w:asciiTheme="minorEastAsia" w:hAnsiTheme="minorEastAsia" w:eastAsiaTheme="minorEastAsia" w:cstheme="minorEastAsia"/>
                <w:color w:val="auto"/>
                <w:shd w:val="clear" w:color="auto" w:fill="auto"/>
                <w:lang w:val="en-US" w:eastAsia="zh-CN" w:bidi="ar"/>
              </w:rPr>
              <w:t>”</w:t>
            </w:r>
            <w:r>
              <w:rPr>
                <w:rStyle w:val="15"/>
                <w:rFonts w:hint="eastAsia" w:asciiTheme="minorEastAsia" w:hAnsiTheme="minorEastAsia" w:eastAsiaTheme="minorEastAsia" w:cstheme="minorEastAsia"/>
                <w:color w:val="auto"/>
                <w:shd w:val="clear" w:color="auto" w:fill="auto"/>
                <w:lang w:val="en-US" w:eastAsia="zh-CN" w:bidi="ar"/>
              </w:rPr>
              <w:t>，征求意见稿中未对省外转入我省的参保人员办理医保退休手续时需要的实际缴费年限进行设定，根据《江西省医疗保障局关于贯彻落实</w:t>
            </w:r>
            <w:r>
              <w:rPr>
                <w:rStyle w:val="14"/>
                <w:rFonts w:hint="eastAsia" w:asciiTheme="minorEastAsia" w:hAnsiTheme="minorEastAsia" w:eastAsiaTheme="minorEastAsia" w:cstheme="minorEastAsia"/>
                <w:color w:val="auto"/>
                <w:shd w:val="clear" w:color="auto" w:fill="auto"/>
                <w:lang w:val="en-US" w:eastAsia="zh-CN" w:bidi="ar"/>
              </w:rPr>
              <w:t>&lt;</w:t>
            </w:r>
            <w:r>
              <w:rPr>
                <w:rStyle w:val="15"/>
                <w:rFonts w:hint="eastAsia" w:asciiTheme="minorEastAsia" w:hAnsiTheme="minorEastAsia" w:eastAsiaTheme="minorEastAsia" w:cstheme="minorEastAsia"/>
                <w:color w:val="auto"/>
                <w:shd w:val="clear" w:color="auto" w:fill="auto"/>
                <w:lang w:val="en-US" w:eastAsia="zh-CN" w:bidi="ar"/>
              </w:rPr>
              <w:t>江西省人民政府办公厅关于统一规范职工基本医疗保险和大病保险政策的实施意见</w:t>
            </w:r>
            <w:r>
              <w:rPr>
                <w:rStyle w:val="14"/>
                <w:rFonts w:hint="eastAsia" w:asciiTheme="minorEastAsia" w:hAnsiTheme="minorEastAsia" w:eastAsiaTheme="minorEastAsia" w:cstheme="minorEastAsia"/>
                <w:color w:val="auto"/>
                <w:shd w:val="clear" w:color="auto" w:fill="auto"/>
                <w:lang w:val="en-US" w:eastAsia="zh-CN" w:bidi="ar"/>
              </w:rPr>
              <w:t>&gt;</w:t>
            </w:r>
            <w:r>
              <w:rPr>
                <w:rStyle w:val="15"/>
                <w:rFonts w:hint="eastAsia" w:asciiTheme="minorEastAsia" w:hAnsiTheme="minorEastAsia" w:eastAsiaTheme="minorEastAsia" w:cstheme="minorEastAsia"/>
                <w:color w:val="auto"/>
                <w:shd w:val="clear" w:color="auto" w:fill="auto"/>
                <w:lang w:val="en-US" w:eastAsia="zh-CN" w:bidi="ar"/>
              </w:rPr>
              <w:t>的通知》</w:t>
            </w:r>
            <w:r>
              <w:rPr>
                <w:rStyle w:val="14"/>
                <w:rFonts w:hint="eastAsia" w:asciiTheme="minorEastAsia" w:hAnsiTheme="minorEastAsia" w:eastAsiaTheme="minorEastAsia" w:cstheme="minorEastAsia"/>
                <w:color w:val="auto"/>
                <w:shd w:val="clear" w:color="auto" w:fill="auto"/>
                <w:lang w:val="en-US" w:eastAsia="zh-CN" w:bidi="ar"/>
              </w:rPr>
              <w:t>“</w:t>
            </w:r>
            <w:r>
              <w:rPr>
                <w:rStyle w:val="15"/>
                <w:rFonts w:hint="eastAsia" w:asciiTheme="minorEastAsia" w:hAnsiTheme="minorEastAsia" w:eastAsiaTheme="minorEastAsia" w:cstheme="minorEastAsia"/>
                <w:color w:val="auto"/>
                <w:shd w:val="clear" w:color="auto" w:fill="auto"/>
                <w:lang w:val="en-US" w:eastAsia="zh-CN" w:bidi="ar"/>
              </w:rPr>
              <w:t>各地可根据本统筹地区基金运行情况，对省外转入我省的参保人员科学设定办理医保退休手续时需要的实际缴费年限</w:t>
            </w:r>
            <w:r>
              <w:rPr>
                <w:rStyle w:val="14"/>
                <w:rFonts w:hint="eastAsia" w:asciiTheme="minorEastAsia" w:hAnsiTheme="minorEastAsia" w:eastAsiaTheme="minorEastAsia" w:cstheme="minorEastAsia"/>
                <w:color w:val="auto"/>
                <w:shd w:val="clear" w:color="auto" w:fill="auto"/>
                <w:lang w:val="en-US" w:eastAsia="zh-CN" w:bidi="ar"/>
              </w:rPr>
              <w:t>”</w:t>
            </w:r>
            <w:r>
              <w:rPr>
                <w:rStyle w:val="15"/>
                <w:rFonts w:hint="eastAsia" w:asciiTheme="minorEastAsia" w:hAnsiTheme="minorEastAsia" w:eastAsiaTheme="minorEastAsia" w:cstheme="minorEastAsia"/>
                <w:color w:val="auto"/>
                <w:shd w:val="clear" w:color="auto" w:fill="auto"/>
                <w:lang w:val="en-US" w:eastAsia="zh-CN" w:bidi="ar"/>
              </w:rPr>
              <w:t>的规定。建议贵局明确设定省外转入我省的参保人员办理医保退休时需要的实际缴费年限，以确保政策平稳衔接。</w:t>
            </w:r>
          </w:p>
        </w:tc>
        <w:tc>
          <w:tcPr>
            <w:tcW w:w="4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Theme="minorEastAsia" w:hAnsiTheme="minorEastAsia" w:eastAsiaTheme="minorEastAsia" w:cstheme="minorEastAsia"/>
                <w:i w:val="0"/>
                <w:iCs w:val="0"/>
                <w:color w:val="auto"/>
                <w:sz w:val="22"/>
                <w:szCs w:val="22"/>
                <w:u w:val="none"/>
                <w:shd w:val="clear" w:color="auto" w:fill="auto"/>
              </w:rPr>
            </w:pPr>
            <w:r>
              <w:rPr>
                <w:rFonts w:hint="eastAsia" w:asciiTheme="minorEastAsia" w:hAnsiTheme="minorEastAsia" w:eastAsiaTheme="minorEastAsia" w:cstheme="minorEastAsia"/>
                <w:i w:val="0"/>
                <w:iCs w:val="0"/>
                <w:color w:val="auto"/>
                <w:kern w:val="0"/>
                <w:sz w:val="22"/>
                <w:szCs w:val="22"/>
                <w:u w:val="none"/>
                <w:shd w:val="clear" w:color="auto" w:fill="auto"/>
                <w:lang w:val="en-US" w:eastAsia="zh-CN" w:bidi="ar"/>
              </w:rPr>
              <w:t>采纳</w:t>
            </w:r>
          </w:p>
        </w:tc>
        <w:tc>
          <w:tcPr>
            <w:tcW w:w="6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exact"/>
              <w:rPr>
                <w:rFonts w:hint="eastAsia" w:asciiTheme="minorEastAsia" w:hAnsiTheme="minorEastAsia" w:eastAsiaTheme="minorEastAsia" w:cstheme="minorEastAsia"/>
                <w:i w:val="0"/>
                <w:iCs w:val="0"/>
                <w:color w:val="auto"/>
                <w:sz w:val="22"/>
                <w:szCs w:val="22"/>
                <w:u w:val="none"/>
                <w:shd w:val="clear" w:color="auto" w:fill="auto"/>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40" w:hRule="atLeast"/>
          <w:jc w:val="center"/>
        </w:trPr>
        <w:tc>
          <w:tcPr>
            <w:tcW w:w="256"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2"/>
                <w:szCs w:val="22"/>
                <w:u w:val="none"/>
                <w:shd w:val="clear" w:color="auto" w:fill="auto"/>
              </w:rPr>
            </w:pPr>
            <w:r>
              <w:rPr>
                <w:rFonts w:hint="eastAsia" w:asciiTheme="minorEastAsia" w:hAnsiTheme="minorEastAsia" w:eastAsiaTheme="minorEastAsia" w:cstheme="minorEastAsia"/>
                <w:i w:val="0"/>
                <w:iCs w:val="0"/>
                <w:color w:val="auto"/>
                <w:kern w:val="0"/>
                <w:sz w:val="22"/>
                <w:szCs w:val="22"/>
                <w:u w:val="none"/>
                <w:shd w:val="clear" w:color="auto" w:fill="auto"/>
                <w:lang w:val="en-US" w:eastAsia="zh-CN" w:bidi="ar"/>
              </w:rPr>
              <w:t>17</w:t>
            </w:r>
          </w:p>
        </w:tc>
        <w:tc>
          <w:tcPr>
            <w:tcW w:w="45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2"/>
                <w:szCs w:val="22"/>
                <w:u w:val="none"/>
                <w:shd w:val="clear" w:color="auto" w:fill="auto"/>
              </w:rPr>
            </w:pPr>
            <w:r>
              <w:rPr>
                <w:rFonts w:hint="eastAsia" w:asciiTheme="minorEastAsia" w:hAnsiTheme="minorEastAsia" w:eastAsiaTheme="minorEastAsia" w:cstheme="minorEastAsia"/>
                <w:i w:val="0"/>
                <w:iCs w:val="0"/>
                <w:color w:val="auto"/>
                <w:kern w:val="0"/>
                <w:sz w:val="22"/>
                <w:szCs w:val="22"/>
                <w:u w:val="none"/>
                <w:shd w:val="clear" w:color="auto" w:fill="auto"/>
                <w:lang w:val="en-US" w:eastAsia="zh-CN" w:bidi="ar"/>
              </w:rPr>
              <w:t>安远县</w:t>
            </w:r>
          </w:p>
        </w:tc>
        <w:tc>
          <w:tcPr>
            <w:tcW w:w="17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left"/>
              <w:rPr>
                <w:rFonts w:hint="eastAsia" w:asciiTheme="minorEastAsia" w:hAnsiTheme="minorEastAsia" w:eastAsiaTheme="minorEastAsia" w:cstheme="minorEastAsia"/>
                <w:i w:val="0"/>
                <w:iCs w:val="0"/>
                <w:color w:val="auto"/>
                <w:sz w:val="22"/>
                <w:szCs w:val="22"/>
                <w:u w:val="none"/>
                <w:shd w:val="clear" w:color="auto" w:fill="auto"/>
              </w:rPr>
            </w:pPr>
          </w:p>
        </w:tc>
        <w:tc>
          <w:tcPr>
            <w:tcW w:w="139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Theme="minorEastAsia" w:hAnsiTheme="minorEastAsia" w:eastAsiaTheme="minorEastAsia" w:cstheme="minorEastAsia"/>
                <w:i w:val="0"/>
                <w:iCs w:val="0"/>
                <w:color w:val="auto"/>
                <w:sz w:val="22"/>
                <w:szCs w:val="22"/>
                <w:u w:val="none"/>
                <w:shd w:val="clear" w:color="auto" w:fill="auto"/>
              </w:rPr>
            </w:pPr>
            <w:r>
              <w:rPr>
                <w:rFonts w:hint="eastAsia" w:asciiTheme="minorEastAsia" w:hAnsiTheme="minorEastAsia" w:eastAsiaTheme="minorEastAsia" w:cstheme="minorEastAsia"/>
                <w:i w:val="0"/>
                <w:iCs w:val="0"/>
                <w:color w:val="auto"/>
                <w:kern w:val="0"/>
                <w:sz w:val="22"/>
                <w:szCs w:val="22"/>
                <w:u w:val="none"/>
                <w:shd w:val="clear" w:color="auto" w:fill="auto"/>
                <w:lang w:val="en-US" w:eastAsia="zh-CN" w:bidi="ar"/>
              </w:rPr>
              <w:t>建议将</w:t>
            </w:r>
            <w:r>
              <w:rPr>
                <w:rStyle w:val="14"/>
                <w:rFonts w:hint="eastAsia" w:asciiTheme="minorEastAsia" w:hAnsiTheme="minorEastAsia" w:eastAsiaTheme="minorEastAsia" w:cstheme="minorEastAsia"/>
                <w:color w:val="auto"/>
                <w:shd w:val="clear" w:color="auto" w:fill="auto"/>
                <w:lang w:val="en-US" w:eastAsia="zh-CN" w:bidi="ar"/>
              </w:rPr>
              <w:t>“</w:t>
            </w:r>
            <w:r>
              <w:rPr>
                <w:rStyle w:val="15"/>
                <w:rFonts w:hint="eastAsia" w:asciiTheme="minorEastAsia" w:hAnsiTheme="minorEastAsia" w:eastAsiaTheme="minorEastAsia" w:cstheme="minorEastAsia"/>
                <w:color w:val="auto"/>
                <w:shd w:val="clear" w:color="auto" w:fill="auto"/>
                <w:lang w:val="en-US" w:eastAsia="zh-CN" w:bidi="ar"/>
              </w:rPr>
              <w:t>统一缴费标准</w:t>
            </w:r>
            <w:r>
              <w:rPr>
                <w:rStyle w:val="14"/>
                <w:rFonts w:hint="eastAsia" w:asciiTheme="minorEastAsia" w:hAnsiTheme="minorEastAsia" w:eastAsiaTheme="minorEastAsia" w:cstheme="minorEastAsia"/>
                <w:color w:val="auto"/>
                <w:shd w:val="clear" w:color="auto" w:fill="auto"/>
                <w:lang w:val="en-US" w:eastAsia="zh-CN" w:bidi="ar"/>
              </w:rPr>
              <w:t>”</w:t>
            </w:r>
            <w:r>
              <w:rPr>
                <w:rStyle w:val="15"/>
                <w:rFonts w:hint="eastAsia" w:asciiTheme="minorEastAsia" w:hAnsiTheme="minorEastAsia" w:eastAsiaTheme="minorEastAsia" w:cstheme="minorEastAsia"/>
                <w:color w:val="auto"/>
                <w:shd w:val="clear" w:color="auto" w:fill="auto"/>
                <w:lang w:val="en-US" w:eastAsia="zh-CN" w:bidi="ar"/>
              </w:rPr>
              <w:t>其他中的（</w:t>
            </w:r>
            <w:r>
              <w:rPr>
                <w:rStyle w:val="14"/>
                <w:rFonts w:hint="eastAsia" w:asciiTheme="minorEastAsia" w:hAnsiTheme="minorEastAsia" w:eastAsiaTheme="minorEastAsia" w:cstheme="minorEastAsia"/>
                <w:color w:val="auto"/>
                <w:shd w:val="clear" w:color="auto" w:fill="auto"/>
                <w:lang w:val="en-US" w:eastAsia="zh-CN" w:bidi="ar"/>
              </w:rPr>
              <w:t>2</w:t>
            </w:r>
            <w:r>
              <w:rPr>
                <w:rStyle w:val="15"/>
                <w:rFonts w:hint="eastAsia" w:asciiTheme="minorEastAsia" w:hAnsiTheme="minorEastAsia" w:eastAsiaTheme="minorEastAsia" w:cstheme="minorEastAsia"/>
                <w:color w:val="auto"/>
                <w:shd w:val="clear" w:color="auto" w:fill="auto"/>
                <w:lang w:val="en-US" w:eastAsia="zh-CN" w:bidi="ar"/>
              </w:rPr>
              <w:t>）国有困难企业职工</w:t>
            </w:r>
            <w:r>
              <w:rPr>
                <w:rStyle w:val="14"/>
                <w:rFonts w:hint="eastAsia" w:asciiTheme="minorEastAsia" w:hAnsiTheme="minorEastAsia" w:eastAsiaTheme="minorEastAsia" w:cstheme="minorEastAsia"/>
                <w:color w:val="auto"/>
                <w:shd w:val="clear" w:color="auto" w:fill="auto"/>
                <w:lang w:val="en-US" w:eastAsia="zh-CN" w:bidi="ar"/>
              </w:rPr>
              <w:t>....</w:t>
            </w:r>
            <w:r>
              <w:rPr>
                <w:rStyle w:val="15"/>
                <w:rFonts w:hint="eastAsia" w:asciiTheme="minorEastAsia" w:hAnsiTheme="minorEastAsia" w:eastAsiaTheme="minorEastAsia" w:cstheme="minorEastAsia"/>
                <w:color w:val="auto"/>
                <w:shd w:val="clear" w:color="auto" w:fill="auto"/>
                <w:lang w:val="en-US" w:eastAsia="zh-CN" w:bidi="ar"/>
              </w:rPr>
              <w:t>（相关待遇）合并到第（</w:t>
            </w:r>
            <w:r>
              <w:rPr>
                <w:rStyle w:val="14"/>
                <w:rFonts w:hint="eastAsia" w:asciiTheme="minorEastAsia" w:hAnsiTheme="minorEastAsia" w:eastAsiaTheme="minorEastAsia" w:cstheme="minorEastAsia"/>
                <w:color w:val="auto"/>
                <w:shd w:val="clear" w:color="auto" w:fill="auto"/>
                <w:lang w:val="en-US" w:eastAsia="zh-CN" w:bidi="ar"/>
              </w:rPr>
              <w:t>1</w:t>
            </w:r>
            <w:r>
              <w:rPr>
                <w:rStyle w:val="15"/>
                <w:rFonts w:hint="eastAsia" w:asciiTheme="minorEastAsia" w:hAnsiTheme="minorEastAsia" w:eastAsiaTheme="minorEastAsia" w:cstheme="minorEastAsia"/>
                <w:color w:val="auto"/>
                <w:shd w:val="clear" w:color="auto" w:fill="auto"/>
                <w:lang w:val="en-US" w:eastAsia="zh-CN" w:bidi="ar"/>
              </w:rPr>
              <w:t>）单位退休人员。即</w:t>
            </w:r>
            <w:r>
              <w:rPr>
                <w:rStyle w:val="14"/>
                <w:rFonts w:hint="eastAsia" w:asciiTheme="minorEastAsia" w:hAnsiTheme="minorEastAsia" w:eastAsiaTheme="minorEastAsia" w:cstheme="minorEastAsia"/>
                <w:color w:val="auto"/>
                <w:shd w:val="clear" w:color="auto" w:fill="auto"/>
                <w:lang w:val="en-US" w:eastAsia="zh-CN" w:bidi="ar"/>
              </w:rPr>
              <w:t>2024</w:t>
            </w:r>
            <w:r>
              <w:rPr>
                <w:rStyle w:val="15"/>
                <w:rFonts w:hint="eastAsia" w:asciiTheme="minorEastAsia" w:hAnsiTheme="minorEastAsia" w:eastAsiaTheme="minorEastAsia" w:cstheme="minorEastAsia"/>
                <w:color w:val="auto"/>
                <w:shd w:val="clear" w:color="auto" w:fill="auto"/>
                <w:lang w:val="en-US" w:eastAsia="zh-CN" w:bidi="ar"/>
              </w:rPr>
              <w:t>年</w:t>
            </w:r>
            <w:r>
              <w:rPr>
                <w:rStyle w:val="14"/>
                <w:rFonts w:hint="eastAsia" w:asciiTheme="minorEastAsia" w:hAnsiTheme="minorEastAsia" w:eastAsiaTheme="minorEastAsia" w:cstheme="minorEastAsia"/>
                <w:color w:val="auto"/>
                <w:shd w:val="clear" w:color="auto" w:fill="auto"/>
                <w:lang w:val="en-US" w:eastAsia="zh-CN" w:bidi="ar"/>
              </w:rPr>
              <w:t>1</w:t>
            </w:r>
            <w:r>
              <w:rPr>
                <w:rStyle w:val="15"/>
                <w:rFonts w:hint="eastAsia" w:asciiTheme="minorEastAsia" w:hAnsiTheme="minorEastAsia" w:eastAsiaTheme="minorEastAsia" w:cstheme="minorEastAsia"/>
                <w:color w:val="auto"/>
                <w:shd w:val="clear" w:color="auto" w:fill="auto"/>
                <w:lang w:val="en-US" w:eastAsia="zh-CN" w:bidi="ar"/>
              </w:rPr>
              <w:t>月</w:t>
            </w:r>
            <w:r>
              <w:rPr>
                <w:rStyle w:val="14"/>
                <w:rFonts w:hint="eastAsia" w:asciiTheme="minorEastAsia" w:hAnsiTheme="minorEastAsia" w:eastAsiaTheme="minorEastAsia" w:cstheme="minorEastAsia"/>
                <w:color w:val="auto"/>
                <w:shd w:val="clear" w:color="auto" w:fill="auto"/>
                <w:lang w:val="en-US" w:eastAsia="zh-CN" w:bidi="ar"/>
              </w:rPr>
              <w:t>1</w:t>
            </w:r>
            <w:r>
              <w:rPr>
                <w:rStyle w:val="15"/>
                <w:rFonts w:hint="eastAsia" w:asciiTheme="minorEastAsia" w:hAnsiTheme="minorEastAsia" w:eastAsiaTheme="minorEastAsia" w:cstheme="minorEastAsia"/>
                <w:color w:val="auto"/>
                <w:shd w:val="clear" w:color="auto" w:fill="auto"/>
                <w:lang w:val="en-US" w:eastAsia="zh-CN" w:bidi="ar"/>
              </w:rPr>
              <w:t>日起，退休人员（含国有困难企业退休人员）累计缴费年限达到本通知规定年限的，用人单位和个人均不缴费，按规定享受基本医疗保险待遇。</w:t>
            </w:r>
          </w:p>
        </w:tc>
        <w:tc>
          <w:tcPr>
            <w:tcW w:w="4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Theme="minorEastAsia" w:hAnsiTheme="minorEastAsia" w:eastAsiaTheme="minorEastAsia" w:cstheme="minorEastAsia"/>
                <w:i w:val="0"/>
                <w:iCs w:val="0"/>
                <w:color w:val="auto"/>
                <w:sz w:val="22"/>
                <w:szCs w:val="22"/>
                <w:u w:val="none"/>
                <w:shd w:val="clear" w:color="auto" w:fill="auto"/>
              </w:rPr>
            </w:pPr>
            <w:r>
              <w:rPr>
                <w:rFonts w:hint="eastAsia" w:asciiTheme="minorEastAsia" w:hAnsiTheme="minorEastAsia" w:eastAsiaTheme="minorEastAsia" w:cstheme="minorEastAsia"/>
                <w:i w:val="0"/>
                <w:iCs w:val="0"/>
                <w:color w:val="auto"/>
                <w:kern w:val="0"/>
                <w:sz w:val="22"/>
                <w:szCs w:val="22"/>
                <w:u w:val="none"/>
                <w:shd w:val="clear" w:color="auto" w:fill="auto"/>
                <w:lang w:val="en-US" w:eastAsia="zh-CN" w:bidi="ar"/>
              </w:rPr>
              <w:t>不采纳</w:t>
            </w:r>
          </w:p>
        </w:tc>
        <w:tc>
          <w:tcPr>
            <w:tcW w:w="6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Style w:val="15"/>
                <w:rFonts w:hint="eastAsia" w:asciiTheme="minorEastAsia" w:hAnsiTheme="minorEastAsia" w:eastAsiaTheme="minorEastAsia" w:cstheme="minorEastAsia"/>
                <w:i w:val="0"/>
                <w:iCs w:val="0"/>
                <w:color w:val="auto"/>
                <w:shd w:val="clear" w:color="auto" w:fill="auto"/>
                <w:lang w:val="en-US" w:eastAsia="zh-CN" w:bidi="ar"/>
              </w:rPr>
            </w:pPr>
            <w:r>
              <w:rPr>
                <w:rStyle w:val="15"/>
                <w:rFonts w:hint="eastAsia" w:asciiTheme="minorEastAsia" w:hAnsiTheme="minorEastAsia" w:eastAsiaTheme="minorEastAsia" w:cstheme="minorEastAsia"/>
                <w:i w:val="0"/>
                <w:iCs w:val="0"/>
                <w:color w:val="auto"/>
                <w:shd w:val="clear" w:color="auto" w:fill="auto"/>
                <w:lang w:val="en-US" w:eastAsia="zh-CN" w:bidi="ar"/>
              </w:rPr>
              <w:t>不符合《江西省人民政府办公厅关于统一规范职工基本医疗保险和大病保险政策的实施意见》文件精神。</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00" w:hRule="atLeast"/>
          <w:jc w:val="center"/>
        </w:trPr>
        <w:tc>
          <w:tcPr>
            <w:tcW w:w="25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heme="minorEastAsia" w:hAnsiTheme="minorEastAsia" w:eastAsiaTheme="minorEastAsia" w:cstheme="minorEastAsia"/>
                <w:i w:val="0"/>
                <w:iCs w:val="0"/>
                <w:color w:val="auto"/>
                <w:sz w:val="22"/>
                <w:szCs w:val="22"/>
                <w:u w:val="none"/>
                <w:shd w:val="clear" w:color="auto" w:fill="auto"/>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2"/>
                <w:szCs w:val="22"/>
                <w:u w:val="none"/>
                <w:shd w:val="clear" w:color="auto" w:fill="auto"/>
              </w:rPr>
            </w:pPr>
          </w:p>
        </w:tc>
        <w:tc>
          <w:tcPr>
            <w:tcW w:w="17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Theme="minorEastAsia" w:hAnsiTheme="minorEastAsia" w:eastAsiaTheme="minorEastAsia" w:cstheme="minorEastAsia"/>
                <w:i w:val="0"/>
                <w:iCs w:val="0"/>
                <w:color w:val="auto"/>
                <w:sz w:val="22"/>
                <w:szCs w:val="22"/>
                <w:u w:val="none"/>
                <w:shd w:val="clear" w:color="auto" w:fill="auto"/>
              </w:rPr>
            </w:pPr>
            <w:r>
              <w:rPr>
                <w:rFonts w:hint="eastAsia" w:asciiTheme="minorEastAsia" w:hAnsiTheme="minorEastAsia" w:eastAsiaTheme="minorEastAsia" w:cstheme="minorEastAsia"/>
                <w:i w:val="0"/>
                <w:iCs w:val="0"/>
                <w:color w:val="auto"/>
                <w:kern w:val="0"/>
                <w:sz w:val="22"/>
                <w:szCs w:val="22"/>
                <w:u w:val="none"/>
                <w:shd w:val="clear" w:color="auto" w:fill="auto"/>
                <w:lang w:val="en-US" w:eastAsia="zh-CN" w:bidi="ar"/>
              </w:rPr>
              <w:t>五、统一住院医疗待遇</w:t>
            </w:r>
          </w:p>
        </w:tc>
        <w:tc>
          <w:tcPr>
            <w:tcW w:w="139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Theme="minorEastAsia" w:hAnsiTheme="minorEastAsia" w:eastAsiaTheme="minorEastAsia" w:cstheme="minorEastAsia"/>
                <w:i w:val="0"/>
                <w:iCs w:val="0"/>
                <w:color w:val="auto"/>
                <w:sz w:val="22"/>
                <w:szCs w:val="22"/>
                <w:u w:val="none"/>
                <w:shd w:val="clear" w:color="auto" w:fill="auto"/>
              </w:rPr>
            </w:pPr>
            <w:r>
              <w:rPr>
                <w:rFonts w:hint="eastAsia" w:asciiTheme="minorEastAsia" w:hAnsiTheme="minorEastAsia" w:eastAsiaTheme="minorEastAsia" w:cstheme="minorEastAsia"/>
                <w:i w:val="0"/>
                <w:iCs w:val="0"/>
                <w:color w:val="auto"/>
                <w:kern w:val="0"/>
                <w:sz w:val="22"/>
                <w:szCs w:val="22"/>
                <w:u w:val="none"/>
                <w:shd w:val="clear" w:color="auto" w:fill="auto"/>
                <w:lang w:val="en-US" w:eastAsia="zh-CN" w:bidi="ar"/>
              </w:rPr>
              <w:t>建议增加第（三）点：无间断连续参保由居民转为职工的，在享受生育保险时，应是（或一次性补缴</w:t>
            </w:r>
            <w:r>
              <w:rPr>
                <w:rStyle w:val="14"/>
                <w:rFonts w:hint="eastAsia" w:asciiTheme="minorEastAsia" w:hAnsiTheme="minorEastAsia" w:eastAsiaTheme="minorEastAsia" w:cstheme="minorEastAsia"/>
                <w:color w:val="auto"/>
                <w:shd w:val="clear" w:color="auto" w:fill="auto"/>
                <w:lang w:val="en-US" w:eastAsia="zh-CN" w:bidi="ar"/>
              </w:rPr>
              <w:t>12</w:t>
            </w:r>
            <w:r>
              <w:rPr>
                <w:rStyle w:val="15"/>
                <w:rFonts w:hint="eastAsia" w:asciiTheme="minorEastAsia" w:hAnsiTheme="minorEastAsia" w:eastAsiaTheme="minorEastAsia" w:cstheme="minorEastAsia"/>
                <w:color w:val="auto"/>
                <w:shd w:val="clear" w:color="auto" w:fill="auto"/>
                <w:lang w:val="en-US" w:eastAsia="zh-CN" w:bidi="ar"/>
              </w:rPr>
              <w:t>个月</w:t>
            </w:r>
            <w:r>
              <w:rPr>
                <w:rStyle w:val="14"/>
                <w:rFonts w:hint="eastAsia" w:asciiTheme="minorEastAsia" w:hAnsiTheme="minorEastAsia" w:eastAsiaTheme="minorEastAsia" w:cstheme="minorEastAsia"/>
                <w:color w:val="auto"/>
                <w:shd w:val="clear" w:color="auto" w:fill="auto"/>
                <w:lang w:val="en-US" w:eastAsia="zh-CN" w:bidi="ar"/>
              </w:rPr>
              <w:t>0.8%</w:t>
            </w:r>
            <w:r>
              <w:rPr>
                <w:rStyle w:val="15"/>
                <w:rFonts w:hint="eastAsia" w:asciiTheme="minorEastAsia" w:hAnsiTheme="minorEastAsia" w:eastAsiaTheme="minorEastAsia" w:cstheme="minorEastAsia"/>
                <w:color w:val="auto"/>
                <w:shd w:val="clear" w:color="auto" w:fill="auto"/>
                <w:lang w:val="en-US" w:eastAsia="zh-CN" w:bidi="ar"/>
              </w:rPr>
              <w:t>费率的保费后）为已连续缴纳生育保险，享受等同待遇；由职工转为居民的，自转变之日起，视为中断参加生育保险，按基本医疗待遇执行，不再享受生育保险待遇。</w:t>
            </w:r>
          </w:p>
        </w:tc>
        <w:tc>
          <w:tcPr>
            <w:tcW w:w="4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Theme="minorEastAsia" w:hAnsiTheme="minorEastAsia" w:eastAsiaTheme="minorEastAsia" w:cstheme="minorEastAsia"/>
                <w:i w:val="0"/>
                <w:iCs w:val="0"/>
                <w:color w:val="auto"/>
                <w:sz w:val="22"/>
                <w:szCs w:val="22"/>
                <w:u w:val="none"/>
                <w:shd w:val="clear" w:color="auto" w:fill="auto"/>
              </w:rPr>
            </w:pPr>
            <w:r>
              <w:rPr>
                <w:rFonts w:hint="eastAsia" w:asciiTheme="minorEastAsia" w:hAnsiTheme="minorEastAsia" w:eastAsiaTheme="minorEastAsia" w:cstheme="minorEastAsia"/>
                <w:i w:val="0"/>
                <w:iCs w:val="0"/>
                <w:color w:val="auto"/>
                <w:kern w:val="0"/>
                <w:sz w:val="22"/>
                <w:szCs w:val="22"/>
                <w:u w:val="none"/>
                <w:shd w:val="clear" w:color="auto" w:fill="auto"/>
                <w:lang w:val="en-US" w:eastAsia="zh-CN" w:bidi="ar"/>
              </w:rPr>
              <w:t>不采纳</w:t>
            </w:r>
          </w:p>
        </w:tc>
        <w:tc>
          <w:tcPr>
            <w:tcW w:w="6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Style w:val="15"/>
                <w:rFonts w:hint="eastAsia" w:asciiTheme="minorEastAsia" w:hAnsiTheme="minorEastAsia" w:eastAsiaTheme="minorEastAsia" w:cstheme="minorEastAsia"/>
                <w:i w:val="0"/>
                <w:iCs w:val="0"/>
                <w:color w:val="auto"/>
                <w:shd w:val="clear" w:color="auto" w:fill="auto"/>
                <w:lang w:val="en-US" w:eastAsia="zh-CN" w:bidi="ar"/>
              </w:rPr>
            </w:pPr>
            <w:r>
              <w:rPr>
                <w:rStyle w:val="15"/>
                <w:rFonts w:hint="eastAsia" w:asciiTheme="minorEastAsia" w:hAnsiTheme="minorEastAsia" w:eastAsiaTheme="minorEastAsia" w:cstheme="minorEastAsia"/>
                <w:i w:val="0"/>
                <w:iCs w:val="0"/>
                <w:color w:val="auto"/>
                <w:shd w:val="clear" w:color="auto" w:fill="auto"/>
                <w:lang w:val="en-US" w:eastAsia="zh-CN" w:bidi="ar"/>
              </w:rPr>
              <w:t>与本实施细则无关联，将在操作规程中明确。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30" w:hRule="atLeast"/>
          <w:jc w:val="center"/>
        </w:trPr>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2"/>
                <w:sz w:val="28"/>
                <w:szCs w:val="28"/>
                <w:u w:val="none"/>
                <w:shd w:val="clear" w:color="auto" w:fill="auto"/>
                <w:lang w:val="en-US" w:eastAsia="zh-CN" w:bidi="ar-SA"/>
              </w:rPr>
            </w:pPr>
            <w:r>
              <w:rPr>
                <w:rFonts w:hint="eastAsia" w:asciiTheme="minorEastAsia" w:hAnsiTheme="minorEastAsia" w:eastAsiaTheme="minorEastAsia" w:cstheme="minorEastAsia"/>
                <w:i w:val="0"/>
                <w:iCs w:val="0"/>
                <w:color w:val="auto"/>
                <w:kern w:val="0"/>
                <w:sz w:val="28"/>
                <w:szCs w:val="28"/>
                <w:u w:val="none"/>
                <w:shd w:val="clear" w:color="auto" w:fill="auto"/>
                <w:lang w:val="en-US" w:eastAsia="zh-CN" w:bidi="ar"/>
              </w:rPr>
              <w:t>序号</w:t>
            </w:r>
          </w:p>
        </w:tc>
        <w:tc>
          <w:tcPr>
            <w:tcW w:w="4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2"/>
                <w:sz w:val="28"/>
                <w:szCs w:val="28"/>
                <w:u w:val="none"/>
                <w:shd w:val="clear" w:color="auto" w:fill="auto"/>
                <w:lang w:val="en-US" w:eastAsia="zh-CN" w:bidi="ar-SA"/>
              </w:rPr>
            </w:pPr>
            <w:r>
              <w:rPr>
                <w:rFonts w:hint="eastAsia" w:asciiTheme="minorEastAsia" w:hAnsiTheme="minorEastAsia" w:eastAsiaTheme="minorEastAsia" w:cstheme="minorEastAsia"/>
                <w:i w:val="0"/>
                <w:iCs w:val="0"/>
                <w:color w:val="auto"/>
                <w:kern w:val="0"/>
                <w:sz w:val="28"/>
                <w:szCs w:val="28"/>
                <w:u w:val="none"/>
                <w:shd w:val="clear" w:color="auto" w:fill="auto"/>
                <w:lang w:val="en-US" w:eastAsia="zh-CN" w:bidi="ar"/>
              </w:rPr>
              <w:t>单位名称</w:t>
            </w:r>
          </w:p>
        </w:tc>
        <w:tc>
          <w:tcPr>
            <w:tcW w:w="17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2"/>
                <w:sz w:val="28"/>
                <w:szCs w:val="28"/>
                <w:u w:val="none"/>
                <w:shd w:val="clear" w:color="auto" w:fill="auto"/>
                <w:lang w:val="en-US" w:eastAsia="zh-CN" w:bidi="ar-SA"/>
              </w:rPr>
            </w:pPr>
            <w:r>
              <w:rPr>
                <w:rFonts w:hint="eastAsia" w:asciiTheme="minorEastAsia" w:hAnsiTheme="minorEastAsia" w:eastAsiaTheme="minorEastAsia" w:cstheme="minorEastAsia"/>
                <w:i w:val="0"/>
                <w:iCs w:val="0"/>
                <w:color w:val="auto"/>
                <w:kern w:val="0"/>
                <w:sz w:val="28"/>
                <w:szCs w:val="28"/>
                <w:u w:val="none"/>
                <w:shd w:val="clear" w:color="auto" w:fill="auto"/>
                <w:lang w:val="en-US" w:eastAsia="zh-CN" w:bidi="ar"/>
              </w:rPr>
              <w:t>原条款</w:t>
            </w:r>
          </w:p>
        </w:tc>
        <w:tc>
          <w:tcPr>
            <w:tcW w:w="139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2"/>
                <w:sz w:val="28"/>
                <w:szCs w:val="28"/>
                <w:u w:val="none"/>
                <w:shd w:val="clear" w:color="auto" w:fill="auto"/>
                <w:lang w:val="en-US" w:eastAsia="zh-CN" w:bidi="ar-SA"/>
              </w:rPr>
            </w:pPr>
            <w:r>
              <w:rPr>
                <w:rFonts w:hint="eastAsia" w:asciiTheme="minorEastAsia" w:hAnsiTheme="minorEastAsia" w:eastAsiaTheme="minorEastAsia" w:cstheme="minorEastAsia"/>
                <w:i w:val="0"/>
                <w:iCs w:val="0"/>
                <w:color w:val="auto"/>
                <w:kern w:val="0"/>
                <w:sz w:val="28"/>
                <w:szCs w:val="28"/>
                <w:u w:val="none"/>
                <w:shd w:val="clear" w:color="auto" w:fill="auto"/>
                <w:lang w:val="en-US" w:eastAsia="zh-CN" w:bidi="ar"/>
              </w:rPr>
              <w:t>建议</w:t>
            </w:r>
          </w:p>
        </w:tc>
        <w:tc>
          <w:tcPr>
            <w:tcW w:w="4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2"/>
                <w:sz w:val="28"/>
                <w:szCs w:val="28"/>
                <w:u w:val="none"/>
                <w:shd w:val="clear" w:color="auto" w:fill="auto"/>
                <w:lang w:val="en-US" w:eastAsia="zh-CN" w:bidi="ar-SA"/>
              </w:rPr>
            </w:pPr>
            <w:r>
              <w:rPr>
                <w:rFonts w:hint="eastAsia" w:asciiTheme="minorEastAsia" w:hAnsiTheme="minorEastAsia" w:eastAsiaTheme="minorEastAsia" w:cstheme="minorEastAsia"/>
                <w:i w:val="0"/>
                <w:iCs w:val="0"/>
                <w:color w:val="auto"/>
                <w:kern w:val="0"/>
                <w:sz w:val="28"/>
                <w:szCs w:val="28"/>
                <w:u w:val="none"/>
                <w:shd w:val="clear" w:color="auto" w:fill="auto"/>
                <w:lang w:val="en-US" w:eastAsia="zh-CN" w:bidi="ar"/>
              </w:rPr>
              <w:t>采纳情况</w:t>
            </w:r>
          </w:p>
        </w:tc>
        <w:tc>
          <w:tcPr>
            <w:tcW w:w="6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2"/>
                <w:sz w:val="28"/>
                <w:szCs w:val="28"/>
                <w:u w:val="none"/>
                <w:shd w:val="clear" w:color="auto" w:fill="auto"/>
                <w:lang w:val="en-US" w:eastAsia="zh-CN" w:bidi="ar-SA"/>
              </w:rPr>
            </w:pPr>
            <w:r>
              <w:rPr>
                <w:rFonts w:hint="eastAsia" w:asciiTheme="minorEastAsia" w:hAnsiTheme="minorEastAsia" w:eastAsiaTheme="minorEastAsia" w:cstheme="minorEastAsia"/>
                <w:i w:val="0"/>
                <w:iCs w:val="0"/>
                <w:color w:val="auto"/>
                <w:kern w:val="0"/>
                <w:sz w:val="28"/>
                <w:szCs w:val="28"/>
                <w:u w:val="none"/>
                <w:shd w:val="clear" w:color="auto" w:fill="auto"/>
                <w:lang w:val="en-US" w:eastAsia="zh-CN" w:bidi="ar"/>
              </w:rPr>
              <w:t>理由</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30" w:hRule="atLeast"/>
          <w:jc w:val="center"/>
        </w:trPr>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2"/>
                <w:szCs w:val="22"/>
                <w:u w:val="none"/>
                <w:shd w:val="clear" w:color="auto" w:fill="auto"/>
              </w:rPr>
            </w:pPr>
            <w:r>
              <w:rPr>
                <w:rFonts w:hint="eastAsia" w:asciiTheme="minorEastAsia" w:hAnsiTheme="minorEastAsia" w:eastAsiaTheme="minorEastAsia" w:cstheme="minorEastAsia"/>
                <w:i w:val="0"/>
                <w:iCs w:val="0"/>
                <w:color w:val="auto"/>
                <w:kern w:val="0"/>
                <w:sz w:val="22"/>
                <w:szCs w:val="22"/>
                <w:u w:val="none"/>
                <w:shd w:val="clear" w:color="auto" w:fill="auto"/>
                <w:lang w:val="en-US" w:eastAsia="zh-CN" w:bidi="ar"/>
              </w:rPr>
              <w:t>18</w:t>
            </w:r>
          </w:p>
        </w:tc>
        <w:tc>
          <w:tcPr>
            <w:tcW w:w="4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2"/>
                <w:szCs w:val="22"/>
                <w:u w:val="none"/>
                <w:shd w:val="clear" w:color="auto" w:fill="auto"/>
              </w:rPr>
            </w:pPr>
            <w:r>
              <w:rPr>
                <w:rFonts w:hint="eastAsia" w:asciiTheme="minorEastAsia" w:hAnsiTheme="minorEastAsia" w:eastAsiaTheme="minorEastAsia" w:cstheme="minorEastAsia"/>
                <w:i w:val="0"/>
                <w:iCs w:val="0"/>
                <w:color w:val="auto"/>
                <w:kern w:val="0"/>
                <w:sz w:val="22"/>
                <w:szCs w:val="22"/>
                <w:u w:val="none"/>
                <w:shd w:val="clear" w:color="auto" w:fill="auto"/>
                <w:lang w:val="en-US" w:eastAsia="zh-CN" w:bidi="ar"/>
              </w:rPr>
              <w:t>大余县</w:t>
            </w:r>
          </w:p>
        </w:tc>
        <w:tc>
          <w:tcPr>
            <w:tcW w:w="17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Theme="minorEastAsia" w:hAnsiTheme="minorEastAsia" w:eastAsiaTheme="minorEastAsia" w:cstheme="minorEastAsia"/>
                <w:i w:val="0"/>
                <w:iCs w:val="0"/>
                <w:color w:val="auto"/>
                <w:sz w:val="22"/>
                <w:szCs w:val="22"/>
                <w:u w:val="none"/>
                <w:shd w:val="clear" w:color="auto" w:fill="auto"/>
              </w:rPr>
            </w:pPr>
            <w:r>
              <w:rPr>
                <w:rFonts w:hint="eastAsia" w:asciiTheme="minorEastAsia" w:hAnsiTheme="minorEastAsia" w:eastAsiaTheme="minorEastAsia" w:cstheme="minorEastAsia"/>
                <w:i w:val="0"/>
                <w:iCs w:val="0"/>
                <w:color w:val="auto"/>
                <w:kern w:val="0"/>
                <w:sz w:val="22"/>
                <w:szCs w:val="22"/>
                <w:u w:val="none"/>
                <w:shd w:val="clear" w:color="auto" w:fill="auto"/>
                <w:lang w:val="en-US" w:eastAsia="zh-CN" w:bidi="ar"/>
              </w:rPr>
              <w:t>二、统一基本医疗保险缴费年限</w:t>
            </w:r>
          </w:p>
        </w:tc>
        <w:tc>
          <w:tcPr>
            <w:tcW w:w="139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Theme="minorEastAsia" w:hAnsiTheme="minorEastAsia" w:eastAsiaTheme="minorEastAsia" w:cstheme="minorEastAsia"/>
                <w:i w:val="0"/>
                <w:iCs w:val="0"/>
                <w:color w:val="auto"/>
                <w:sz w:val="22"/>
                <w:szCs w:val="22"/>
                <w:u w:val="none"/>
                <w:shd w:val="clear" w:color="auto" w:fill="auto"/>
              </w:rPr>
            </w:pPr>
            <w:r>
              <w:rPr>
                <w:rFonts w:hint="eastAsia" w:asciiTheme="minorEastAsia" w:hAnsiTheme="minorEastAsia" w:eastAsiaTheme="minorEastAsia" w:cstheme="minorEastAsia"/>
                <w:i w:val="0"/>
                <w:iCs w:val="0"/>
                <w:color w:val="auto"/>
                <w:kern w:val="0"/>
                <w:sz w:val="22"/>
                <w:szCs w:val="22"/>
                <w:u w:val="none"/>
                <w:shd w:val="clear" w:color="auto" w:fill="auto"/>
                <w:lang w:val="en-US" w:eastAsia="zh-CN" w:bidi="ar"/>
              </w:rPr>
              <w:t>建议明确参保人员在江西省范围外实际参保并交纳城镇职工基本医疗保险费的年限是否视同缴费年限。</w:t>
            </w:r>
          </w:p>
        </w:tc>
        <w:tc>
          <w:tcPr>
            <w:tcW w:w="4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Theme="minorEastAsia" w:hAnsiTheme="minorEastAsia" w:eastAsiaTheme="minorEastAsia" w:cstheme="minorEastAsia"/>
                <w:i w:val="0"/>
                <w:iCs w:val="0"/>
                <w:color w:val="auto"/>
                <w:sz w:val="22"/>
                <w:szCs w:val="22"/>
                <w:u w:val="none"/>
                <w:shd w:val="clear" w:color="auto" w:fill="auto"/>
              </w:rPr>
            </w:pPr>
            <w:r>
              <w:rPr>
                <w:rFonts w:hint="eastAsia" w:asciiTheme="minorEastAsia" w:hAnsiTheme="minorEastAsia" w:eastAsiaTheme="minorEastAsia" w:cstheme="minorEastAsia"/>
                <w:i w:val="0"/>
                <w:iCs w:val="0"/>
                <w:color w:val="auto"/>
                <w:kern w:val="0"/>
                <w:sz w:val="22"/>
                <w:szCs w:val="22"/>
                <w:u w:val="none"/>
                <w:shd w:val="clear" w:color="auto" w:fill="auto"/>
                <w:lang w:val="en-US" w:eastAsia="zh-CN" w:bidi="ar"/>
              </w:rPr>
              <w:t>采纳</w:t>
            </w:r>
          </w:p>
        </w:tc>
        <w:tc>
          <w:tcPr>
            <w:tcW w:w="6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exact"/>
              <w:rPr>
                <w:rFonts w:hint="eastAsia" w:asciiTheme="minorEastAsia" w:hAnsiTheme="minorEastAsia" w:eastAsiaTheme="minorEastAsia" w:cstheme="minorEastAsia"/>
                <w:i w:val="0"/>
                <w:iCs w:val="0"/>
                <w:color w:val="auto"/>
                <w:sz w:val="22"/>
                <w:szCs w:val="22"/>
                <w:u w:val="none"/>
                <w:shd w:val="clear" w:color="auto" w:fill="auto"/>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45" w:hRule="atLeast"/>
          <w:jc w:val="center"/>
        </w:trPr>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2"/>
                <w:szCs w:val="22"/>
                <w:u w:val="none"/>
                <w:shd w:val="clear" w:color="auto" w:fill="auto"/>
              </w:rPr>
            </w:pPr>
            <w:r>
              <w:rPr>
                <w:rFonts w:hint="eastAsia" w:asciiTheme="minorEastAsia" w:hAnsiTheme="minorEastAsia" w:eastAsiaTheme="minorEastAsia" w:cstheme="minorEastAsia"/>
                <w:i w:val="0"/>
                <w:iCs w:val="0"/>
                <w:color w:val="auto"/>
                <w:kern w:val="0"/>
                <w:sz w:val="22"/>
                <w:szCs w:val="22"/>
                <w:u w:val="none"/>
                <w:shd w:val="clear" w:color="auto" w:fill="auto"/>
                <w:lang w:val="en-US" w:eastAsia="zh-CN" w:bidi="ar"/>
              </w:rPr>
              <w:t>19</w:t>
            </w:r>
          </w:p>
        </w:tc>
        <w:tc>
          <w:tcPr>
            <w:tcW w:w="4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2"/>
                <w:szCs w:val="22"/>
                <w:u w:val="none"/>
                <w:shd w:val="clear" w:color="auto" w:fill="auto"/>
              </w:rPr>
            </w:pPr>
            <w:r>
              <w:rPr>
                <w:rFonts w:hint="eastAsia" w:asciiTheme="minorEastAsia" w:hAnsiTheme="minorEastAsia" w:eastAsiaTheme="minorEastAsia" w:cstheme="minorEastAsia"/>
                <w:i w:val="0"/>
                <w:iCs w:val="0"/>
                <w:color w:val="auto"/>
                <w:kern w:val="0"/>
                <w:sz w:val="22"/>
                <w:szCs w:val="22"/>
                <w:u w:val="none"/>
                <w:shd w:val="clear" w:color="auto" w:fill="auto"/>
                <w:lang w:val="en-US" w:eastAsia="zh-CN" w:bidi="ar"/>
              </w:rPr>
              <w:t>于都县</w:t>
            </w:r>
          </w:p>
        </w:tc>
        <w:tc>
          <w:tcPr>
            <w:tcW w:w="17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Theme="minorEastAsia" w:hAnsiTheme="minorEastAsia" w:eastAsiaTheme="minorEastAsia" w:cstheme="minorEastAsia"/>
                <w:i w:val="0"/>
                <w:iCs w:val="0"/>
                <w:color w:val="auto"/>
                <w:sz w:val="22"/>
                <w:szCs w:val="22"/>
                <w:u w:val="none"/>
                <w:shd w:val="clear" w:color="auto" w:fill="auto"/>
              </w:rPr>
            </w:pPr>
            <w:r>
              <w:rPr>
                <w:rFonts w:hint="eastAsia" w:asciiTheme="minorEastAsia" w:hAnsiTheme="minorEastAsia" w:eastAsiaTheme="minorEastAsia" w:cstheme="minorEastAsia"/>
                <w:i w:val="0"/>
                <w:iCs w:val="0"/>
                <w:color w:val="auto"/>
                <w:kern w:val="0"/>
                <w:sz w:val="22"/>
                <w:szCs w:val="22"/>
                <w:u w:val="none"/>
                <w:shd w:val="clear" w:color="auto" w:fill="auto"/>
                <w:lang w:val="en-US" w:eastAsia="zh-CN" w:bidi="ar"/>
              </w:rPr>
              <w:t>一、统一缴费标准</w:t>
            </w:r>
            <w:r>
              <w:rPr>
                <w:rStyle w:val="14"/>
                <w:rFonts w:hint="eastAsia" w:asciiTheme="minorEastAsia" w:hAnsiTheme="minorEastAsia" w:eastAsiaTheme="minorEastAsia" w:cstheme="minorEastAsia"/>
                <w:color w:val="auto"/>
                <w:shd w:val="clear" w:color="auto" w:fill="auto"/>
                <w:lang w:val="en-US" w:eastAsia="zh-CN" w:bidi="ar"/>
              </w:rPr>
              <w:t>”</w:t>
            </w:r>
            <w:r>
              <w:rPr>
                <w:rStyle w:val="15"/>
                <w:rFonts w:hint="eastAsia" w:asciiTheme="minorEastAsia" w:hAnsiTheme="minorEastAsia" w:eastAsiaTheme="minorEastAsia" w:cstheme="minorEastAsia"/>
                <w:color w:val="auto"/>
                <w:shd w:val="clear" w:color="auto" w:fill="auto"/>
                <w:lang w:val="en-US" w:eastAsia="zh-CN" w:bidi="ar"/>
              </w:rPr>
              <w:t>中的</w:t>
            </w:r>
            <w:r>
              <w:rPr>
                <w:rStyle w:val="14"/>
                <w:rFonts w:hint="eastAsia" w:asciiTheme="minorEastAsia" w:hAnsiTheme="minorEastAsia" w:eastAsiaTheme="minorEastAsia" w:cstheme="minorEastAsia"/>
                <w:color w:val="auto"/>
                <w:shd w:val="clear" w:color="auto" w:fill="auto"/>
                <w:lang w:val="en-US" w:eastAsia="zh-CN" w:bidi="ar"/>
              </w:rPr>
              <w:t>1.</w:t>
            </w:r>
            <w:r>
              <w:rPr>
                <w:rStyle w:val="15"/>
                <w:rFonts w:hint="eastAsia" w:asciiTheme="minorEastAsia" w:hAnsiTheme="minorEastAsia" w:eastAsiaTheme="minorEastAsia" w:cstheme="minorEastAsia"/>
                <w:color w:val="auto"/>
                <w:shd w:val="clear" w:color="auto" w:fill="auto"/>
                <w:lang w:val="en-US" w:eastAsia="zh-CN" w:bidi="ar"/>
              </w:rPr>
              <w:t>缴费基数</w:t>
            </w:r>
            <w:r>
              <w:rPr>
                <w:rStyle w:val="14"/>
                <w:rFonts w:hint="eastAsia" w:asciiTheme="minorEastAsia" w:hAnsiTheme="minorEastAsia" w:eastAsiaTheme="minorEastAsia" w:cstheme="minorEastAsia"/>
                <w:color w:val="auto"/>
                <w:shd w:val="clear" w:color="auto" w:fill="auto"/>
                <w:lang w:val="en-US" w:eastAsia="zh-CN" w:bidi="ar"/>
              </w:rPr>
              <w:t>”</w:t>
            </w:r>
            <w:r>
              <w:rPr>
                <w:rStyle w:val="15"/>
                <w:rFonts w:hint="eastAsia" w:asciiTheme="minorEastAsia" w:hAnsiTheme="minorEastAsia" w:eastAsiaTheme="minorEastAsia" w:cstheme="minorEastAsia"/>
                <w:color w:val="auto"/>
                <w:shd w:val="clear" w:color="auto" w:fill="auto"/>
                <w:lang w:val="en-US" w:eastAsia="zh-CN" w:bidi="ar"/>
              </w:rPr>
              <w:t>中</w:t>
            </w:r>
            <w:r>
              <w:rPr>
                <w:rStyle w:val="14"/>
                <w:rFonts w:hint="eastAsia" w:asciiTheme="minorEastAsia" w:hAnsiTheme="minorEastAsia" w:eastAsiaTheme="minorEastAsia" w:cstheme="minorEastAsia"/>
                <w:color w:val="auto"/>
                <w:shd w:val="clear" w:color="auto" w:fill="auto"/>
                <w:lang w:val="en-US" w:eastAsia="zh-CN" w:bidi="ar"/>
              </w:rPr>
              <w:t xml:space="preserve"> “</w:t>
            </w:r>
            <w:r>
              <w:rPr>
                <w:rStyle w:val="15"/>
                <w:rFonts w:hint="eastAsia" w:asciiTheme="minorEastAsia" w:hAnsiTheme="minorEastAsia" w:eastAsiaTheme="minorEastAsia" w:cstheme="minorEastAsia"/>
                <w:color w:val="auto"/>
                <w:shd w:val="clear" w:color="auto" w:fill="auto"/>
                <w:lang w:val="en-US" w:eastAsia="zh-CN" w:bidi="ar"/>
              </w:rPr>
              <w:t>职工因工致残被鉴定为一级至四级伤残的</w:t>
            </w:r>
            <w:r>
              <w:rPr>
                <w:rStyle w:val="14"/>
                <w:rFonts w:hint="eastAsia" w:asciiTheme="minorEastAsia" w:hAnsiTheme="minorEastAsia" w:eastAsiaTheme="minorEastAsia" w:cstheme="minorEastAsia"/>
                <w:color w:val="auto"/>
                <w:shd w:val="clear" w:color="auto" w:fill="auto"/>
                <w:lang w:val="en-US" w:eastAsia="zh-CN" w:bidi="ar"/>
              </w:rPr>
              <w:t>,</w:t>
            </w:r>
            <w:r>
              <w:rPr>
                <w:rStyle w:val="15"/>
                <w:rFonts w:hint="eastAsia" w:asciiTheme="minorEastAsia" w:hAnsiTheme="minorEastAsia" w:eastAsiaTheme="minorEastAsia" w:cstheme="minorEastAsia"/>
                <w:color w:val="auto"/>
                <w:shd w:val="clear" w:color="auto" w:fill="auto"/>
                <w:lang w:val="en-US" w:eastAsia="zh-CN" w:bidi="ar"/>
              </w:rPr>
              <w:t>由用人单位和工伤职工个人以伤残津贴为基数</w:t>
            </w:r>
            <w:r>
              <w:rPr>
                <w:rStyle w:val="14"/>
                <w:rFonts w:hint="eastAsia" w:asciiTheme="minorEastAsia" w:hAnsiTheme="minorEastAsia" w:eastAsiaTheme="minorEastAsia" w:cstheme="minorEastAsia"/>
                <w:color w:val="auto"/>
                <w:shd w:val="clear" w:color="auto" w:fill="auto"/>
                <w:lang w:val="en-US" w:eastAsia="zh-CN" w:bidi="ar"/>
              </w:rPr>
              <w:t>,”……</w:t>
            </w:r>
          </w:p>
        </w:tc>
        <w:tc>
          <w:tcPr>
            <w:tcW w:w="139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Theme="minorEastAsia" w:hAnsiTheme="minorEastAsia" w:eastAsiaTheme="minorEastAsia" w:cstheme="minorEastAsia"/>
                <w:i w:val="0"/>
                <w:iCs w:val="0"/>
                <w:color w:val="auto"/>
                <w:sz w:val="22"/>
                <w:szCs w:val="22"/>
                <w:u w:val="none"/>
                <w:shd w:val="clear" w:color="auto" w:fill="auto"/>
              </w:rPr>
            </w:pPr>
            <w:r>
              <w:rPr>
                <w:rFonts w:hint="eastAsia" w:asciiTheme="minorEastAsia" w:hAnsiTheme="minorEastAsia" w:eastAsiaTheme="minorEastAsia" w:cstheme="minorEastAsia"/>
                <w:i w:val="0"/>
                <w:iCs w:val="0"/>
                <w:color w:val="auto"/>
                <w:kern w:val="0"/>
                <w:sz w:val="22"/>
                <w:szCs w:val="22"/>
                <w:u w:val="none"/>
                <w:shd w:val="clear" w:color="auto" w:fill="auto"/>
                <w:lang w:val="en-US" w:eastAsia="zh-CN" w:bidi="ar"/>
              </w:rPr>
              <w:t>建议修改为</w:t>
            </w:r>
            <w:r>
              <w:rPr>
                <w:rStyle w:val="14"/>
                <w:rFonts w:hint="eastAsia" w:asciiTheme="minorEastAsia" w:hAnsiTheme="minorEastAsia" w:eastAsiaTheme="minorEastAsia" w:cstheme="minorEastAsia"/>
                <w:color w:val="auto"/>
                <w:shd w:val="clear" w:color="auto" w:fill="auto"/>
                <w:lang w:val="en-US" w:eastAsia="zh-CN" w:bidi="ar"/>
              </w:rPr>
              <w:t>“</w:t>
            </w:r>
            <w:r>
              <w:rPr>
                <w:rStyle w:val="15"/>
                <w:rFonts w:hint="eastAsia" w:asciiTheme="minorEastAsia" w:hAnsiTheme="minorEastAsia" w:eastAsiaTheme="minorEastAsia" w:cstheme="minorEastAsia"/>
                <w:color w:val="auto"/>
                <w:shd w:val="clear" w:color="auto" w:fill="auto"/>
                <w:lang w:val="en-US" w:eastAsia="zh-CN" w:bidi="ar"/>
              </w:rPr>
              <w:t>职工因工致残被鉴定为一级至四级伤残脱离工作岗位的,由用人单位和工伤职工个人以伤残津贴为基数……”。</w:t>
            </w:r>
          </w:p>
        </w:tc>
        <w:tc>
          <w:tcPr>
            <w:tcW w:w="4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Theme="minorEastAsia" w:hAnsiTheme="minorEastAsia" w:eastAsiaTheme="minorEastAsia" w:cstheme="minorEastAsia"/>
                <w:i w:val="0"/>
                <w:iCs w:val="0"/>
                <w:color w:val="auto"/>
                <w:sz w:val="22"/>
                <w:szCs w:val="22"/>
                <w:u w:val="none"/>
                <w:shd w:val="clear" w:color="auto" w:fill="auto"/>
              </w:rPr>
            </w:pPr>
            <w:r>
              <w:rPr>
                <w:rFonts w:hint="eastAsia" w:asciiTheme="minorEastAsia" w:hAnsiTheme="minorEastAsia" w:eastAsiaTheme="minorEastAsia" w:cstheme="minorEastAsia"/>
                <w:i w:val="0"/>
                <w:iCs w:val="0"/>
                <w:color w:val="auto"/>
                <w:kern w:val="0"/>
                <w:sz w:val="22"/>
                <w:szCs w:val="22"/>
                <w:u w:val="none"/>
                <w:shd w:val="clear" w:color="auto" w:fill="auto"/>
                <w:lang w:val="en-US" w:eastAsia="zh-CN" w:bidi="ar"/>
              </w:rPr>
              <w:t>不采纳</w:t>
            </w:r>
          </w:p>
        </w:tc>
        <w:tc>
          <w:tcPr>
            <w:tcW w:w="6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both"/>
              <w:textAlignment w:val="center"/>
              <w:rPr>
                <w:rFonts w:hint="eastAsia" w:asciiTheme="minorEastAsia" w:hAnsiTheme="minorEastAsia" w:eastAsiaTheme="minorEastAsia" w:cstheme="minorEastAsia"/>
                <w:i w:val="0"/>
                <w:iCs w:val="0"/>
                <w:color w:val="auto"/>
                <w:sz w:val="21"/>
                <w:szCs w:val="21"/>
                <w:u w:val="none"/>
                <w:shd w:val="clear" w:color="auto" w:fill="auto"/>
              </w:rPr>
            </w:pPr>
            <w:r>
              <w:rPr>
                <w:rStyle w:val="15"/>
                <w:rFonts w:hint="eastAsia" w:asciiTheme="minorEastAsia" w:hAnsiTheme="minorEastAsia" w:eastAsiaTheme="minorEastAsia" w:cstheme="minorEastAsia"/>
                <w:i w:val="0"/>
                <w:iCs w:val="0"/>
                <w:color w:val="auto"/>
                <w:shd w:val="clear" w:color="auto" w:fill="auto"/>
                <w:lang w:val="en-US" w:eastAsia="zh-CN" w:bidi="ar"/>
              </w:rPr>
              <w:t>不符合《工伤保险条例》相关规定。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30" w:hRule="atLeast"/>
          <w:jc w:val="center"/>
        </w:trPr>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2"/>
                <w:szCs w:val="22"/>
                <w:u w:val="none"/>
                <w:shd w:val="clear" w:color="auto" w:fill="auto"/>
              </w:rPr>
            </w:pPr>
            <w:r>
              <w:rPr>
                <w:rFonts w:hint="eastAsia" w:asciiTheme="minorEastAsia" w:hAnsiTheme="minorEastAsia" w:eastAsiaTheme="minorEastAsia" w:cstheme="minorEastAsia"/>
                <w:i w:val="0"/>
                <w:iCs w:val="0"/>
                <w:color w:val="auto"/>
                <w:kern w:val="0"/>
                <w:sz w:val="22"/>
                <w:szCs w:val="22"/>
                <w:u w:val="none"/>
                <w:shd w:val="clear" w:color="auto" w:fill="auto"/>
                <w:lang w:val="en-US" w:eastAsia="zh-CN" w:bidi="ar"/>
              </w:rPr>
              <w:t>20</w:t>
            </w:r>
          </w:p>
        </w:tc>
        <w:tc>
          <w:tcPr>
            <w:tcW w:w="45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2"/>
                <w:szCs w:val="22"/>
                <w:u w:val="none"/>
                <w:shd w:val="clear" w:color="auto" w:fill="auto"/>
              </w:rPr>
            </w:pPr>
            <w:r>
              <w:rPr>
                <w:rFonts w:hint="eastAsia" w:asciiTheme="minorEastAsia" w:hAnsiTheme="minorEastAsia" w:eastAsiaTheme="minorEastAsia" w:cstheme="minorEastAsia"/>
                <w:i w:val="0"/>
                <w:iCs w:val="0"/>
                <w:color w:val="auto"/>
                <w:kern w:val="0"/>
                <w:sz w:val="22"/>
                <w:szCs w:val="22"/>
                <w:u w:val="none"/>
                <w:shd w:val="clear" w:color="auto" w:fill="auto"/>
                <w:lang w:val="en-US" w:eastAsia="zh-CN" w:bidi="ar"/>
              </w:rPr>
              <w:t>于都县</w:t>
            </w:r>
          </w:p>
        </w:tc>
        <w:tc>
          <w:tcPr>
            <w:tcW w:w="17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Theme="minorEastAsia" w:hAnsiTheme="minorEastAsia" w:eastAsiaTheme="minorEastAsia" w:cstheme="minorEastAsia"/>
                <w:i w:val="0"/>
                <w:iCs w:val="0"/>
                <w:color w:val="auto"/>
                <w:sz w:val="22"/>
                <w:szCs w:val="22"/>
                <w:u w:val="none"/>
                <w:shd w:val="clear" w:color="auto" w:fill="auto"/>
              </w:rPr>
            </w:pPr>
            <w:r>
              <w:rPr>
                <w:rFonts w:hint="eastAsia" w:asciiTheme="minorEastAsia" w:hAnsiTheme="minorEastAsia" w:eastAsiaTheme="minorEastAsia" w:cstheme="minorEastAsia"/>
                <w:i w:val="0"/>
                <w:iCs w:val="0"/>
                <w:color w:val="auto"/>
                <w:kern w:val="0"/>
                <w:sz w:val="22"/>
                <w:szCs w:val="22"/>
                <w:u w:val="none"/>
                <w:shd w:val="clear" w:color="auto" w:fill="auto"/>
                <w:lang w:val="en-US" w:eastAsia="zh-CN" w:bidi="ar"/>
              </w:rPr>
              <w:t>二、统一基本医疗保险缴费年限中的</w:t>
            </w:r>
            <w:r>
              <w:rPr>
                <w:rStyle w:val="14"/>
                <w:rFonts w:hint="eastAsia" w:asciiTheme="minorEastAsia" w:hAnsiTheme="minorEastAsia" w:eastAsiaTheme="minorEastAsia" w:cstheme="minorEastAsia"/>
                <w:color w:val="auto"/>
                <w:shd w:val="clear" w:color="auto" w:fill="auto"/>
                <w:lang w:val="en-US" w:eastAsia="zh-CN" w:bidi="ar"/>
              </w:rPr>
              <w:t>“</w:t>
            </w:r>
            <w:r>
              <w:rPr>
                <w:rStyle w:val="15"/>
                <w:rFonts w:hint="eastAsia" w:asciiTheme="minorEastAsia" w:hAnsiTheme="minorEastAsia" w:eastAsiaTheme="minorEastAsia" w:cstheme="minorEastAsia"/>
                <w:color w:val="auto"/>
                <w:shd w:val="clear" w:color="auto" w:fill="auto"/>
                <w:lang w:val="en-US" w:eastAsia="zh-CN" w:bidi="ar"/>
              </w:rPr>
              <w:t>（一）中的</w:t>
            </w:r>
            <w:r>
              <w:rPr>
                <w:rStyle w:val="14"/>
                <w:rFonts w:hint="eastAsia" w:asciiTheme="minorEastAsia" w:hAnsiTheme="minorEastAsia" w:eastAsiaTheme="minorEastAsia" w:cstheme="minorEastAsia"/>
                <w:color w:val="auto"/>
                <w:shd w:val="clear" w:color="auto" w:fill="auto"/>
                <w:lang w:val="en-US" w:eastAsia="zh-CN" w:bidi="ar"/>
              </w:rPr>
              <w:t>2021</w:t>
            </w:r>
            <w:r>
              <w:rPr>
                <w:rStyle w:val="15"/>
                <w:rFonts w:hint="eastAsia" w:asciiTheme="minorEastAsia" w:hAnsiTheme="minorEastAsia" w:eastAsiaTheme="minorEastAsia" w:cstheme="minorEastAsia"/>
                <w:color w:val="auto"/>
                <w:shd w:val="clear" w:color="auto" w:fill="auto"/>
                <w:lang w:val="en-US" w:eastAsia="zh-CN" w:bidi="ar"/>
              </w:rPr>
              <w:t>年</w:t>
            </w:r>
            <w:r>
              <w:rPr>
                <w:rStyle w:val="14"/>
                <w:rFonts w:hint="eastAsia" w:asciiTheme="minorEastAsia" w:hAnsiTheme="minorEastAsia" w:eastAsiaTheme="minorEastAsia" w:cstheme="minorEastAsia"/>
                <w:color w:val="auto"/>
                <w:shd w:val="clear" w:color="auto" w:fill="auto"/>
                <w:lang w:val="en-US" w:eastAsia="zh-CN" w:bidi="ar"/>
              </w:rPr>
              <w:t>1</w:t>
            </w:r>
            <w:r>
              <w:rPr>
                <w:rStyle w:val="15"/>
                <w:rFonts w:hint="eastAsia" w:asciiTheme="minorEastAsia" w:hAnsiTheme="minorEastAsia" w:eastAsiaTheme="minorEastAsia" w:cstheme="minorEastAsia"/>
                <w:color w:val="auto"/>
                <w:shd w:val="clear" w:color="auto" w:fill="auto"/>
                <w:lang w:val="en-US" w:eastAsia="zh-CN" w:bidi="ar"/>
              </w:rPr>
              <w:t>月</w:t>
            </w:r>
            <w:r>
              <w:rPr>
                <w:rStyle w:val="14"/>
                <w:rFonts w:hint="eastAsia" w:asciiTheme="minorEastAsia" w:hAnsiTheme="minorEastAsia" w:eastAsiaTheme="minorEastAsia" w:cstheme="minorEastAsia"/>
                <w:color w:val="auto"/>
                <w:shd w:val="clear" w:color="auto" w:fill="auto"/>
                <w:lang w:val="en-US" w:eastAsia="zh-CN" w:bidi="ar"/>
              </w:rPr>
              <w:t>1</w:t>
            </w:r>
            <w:r>
              <w:rPr>
                <w:rStyle w:val="15"/>
                <w:rFonts w:hint="eastAsia" w:asciiTheme="minorEastAsia" w:hAnsiTheme="minorEastAsia" w:eastAsiaTheme="minorEastAsia" w:cstheme="minorEastAsia"/>
                <w:color w:val="auto"/>
                <w:shd w:val="clear" w:color="auto" w:fill="auto"/>
                <w:lang w:val="en-US" w:eastAsia="zh-CN" w:bidi="ar"/>
              </w:rPr>
              <w:t>日以后（含</w:t>
            </w:r>
            <w:r>
              <w:rPr>
                <w:rStyle w:val="14"/>
                <w:rFonts w:hint="eastAsia" w:asciiTheme="minorEastAsia" w:hAnsiTheme="minorEastAsia" w:eastAsiaTheme="minorEastAsia" w:cstheme="minorEastAsia"/>
                <w:color w:val="auto"/>
                <w:shd w:val="clear" w:color="auto" w:fill="auto"/>
                <w:lang w:val="en-US" w:eastAsia="zh-CN" w:bidi="ar"/>
              </w:rPr>
              <w:t>2021</w:t>
            </w:r>
            <w:r>
              <w:rPr>
                <w:rStyle w:val="15"/>
                <w:rFonts w:hint="eastAsia" w:asciiTheme="minorEastAsia" w:hAnsiTheme="minorEastAsia" w:eastAsiaTheme="minorEastAsia" w:cstheme="minorEastAsia"/>
                <w:color w:val="auto"/>
                <w:shd w:val="clear" w:color="auto" w:fill="auto"/>
                <w:lang w:val="en-US" w:eastAsia="zh-CN" w:bidi="ar"/>
              </w:rPr>
              <w:t>年</w:t>
            </w:r>
            <w:r>
              <w:rPr>
                <w:rStyle w:val="14"/>
                <w:rFonts w:hint="eastAsia" w:asciiTheme="minorEastAsia" w:hAnsiTheme="minorEastAsia" w:eastAsiaTheme="minorEastAsia" w:cstheme="minorEastAsia"/>
                <w:color w:val="auto"/>
                <w:shd w:val="clear" w:color="auto" w:fill="auto"/>
                <w:lang w:val="en-US" w:eastAsia="zh-CN" w:bidi="ar"/>
              </w:rPr>
              <w:t>1</w:t>
            </w:r>
            <w:r>
              <w:rPr>
                <w:rStyle w:val="15"/>
                <w:rFonts w:hint="eastAsia" w:asciiTheme="minorEastAsia" w:hAnsiTheme="minorEastAsia" w:eastAsiaTheme="minorEastAsia" w:cstheme="minorEastAsia"/>
                <w:color w:val="auto"/>
                <w:shd w:val="clear" w:color="auto" w:fill="auto"/>
                <w:lang w:val="en-US" w:eastAsia="zh-CN" w:bidi="ar"/>
              </w:rPr>
              <w:t>月</w:t>
            </w:r>
            <w:r>
              <w:rPr>
                <w:rStyle w:val="14"/>
                <w:rFonts w:hint="eastAsia" w:asciiTheme="minorEastAsia" w:hAnsiTheme="minorEastAsia" w:eastAsiaTheme="minorEastAsia" w:cstheme="minorEastAsia"/>
                <w:color w:val="auto"/>
                <w:shd w:val="clear" w:color="auto" w:fill="auto"/>
                <w:lang w:val="en-US" w:eastAsia="zh-CN" w:bidi="ar"/>
              </w:rPr>
              <w:t>1</w:t>
            </w:r>
            <w:r>
              <w:rPr>
                <w:rStyle w:val="15"/>
                <w:rFonts w:hint="eastAsia" w:asciiTheme="minorEastAsia" w:hAnsiTheme="minorEastAsia" w:eastAsiaTheme="minorEastAsia" w:cstheme="minorEastAsia"/>
                <w:color w:val="auto"/>
                <w:shd w:val="clear" w:color="auto" w:fill="auto"/>
                <w:lang w:val="en-US" w:eastAsia="zh-CN" w:bidi="ar"/>
              </w:rPr>
              <w:t>日，下同），参保人员达到法定退休年龄时，累计缴费年限（包括视同缴费年限和实际缴费年限）达到男满</w:t>
            </w:r>
            <w:r>
              <w:rPr>
                <w:rStyle w:val="14"/>
                <w:rFonts w:hint="eastAsia" w:asciiTheme="minorEastAsia" w:hAnsiTheme="minorEastAsia" w:eastAsiaTheme="minorEastAsia" w:cstheme="minorEastAsia"/>
                <w:color w:val="auto"/>
                <w:shd w:val="clear" w:color="auto" w:fill="auto"/>
                <w:lang w:val="en-US" w:eastAsia="zh-CN" w:bidi="ar"/>
              </w:rPr>
              <w:t>30</w:t>
            </w:r>
            <w:r>
              <w:rPr>
                <w:rStyle w:val="15"/>
                <w:rFonts w:hint="eastAsia" w:asciiTheme="minorEastAsia" w:hAnsiTheme="minorEastAsia" w:eastAsiaTheme="minorEastAsia" w:cstheme="minorEastAsia"/>
                <w:color w:val="auto"/>
                <w:shd w:val="clear" w:color="auto" w:fill="auto"/>
                <w:lang w:val="en-US" w:eastAsia="zh-CN" w:bidi="ar"/>
              </w:rPr>
              <w:t>年、女满</w:t>
            </w:r>
            <w:r>
              <w:rPr>
                <w:rStyle w:val="14"/>
                <w:rFonts w:hint="eastAsia" w:asciiTheme="minorEastAsia" w:hAnsiTheme="minorEastAsia" w:eastAsiaTheme="minorEastAsia" w:cstheme="minorEastAsia"/>
                <w:color w:val="auto"/>
                <w:shd w:val="clear" w:color="auto" w:fill="auto"/>
                <w:lang w:val="en-US" w:eastAsia="zh-CN" w:bidi="ar"/>
              </w:rPr>
              <w:t>25</w:t>
            </w:r>
            <w:r>
              <w:rPr>
                <w:rStyle w:val="15"/>
                <w:rFonts w:hint="eastAsia" w:asciiTheme="minorEastAsia" w:hAnsiTheme="minorEastAsia" w:eastAsiaTheme="minorEastAsia" w:cstheme="minorEastAsia"/>
                <w:color w:val="auto"/>
                <w:shd w:val="clear" w:color="auto" w:fill="auto"/>
                <w:lang w:val="en-US" w:eastAsia="zh-CN" w:bidi="ar"/>
              </w:rPr>
              <w:t>年的，且实际缴费年限不得低于</w:t>
            </w:r>
            <w:r>
              <w:rPr>
                <w:rStyle w:val="14"/>
                <w:rFonts w:hint="eastAsia" w:asciiTheme="minorEastAsia" w:hAnsiTheme="minorEastAsia" w:eastAsiaTheme="minorEastAsia" w:cstheme="minorEastAsia"/>
                <w:color w:val="auto"/>
                <w:shd w:val="clear" w:color="auto" w:fill="auto"/>
                <w:lang w:val="en-US" w:eastAsia="zh-CN" w:bidi="ar"/>
              </w:rPr>
              <w:t>15</w:t>
            </w:r>
            <w:r>
              <w:rPr>
                <w:rStyle w:val="15"/>
                <w:rFonts w:hint="eastAsia" w:asciiTheme="minorEastAsia" w:hAnsiTheme="minorEastAsia" w:eastAsiaTheme="minorEastAsia" w:cstheme="minorEastAsia"/>
                <w:color w:val="auto"/>
                <w:shd w:val="clear" w:color="auto" w:fill="auto"/>
                <w:lang w:val="en-US" w:eastAsia="zh-CN" w:bidi="ar"/>
              </w:rPr>
              <w:t>年的，</w:t>
            </w:r>
            <w:r>
              <w:rPr>
                <w:rStyle w:val="14"/>
                <w:rFonts w:hint="eastAsia" w:asciiTheme="minorEastAsia" w:hAnsiTheme="minorEastAsia" w:eastAsiaTheme="minorEastAsia" w:cstheme="minorEastAsia"/>
                <w:color w:val="auto"/>
                <w:shd w:val="clear" w:color="auto" w:fill="auto"/>
                <w:lang w:val="en-US" w:eastAsia="zh-CN" w:bidi="ar"/>
              </w:rPr>
              <w:t>……”</w:t>
            </w:r>
            <w:r>
              <w:rPr>
                <w:rStyle w:val="15"/>
                <w:rFonts w:hint="eastAsia" w:asciiTheme="minorEastAsia" w:hAnsiTheme="minorEastAsia" w:eastAsiaTheme="minorEastAsia" w:cstheme="minorEastAsia"/>
                <w:color w:val="auto"/>
                <w:shd w:val="clear" w:color="auto" w:fill="auto"/>
                <w:lang w:val="en-US" w:eastAsia="zh-CN" w:bidi="ar"/>
              </w:rPr>
              <w:t>。</w:t>
            </w:r>
          </w:p>
        </w:tc>
        <w:tc>
          <w:tcPr>
            <w:tcW w:w="139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both"/>
              <w:textAlignment w:val="center"/>
              <w:rPr>
                <w:rFonts w:hint="eastAsia" w:asciiTheme="minorEastAsia" w:hAnsiTheme="minorEastAsia" w:eastAsiaTheme="minorEastAsia" w:cstheme="minorEastAsia"/>
                <w:i w:val="0"/>
                <w:iCs w:val="0"/>
                <w:color w:val="auto"/>
                <w:sz w:val="22"/>
                <w:szCs w:val="22"/>
                <w:u w:val="none"/>
                <w:shd w:val="clear" w:color="auto" w:fill="auto"/>
              </w:rPr>
            </w:pPr>
            <w:r>
              <w:rPr>
                <w:rFonts w:hint="eastAsia" w:asciiTheme="minorEastAsia" w:hAnsiTheme="minorEastAsia" w:eastAsiaTheme="minorEastAsia" w:cstheme="minorEastAsia"/>
                <w:i w:val="0"/>
                <w:iCs w:val="0"/>
                <w:color w:val="auto"/>
                <w:kern w:val="0"/>
                <w:sz w:val="22"/>
                <w:szCs w:val="22"/>
                <w:u w:val="none"/>
                <w:shd w:val="clear" w:color="auto" w:fill="auto"/>
                <w:lang w:val="en-US" w:eastAsia="zh-CN" w:bidi="ar"/>
              </w:rPr>
              <w:t>建议修改为</w:t>
            </w:r>
            <w:r>
              <w:rPr>
                <w:rStyle w:val="14"/>
                <w:rFonts w:hint="eastAsia" w:asciiTheme="minorEastAsia" w:hAnsiTheme="minorEastAsia" w:eastAsiaTheme="minorEastAsia" w:cstheme="minorEastAsia"/>
                <w:color w:val="auto"/>
                <w:shd w:val="clear" w:color="auto" w:fill="auto"/>
                <w:lang w:val="en-US" w:eastAsia="zh-CN" w:bidi="ar"/>
              </w:rPr>
              <w:t>“2021</w:t>
            </w:r>
            <w:r>
              <w:rPr>
                <w:rStyle w:val="15"/>
                <w:rFonts w:hint="eastAsia" w:asciiTheme="minorEastAsia" w:hAnsiTheme="minorEastAsia" w:eastAsiaTheme="minorEastAsia" w:cstheme="minorEastAsia"/>
                <w:color w:val="auto"/>
                <w:shd w:val="clear" w:color="auto" w:fill="auto"/>
                <w:lang w:val="en-US" w:eastAsia="zh-CN" w:bidi="ar"/>
              </w:rPr>
              <w:t>年</w:t>
            </w:r>
            <w:r>
              <w:rPr>
                <w:rStyle w:val="14"/>
                <w:rFonts w:hint="eastAsia" w:asciiTheme="minorEastAsia" w:hAnsiTheme="minorEastAsia" w:eastAsiaTheme="minorEastAsia" w:cstheme="minorEastAsia"/>
                <w:color w:val="auto"/>
                <w:shd w:val="clear" w:color="auto" w:fill="auto"/>
                <w:lang w:val="en-US" w:eastAsia="zh-CN" w:bidi="ar"/>
              </w:rPr>
              <w:t>1</w:t>
            </w:r>
            <w:r>
              <w:rPr>
                <w:rStyle w:val="15"/>
                <w:rFonts w:hint="eastAsia" w:asciiTheme="minorEastAsia" w:hAnsiTheme="minorEastAsia" w:eastAsiaTheme="minorEastAsia" w:cstheme="minorEastAsia"/>
                <w:color w:val="auto"/>
                <w:shd w:val="clear" w:color="auto" w:fill="auto"/>
                <w:lang w:val="en-US" w:eastAsia="zh-CN" w:bidi="ar"/>
              </w:rPr>
              <w:t>月</w:t>
            </w:r>
            <w:r>
              <w:rPr>
                <w:rStyle w:val="14"/>
                <w:rFonts w:hint="eastAsia" w:asciiTheme="minorEastAsia" w:hAnsiTheme="minorEastAsia" w:eastAsiaTheme="minorEastAsia" w:cstheme="minorEastAsia"/>
                <w:color w:val="auto"/>
                <w:shd w:val="clear" w:color="auto" w:fill="auto"/>
                <w:lang w:val="en-US" w:eastAsia="zh-CN" w:bidi="ar"/>
              </w:rPr>
              <w:t>1</w:t>
            </w:r>
            <w:r>
              <w:rPr>
                <w:rStyle w:val="15"/>
                <w:rFonts w:hint="eastAsia" w:asciiTheme="minorEastAsia" w:hAnsiTheme="minorEastAsia" w:eastAsiaTheme="minorEastAsia" w:cstheme="minorEastAsia"/>
                <w:color w:val="auto"/>
                <w:shd w:val="clear" w:color="auto" w:fill="auto"/>
                <w:lang w:val="en-US" w:eastAsia="zh-CN" w:bidi="ar"/>
              </w:rPr>
              <w:t>日以后（含</w:t>
            </w:r>
            <w:r>
              <w:rPr>
                <w:rStyle w:val="14"/>
                <w:rFonts w:hint="eastAsia" w:asciiTheme="minorEastAsia" w:hAnsiTheme="minorEastAsia" w:eastAsiaTheme="minorEastAsia" w:cstheme="minorEastAsia"/>
                <w:color w:val="auto"/>
                <w:shd w:val="clear" w:color="auto" w:fill="auto"/>
                <w:lang w:val="en-US" w:eastAsia="zh-CN" w:bidi="ar"/>
              </w:rPr>
              <w:t>2021</w:t>
            </w:r>
            <w:r>
              <w:rPr>
                <w:rStyle w:val="15"/>
                <w:rFonts w:hint="eastAsia" w:asciiTheme="minorEastAsia" w:hAnsiTheme="minorEastAsia" w:eastAsiaTheme="minorEastAsia" w:cstheme="minorEastAsia"/>
                <w:color w:val="auto"/>
                <w:shd w:val="clear" w:color="auto" w:fill="auto"/>
                <w:lang w:val="en-US" w:eastAsia="zh-CN" w:bidi="ar"/>
              </w:rPr>
              <w:t>年</w:t>
            </w:r>
            <w:r>
              <w:rPr>
                <w:rStyle w:val="14"/>
                <w:rFonts w:hint="eastAsia" w:asciiTheme="minorEastAsia" w:hAnsiTheme="minorEastAsia" w:eastAsiaTheme="minorEastAsia" w:cstheme="minorEastAsia"/>
                <w:color w:val="auto"/>
                <w:shd w:val="clear" w:color="auto" w:fill="auto"/>
                <w:lang w:val="en-US" w:eastAsia="zh-CN" w:bidi="ar"/>
              </w:rPr>
              <w:t>1</w:t>
            </w:r>
            <w:r>
              <w:rPr>
                <w:rStyle w:val="15"/>
                <w:rFonts w:hint="eastAsia" w:asciiTheme="minorEastAsia" w:hAnsiTheme="minorEastAsia" w:eastAsiaTheme="minorEastAsia" w:cstheme="minorEastAsia"/>
                <w:color w:val="auto"/>
                <w:shd w:val="clear" w:color="auto" w:fill="auto"/>
                <w:lang w:val="en-US" w:eastAsia="zh-CN" w:bidi="ar"/>
              </w:rPr>
              <w:t>月</w:t>
            </w:r>
            <w:r>
              <w:rPr>
                <w:rStyle w:val="14"/>
                <w:rFonts w:hint="eastAsia" w:asciiTheme="minorEastAsia" w:hAnsiTheme="minorEastAsia" w:eastAsiaTheme="minorEastAsia" w:cstheme="minorEastAsia"/>
                <w:color w:val="auto"/>
                <w:shd w:val="clear" w:color="auto" w:fill="auto"/>
                <w:lang w:val="en-US" w:eastAsia="zh-CN" w:bidi="ar"/>
              </w:rPr>
              <w:t>1</w:t>
            </w:r>
            <w:r>
              <w:rPr>
                <w:rStyle w:val="15"/>
                <w:rFonts w:hint="eastAsia" w:asciiTheme="minorEastAsia" w:hAnsiTheme="minorEastAsia" w:eastAsiaTheme="minorEastAsia" w:cstheme="minorEastAsia"/>
                <w:color w:val="auto"/>
                <w:shd w:val="clear" w:color="auto" w:fill="auto"/>
                <w:lang w:val="en-US" w:eastAsia="zh-CN" w:bidi="ar"/>
              </w:rPr>
              <w:t>日，下同），参保人员达到法定退休年龄时，累计缴费年限（包括视同缴费年限和实际缴费年限）达到男满</w:t>
            </w:r>
            <w:r>
              <w:rPr>
                <w:rStyle w:val="14"/>
                <w:rFonts w:hint="eastAsia" w:asciiTheme="minorEastAsia" w:hAnsiTheme="minorEastAsia" w:eastAsiaTheme="minorEastAsia" w:cstheme="minorEastAsia"/>
                <w:color w:val="auto"/>
                <w:shd w:val="clear" w:color="auto" w:fill="auto"/>
                <w:lang w:val="en-US" w:eastAsia="zh-CN" w:bidi="ar"/>
              </w:rPr>
              <w:t>30</w:t>
            </w:r>
            <w:r>
              <w:rPr>
                <w:rStyle w:val="15"/>
                <w:rFonts w:hint="eastAsia" w:asciiTheme="minorEastAsia" w:hAnsiTheme="minorEastAsia" w:eastAsiaTheme="minorEastAsia" w:cstheme="minorEastAsia"/>
                <w:color w:val="auto"/>
                <w:shd w:val="clear" w:color="auto" w:fill="auto"/>
                <w:lang w:val="en-US" w:eastAsia="zh-CN" w:bidi="ar"/>
              </w:rPr>
              <w:t>年、女满</w:t>
            </w:r>
            <w:r>
              <w:rPr>
                <w:rStyle w:val="14"/>
                <w:rFonts w:hint="eastAsia" w:asciiTheme="minorEastAsia" w:hAnsiTheme="minorEastAsia" w:eastAsiaTheme="minorEastAsia" w:cstheme="minorEastAsia"/>
                <w:color w:val="auto"/>
                <w:shd w:val="clear" w:color="auto" w:fill="auto"/>
                <w:lang w:val="en-US" w:eastAsia="zh-CN" w:bidi="ar"/>
              </w:rPr>
              <w:t>25</w:t>
            </w:r>
            <w:r>
              <w:rPr>
                <w:rStyle w:val="15"/>
                <w:rFonts w:hint="eastAsia" w:asciiTheme="minorEastAsia" w:hAnsiTheme="minorEastAsia" w:eastAsiaTheme="minorEastAsia" w:cstheme="minorEastAsia"/>
                <w:color w:val="auto"/>
                <w:shd w:val="clear" w:color="auto" w:fill="auto"/>
                <w:lang w:val="en-US" w:eastAsia="zh-CN" w:bidi="ar"/>
              </w:rPr>
              <w:t>年的，且统筹地区内实际缴费年限不得低于</w:t>
            </w:r>
            <w:r>
              <w:rPr>
                <w:rStyle w:val="14"/>
                <w:rFonts w:hint="eastAsia" w:asciiTheme="minorEastAsia" w:hAnsiTheme="minorEastAsia" w:eastAsiaTheme="minorEastAsia" w:cstheme="minorEastAsia"/>
                <w:color w:val="auto"/>
                <w:shd w:val="clear" w:color="auto" w:fill="auto"/>
                <w:lang w:val="en-US" w:eastAsia="zh-CN" w:bidi="ar"/>
              </w:rPr>
              <w:t>15</w:t>
            </w:r>
            <w:r>
              <w:rPr>
                <w:rStyle w:val="15"/>
                <w:rFonts w:hint="eastAsia" w:asciiTheme="minorEastAsia" w:hAnsiTheme="minorEastAsia" w:eastAsiaTheme="minorEastAsia" w:cstheme="minorEastAsia"/>
                <w:color w:val="auto"/>
                <w:shd w:val="clear" w:color="auto" w:fill="auto"/>
                <w:lang w:val="en-US" w:eastAsia="zh-CN" w:bidi="ar"/>
              </w:rPr>
              <w:t>年的，</w:t>
            </w:r>
            <w:r>
              <w:rPr>
                <w:rStyle w:val="14"/>
                <w:rFonts w:hint="eastAsia" w:asciiTheme="minorEastAsia" w:hAnsiTheme="minorEastAsia" w:eastAsiaTheme="minorEastAsia" w:cstheme="minorEastAsia"/>
                <w:color w:val="auto"/>
                <w:shd w:val="clear" w:color="auto" w:fill="auto"/>
                <w:lang w:val="en-US" w:eastAsia="zh-CN" w:bidi="ar"/>
              </w:rPr>
              <w:t>”……</w:t>
            </w:r>
            <w:r>
              <w:rPr>
                <w:rStyle w:val="15"/>
                <w:rFonts w:hint="eastAsia" w:asciiTheme="minorEastAsia" w:hAnsiTheme="minorEastAsia" w:eastAsiaTheme="minorEastAsia" w:cstheme="minorEastAsia"/>
                <w:color w:val="auto"/>
                <w:shd w:val="clear" w:color="auto" w:fill="auto"/>
                <w:lang w:val="en-US" w:eastAsia="zh-CN" w:bidi="ar"/>
              </w:rPr>
              <w:t>。</w:t>
            </w:r>
          </w:p>
        </w:tc>
        <w:tc>
          <w:tcPr>
            <w:tcW w:w="4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2"/>
                <w:szCs w:val="22"/>
                <w:u w:val="none"/>
                <w:shd w:val="clear" w:color="auto" w:fill="auto"/>
              </w:rPr>
            </w:pPr>
            <w:r>
              <w:rPr>
                <w:rFonts w:hint="eastAsia" w:asciiTheme="minorEastAsia" w:hAnsiTheme="minorEastAsia" w:eastAsiaTheme="minorEastAsia" w:cstheme="minorEastAsia"/>
                <w:i w:val="0"/>
                <w:iCs w:val="0"/>
                <w:color w:val="auto"/>
                <w:kern w:val="0"/>
                <w:sz w:val="22"/>
                <w:szCs w:val="22"/>
                <w:u w:val="none"/>
                <w:shd w:val="clear" w:color="auto" w:fill="auto"/>
                <w:lang w:val="en-US" w:eastAsia="zh-CN" w:bidi="ar"/>
              </w:rPr>
              <w:t>部分采纳</w:t>
            </w:r>
          </w:p>
        </w:tc>
        <w:tc>
          <w:tcPr>
            <w:tcW w:w="6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both"/>
              <w:textAlignment w:val="center"/>
              <w:rPr>
                <w:rStyle w:val="15"/>
                <w:rFonts w:hint="eastAsia" w:asciiTheme="minorEastAsia" w:hAnsiTheme="minorEastAsia" w:eastAsiaTheme="minorEastAsia" w:cstheme="minorEastAsia"/>
                <w:i w:val="0"/>
                <w:iCs w:val="0"/>
                <w:color w:val="auto"/>
                <w:shd w:val="clear" w:color="auto" w:fill="auto"/>
                <w:lang w:val="en-US" w:eastAsia="zh-CN" w:bidi="ar"/>
              </w:rPr>
            </w:pPr>
            <w:r>
              <w:rPr>
                <w:rStyle w:val="15"/>
                <w:rFonts w:hint="eastAsia" w:asciiTheme="minorEastAsia" w:hAnsiTheme="minorEastAsia" w:eastAsiaTheme="minorEastAsia" w:cstheme="minorEastAsia"/>
                <w:i w:val="0"/>
                <w:iCs w:val="0"/>
                <w:color w:val="auto"/>
                <w:shd w:val="clear" w:color="auto" w:fill="auto"/>
                <w:lang w:val="en-US" w:eastAsia="zh-CN" w:bidi="ar"/>
              </w:rPr>
              <w:t>明确办理在职转退休手续时，在我省实际缴费不低于15年。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85" w:hRule="atLeast"/>
          <w:jc w:val="center"/>
        </w:trPr>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2"/>
                <w:szCs w:val="22"/>
                <w:u w:val="none"/>
                <w:shd w:val="clear" w:color="auto" w:fill="auto"/>
              </w:rPr>
            </w:pPr>
            <w:r>
              <w:rPr>
                <w:rFonts w:hint="eastAsia" w:asciiTheme="minorEastAsia" w:hAnsiTheme="minorEastAsia" w:eastAsiaTheme="minorEastAsia" w:cstheme="minorEastAsia"/>
                <w:i w:val="0"/>
                <w:iCs w:val="0"/>
                <w:color w:val="auto"/>
                <w:kern w:val="0"/>
                <w:sz w:val="22"/>
                <w:szCs w:val="22"/>
                <w:u w:val="none"/>
                <w:shd w:val="clear" w:color="auto" w:fill="auto"/>
                <w:lang w:val="en-US" w:eastAsia="zh-CN" w:bidi="ar"/>
              </w:rPr>
              <w:t>21</w:t>
            </w:r>
          </w:p>
        </w:tc>
        <w:tc>
          <w:tcPr>
            <w:tcW w:w="45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2"/>
                <w:szCs w:val="22"/>
                <w:u w:val="none"/>
                <w:shd w:val="clear" w:color="auto" w:fill="auto"/>
              </w:rPr>
            </w:pPr>
          </w:p>
        </w:tc>
        <w:tc>
          <w:tcPr>
            <w:tcW w:w="17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Theme="minorEastAsia" w:hAnsiTheme="minorEastAsia" w:eastAsiaTheme="minorEastAsia" w:cstheme="minorEastAsia"/>
                <w:i w:val="0"/>
                <w:iCs w:val="0"/>
                <w:color w:val="auto"/>
                <w:sz w:val="22"/>
                <w:szCs w:val="22"/>
                <w:u w:val="none"/>
                <w:shd w:val="clear" w:color="auto" w:fill="auto"/>
              </w:rPr>
            </w:pPr>
            <w:r>
              <w:rPr>
                <w:rFonts w:hint="eastAsia" w:asciiTheme="minorEastAsia" w:hAnsiTheme="minorEastAsia" w:eastAsiaTheme="minorEastAsia" w:cstheme="minorEastAsia"/>
                <w:i w:val="0"/>
                <w:iCs w:val="0"/>
                <w:color w:val="auto"/>
                <w:kern w:val="0"/>
                <w:sz w:val="22"/>
                <w:szCs w:val="22"/>
                <w:u w:val="none"/>
                <w:shd w:val="clear" w:color="auto" w:fill="auto"/>
                <w:lang w:val="en-US" w:eastAsia="zh-CN" w:bidi="ar"/>
              </w:rPr>
              <w:t>实际缴费年限指</w:t>
            </w:r>
            <w:r>
              <w:rPr>
                <w:rStyle w:val="14"/>
                <w:rFonts w:hint="eastAsia" w:asciiTheme="minorEastAsia" w:hAnsiTheme="minorEastAsia" w:eastAsiaTheme="minorEastAsia" w:cstheme="minorEastAsia"/>
                <w:color w:val="auto"/>
                <w:shd w:val="clear" w:color="auto" w:fill="auto"/>
                <w:lang w:val="en-US" w:eastAsia="zh-CN" w:bidi="ar"/>
              </w:rPr>
              <w:t>2001</w:t>
            </w:r>
            <w:r>
              <w:rPr>
                <w:rStyle w:val="15"/>
                <w:rFonts w:hint="eastAsia" w:asciiTheme="minorEastAsia" w:hAnsiTheme="minorEastAsia" w:eastAsiaTheme="minorEastAsia" w:cstheme="minorEastAsia"/>
                <w:color w:val="auto"/>
                <w:shd w:val="clear" w:color="auto" w:fill="auto"/>
                <w:lang w:val="en-US" w:eastAsia="zh-CN" w:bidi="ar"/>
              </w:rPr>
              <w:t>年</w:t>
            </w:r>
            <w:r>
              <w:rPr>
                <w:rStyle w:val="14"/>
                <w:rFonts w:hint="eastAsia" w:asciiTheme="minorEastAsia" w:hAnsiTheme="minorEastAsia" w:eastAsiaTheme="minorEastAsia" w:cstheme="minorEastAsia"/>
                <w:color w:val="auto"/>
                <w:shd w:val="clear" w:color="auto" w:fill="auto"/>
                <w:lang w:val="en-US" w:eastAsia="zh-CN" w:bidi="ar"/>
              </w:rPr>
              <w:t>10</w:t>
            </w:r>
            <w:r>
              <w:rPr>
                <w:rStyle w:val="15"/>
                <w:rFonts w:hint="eastAsia" w:asciiTheme="minorEastAsia" w:hAnsiTheme="minorEastAsia" w:eastAsiaTheme="minorEastAsia" w:cstheme="minorEastAsia"/>
                <w:color w:val="auto"/>
                <w:shd w:val="clear" w:color="auto" w:fill="auto"/>
                <w:lang w:val="en-US" w:eastAsia="zh-CN" w:bidi="ar"/>
              </w:rPr>
              <w:t>月</w:t>
            </w:r>
            <w:r>
              <w:rPr>
                <w:rStyle w:val="14"/>
                <w:rFonts w:hint="eastAsia" w:asciiTheme="minorEastAsia" w:hAnsiTheme="minorEastAsia" w:eastAsiaTheme="minorEastAsia" w:cstheme="minorEastAsia"/>
                <w:color w:val="auto"/>
                <w:shd w:val="clear" w:color="auto" w:fill="auto"/>
                <w:lang w:val="en-US" w:eastAsia="zh-CN" w:bidi="ar"/>
              </w:rPr>
              <w:t>1</w:t>
            </w:r>
            <w:r>
              <w:rPr>
                <w:rStyle w:val="15"/>
                <w:rFonts w:hint="eastAsia" w:asciiTheme="minorEastAsia" w:hAnsiTheme="minorEastAsia" w:eastAsiaTheme="minorEastAsia" w:cstheme="minorEastAsia"/>
                <w:color w:val="auto"/>
                <w:shd w:val="clear" w:color="auto" w:fill="auto"/>
                <w:lang w:val="en-US" w:eastAsia="zh-CN" w:bidi="ar"/>
              </w:rPr>
              <w:t>日全市实施职工基本医疗保险制度后，参保人员在本省实际参保并缴纳职工基本医疗保险费的年限；视同缴费年限指</w:t>
            </w:r>
            <w:r>
              <w:rPr>
                <w:rStyle w:val="14"/>
                <w:rFonts w:hint="eastAsia" w:asciiTheme="minorEastAsia" w:hAnsiTheme="minorEastAsia" w:eastAsiaTheme="minorEastAsia" w:cstheme="minorEastAsia"/>
                <w:color w:val="auto"/>
                <w:shd w:val="clear" w:color="auto" w:fill="auto"/>
                <w:lang w:val="en-US" w:eastAsia="zh-CN" w:bidi="ar"/>
              </w:rPr>
              <w:t>2001</w:t>
            </w:r>
            <w:r>
              <w:rPr>
                <w:rStyle w:val="15"/>
                <w:rFonts w:hint="eastAsia" w:asciiTheme="minorEastAsia" w:hAnsiTheme="minorEastAsia" w:eastAsiaTheme="minorEastAsia" w:cstheme="minorEastAsia"/>
                <w:color w:val="auto"/>
                <w:shd w:val="clear" w:color="auto" w:fill="auto"/>
                <w:lang w:val="en-US" w:eastAsia="zh-CN" w:bidi="ar"/>
              </w:rPr>
              <w:t>年</w:t>
            </w:r>
            <w:r>
              <w:rPr>
                <w:rStyle w:val="14"/>
                <w:rFonts w:hint="eastAsia" w:asciiTheme="minorEastAsia" w:hAnsiTheme="minorEastAsia" w:eastAsiaTheme="minorEastAsia" w:cstheme="minorEastAsia"/>
                <w:color w:val="auto"/>
                <w:shd w:val="clear" w:color="auto" w:fill="auto"/>
                <w:lang w:val="en-US" w:eastAsia="zh-CN" w:bidi="ar"/>
              </w:rPr>
              <w:t>10</w:t>
            </w:r>
            <w:r>
              <w:rPr>
                <w:rStyle w:val="15"/>
                <w:rFonts w:hint="eastAsia" w:asciiTheme="minorEastAsia" w:hAnsiTheme="minorEastAsia" w:eastAsiaTheme="minorEastAsia" w:cstheme="minorEastAsia"/>
                <w:color w:val="auto"/>
                <w:shd w:val="clear" w:color="auto" w:fill="auto"/>
                <w:lang w:val="en-US" w:eastAsia="zh-CN" w:bidi="ar"/>
              </w:rPr>
              <w:t>月</w:t>
            </w:r>
            <w:r>
              <w:rPr>
                <w:rStyle w:val="14"/>
                <w:rFonts w:hint="eastAsia" w:asciiTheme="minorEastAsia" w:hAnsiTheme="minorEastAsia" w:eastAsiaTheme="minorEastAsia" w:cstheme="minorEastAsia"/>
                <w:color w:val="auto"/>
                <w:shd w:val="clear" w:color="auto" w:fill="auto"/>
                <w:lang w:val="en-US" w:eastAsia="zh-CN" w:bidi="ar"/>
              </w:rPr>
              <w:t>1</w:t>
            </w:r>
            <w:r>
              <w:rPr>
                <w:rStyle w:val="15"/>
                <w:rFonts w:hint="eastAsia" w:asciiTheme="minorEastAsia" w:hAnsiTheme="minorEastAsia" w:eastAsiaTheme="minorEastAsia" w:cstheme="minorEastAsia"/>
                <w:color w:val="auto"/>
                <w:shd w:val="clear" w:color="auto" w:fill="auto"/>
                <w:lang w:val="en-US" w:eastAsia="zh-CN" w:bidi="ar"/>
              </w:rPr>
              <w:t>日以前按国家规定可计算为连续工龄的年限。在</w:t>
            </w:r>
            <w:r>
              <w:rPr>
                <w:rStyle w:val="14"/>
                <w:rFonts w:hint="eastAsia" w:asciiTheme="minorEastAsia" w:hAnsiTheme="minorEastAsia" w:eastAsiaTheme="minorEastAsia" w:cstheme="minorEastAsia"/>
                <w:color w:val="auto"/>
                <w:shd w:val="clear" w:color="auto" w:fill="auto"/>
                <w:lang w:val="en-US" w:eastAsia="zh-CN" w:bidi="ar"/>
              </w:rPr>
              <w:t>2012</w:t>
            </w:r>
            <w:r>
              <w:rPr>
                <w:rStyle w:val="15"/>
                <w:rFonts w:hint="eastAsia" w:asciiTheme="minorEastAsia" w:hAnsiTheme="minorEastAsia" w:eastAsiaTheme="minorEastAsia" w:cstheme="minorEastAsia"/>
                <w:color w:val="auto"/>
                <w:shd w:val="clear" w:color="auto" w:fill="auto"/>
                <w:lang w:val="en-US" w:eastAsia="zh-CN" w:bidi="ar"/>
              </w:rPr>
              <w:t>年</w:t>
            </w:r>
            <w:r>
              <w:rPr>
                <w:rStyle w:val="14"/>
                <w:rFonts w:hint="eastAsia" w:asciiTheme="minorEastAsia" w:hAnsiTheme="minorEastAsia" w:eastAsiaTheme="minorEastAsia" w:cstheme="minorEastAsia"/>
                <w:color w:val="auto"/>
                <w:shd w:val="clear" w:color="auto" w:fill="auto"/>
                <w:lang w:val="en-US" w:eastAsia="zh-CN" w:bidi="ar"/>
              </w:rPr>
              <w:t>8</w:t>
            </w:r>
            <w:r>
              <w:rPr>
                <w:rStyle w:val="15"/>
                <w:rFonts w:hint="eastAsia" w:asciiTheme="minorEastAsia" w:hAnsiTheme="minorEastAsia" w:eastAsiaTheme="minorEastAsia" w:cstheme="minorEastAsia"/>
                <w:color w:val="auto"/>
                <w:shd w:val="clear" w:color="auto" w:fill="auto"/>
                <w:lang w:val="en-US" w:eastAsia="zh-CN" w:bidi="ar"/>
              </w:rPr>
              <w:t>月</w:t>
            </w:r>
            <w:r>
              <w:rPr>
                <w:rStyle w:val="14"/>
                <w:rFonts w:hint="eastAsia" w:asciiTheme="minorEastAsia" w:hAnsiTheme="minorEastAsia" w:eastAsiaTheme="minorEastAsia" w:cstheme="minorEastAsia"/>
                <w:color w:val="auto"/>
                <w:shd w:val="clear" w:color="auto" w:fill="auto"/>
                <w:lang w:val="en-US" w:eastAsia="zh-CN" w:bidi="ar"/>
              </w:rPr>
              <w:t>22</w:t>
            </w:r>
            <w:r>
              <w:rPr>
                <w:rStyle w:val="15"/>
                <w:rFonts w:hint="eastAsia" w:asciiTheme="minorEastAsia" w:hAnsiTheme="minorEastAsia" w:eastAsiaTheme="minorEastAsia" w:cstheme="minorEastAsia"/>
                <w:color w:val="auto"/>
                <w:shd w:val="clear" w:color="auto" w:fill="auto"/>
                <w:lang w:val="en-US" w:eastAsia="zh-CN" w:bidi="ar"/>
              </w:rPr>
              <w:t>日省人力资源和社会保障厅关于对《于都县关破改企业下岗失业人员原在社保局参加的大病医疗保险能否计算为城镇职工基本医疗保险实际缴费年限的请示》的复函：明确我县社保经办机构参加大病（住院）医疗费用社会统筹的缴费年限可视同城镇职工基本医疗保险实际缴费年限。</w:t>
            </w:r>
          </w:p>
        </w:tc>
        <w:tc>
          <w:tcPr>
            <w:tcW w:w="139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both"/>
              <w:textAlignment w:val="center"/>
              <w:rPr>
                <w:rFonts w:hint="eastAsia" w:asciiTheme="minorEastAsia" w:hAnsiTheme="minorEastAsia" w:eastAsiaTheme="minorEastAsia" w:cstheme="minorEastAsia"/>
                <w:i w:val="0"/>
                <w:iCs w:val="0"/>
                <w:color w:val="auto"/>
                <w:sz w:val="22"/>
                <w:szCs w:val="22"/>
                <w:u w:val="none"/>
                <w:shd w:val="clear" w:color="auto" w:fill="auto"/>
              </w:rPr>
            </w:pPr>
            <w:r>
              <w:rPr>
                <w:rFonts w:hint="eastAsia" w:asciiTheme="minorEastAsia" w:hAnsiTheme="minorEastAsia" w:eastAsiaTheme="minorEastAsia" w:cstheme="minorEastAsia"/>
                <w:i w:val="0"/>
                <w:iCs w:val="0"/>
                <w:color w:val="auto"/>
                <w:kern w:val="0"/>
                <w:sz w:val="22"/>
                <w:szCs w:val="22"/>
                <w:u w:val="none"/>
                <w:shd w:val="clear" w:color="auto" w:fill="auto"/>
                <w:lang w:val="en-US" w:eastAsia="zh-CN" w:bidi="ar"/>
              </w:rPr>
              <w:t>建议市局明确于都县社保经办机构参加大病（住院）医疗费用社会统筹的缴费年限可视同城镇职工基本医疗保险实际缴费年限。</w:t>
            </w:r>
          </w:p>
        </w:tc>
        <w:tc>
          <w:tcPr>
            <w:tcW w:w="4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Theme="minorEastAsia" w:hAnsiTheme="minorEastAsia" w:eastAsiaTheme="minorEastAsia" w:cstheme="minorEastAsia"/>
                <w:i w:val="0"/>
                <w:iCs w:val="0"/>
                <w:color w:val="auto"/>
                <w:sz w:val="22"/>
                <w:szCs w:val="22"/>
                <w:u w:val="none"/>
                <w:shd w:val="clear" w:color="auto" w:fill="auto"/>
              </w:rPr>
            </w:pPr>
            <w:r>
              <w:rPr>
                <w:rFonts w:hint="eastAsia" w:asciiTheme="minorEastAsia" w:hAnsiTheme="minorEastAsia" w:eastAsiaTheme="minorEastAsia" w:cstheme="minorEastAsia"/>
                <w:i w:val="0"/>
                <w:iCs w:val="0"/>
                <w:color w:val="auto"/>
                <w:kern w:val="0"/>
                <w:sz w:val="22"/>
                <w:szCs w:val="22"/>
                <w:u w:val="none"/>
                <w:shd w:val="clear" w:color="auto" w:fill="auto"/>
                <w:lang w:val="en-US" w:eastAsia="zh-CN" w:bidi="ar"/>
              </w:rPr>
              <w:t>不采纳</w:t>
            </w:r>
          </w:p>
        </w:tc>
        <w:tc>
          <w:tcPr>
            <w:tcW w:w="6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both"/>
              <w:textAlignment w:val="center"/>
              <w:rPr>
                <w:rStyle w:val="15"/>
                <w:rFonts w:hint="eastAsia" w:asciiTheme="minorEastAsia" w:hAnsiTheme="minorEastAsia" w:eastAsiaTheme="minorEastAsia" w:cstheme="minorEastAsia"/>
                <w:i w:val="0"/>
                <w:iCs w:val="0"/>
                <w:color w:val="auto"/>
                <w:shd w:val="clear" w:color="auto" w:fill="auto"/>
                <w:lang w:val="en-US" w:eastAsia="zh-CN" w:bidi="ar"/>
              </w:rPr>
            </w:pPr>
            <w:r>
              <w:rPr>
                <w:rStyle w:val="15"/>
                <w:rFonts w:hint="eastAsia" w:asciiTheme="minorEastAsia" w:hAnsiTheme="minorEastAsia" w:eastAsiaTheme="minorEastAsia" w:cstheme="minorEastAsia"/>
                <w:i w:val="0"/>
                <w:iCs w:val="0"/>
                <w:color w:val="auto"/>
                <w:shd w:val="clear" w:color="auto" w:fill="auto"/>
                <w:lang w:val="en-US" w:eastAsia="zh-CN" w:bidi="ar"/>
              </w:rPr>
              <w:t>特殊人群政策不在此文中规定。各地操作经办中可以明确。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55" w:hRule="atLeast"/>
          <w:jc w:val="center"/>
        </w:trPr>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2"/>
                <w:szCs w:val="22"/>
                <w:u w:val="none"/>
                <w:shd w:val="clear" w:color="auto" w:fill="auto"/>
              </w:rPr>
            </w:pPr>
            <w:r>
              <w:rPr>
                <w:rFonts w:hint="eastAsia" w:asciiTheme="minorEastAsia" w:hAnsiTheme="minorEastAsia" w:eastAsiaTheme="minorEastAsia" w:cstheme="minorEastAsia"/>
                <w:i w:val="0"/>
                <w:iCs w:val="0"/>
                <w:color w:val="auto"/>
                <w:kern w:val="0"/>
                <w:sz w:val="22"/>
                <w:szCs w:val="22"/>
                <w:u w:val="none"/>
                <w:shd w:val="clear" w:color="auto" w:fill="auto"/>
                <w:lang w:val="en-US" w:eastAsia="zh-CN" w:bidi="ar"/>
              </w:rPr>
              <w:t>22</w:t>
            </w:r>
          </w:p>
        </w:tc>
        <w:tc>
          <w:tcPr>
            <w:tcW w:w="45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2"/>
                <w:szCs w:val="22"/>
                <w:u w:val="none"/>
                <w:shd w:val="clear" w:color="auto" w:fill="auto"/>
              </w:rPr>
            </w:pPr>
          </w:p>
        </w:tc>
        <w:tc>
          <w:tcPr>
            <w:tcW w:w="17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Theme="minorEastAsia" w:hAnsiTheme="minorEastAsia" w:eastAsiaTheme="minorEastAsia" w:cstheme="minorEastAsia"/>
                <w:i w:val="0"/>
                <w:iCs w:val="0"/>
                <w:color w:val="auto"/>
                <w:sz w:val="22"/>
                <w:szCs w:val="22"/>
                <w:u w:val="none"/>
                <w:shd w:val="clear" w:color="auto" w:fill="auto"/>
              </w:rPr>
            </w:pPr>
            <w:r>
              <w:rPr>
                <w:rFonts w:hint="eastAsia" w:asciiTheme="minorEastAsia" w:hAnsiTheme="minorEastAsia" w:eastAsiaTheme="minorEastAsia" w:cstheme="minorEastAsia"/>
                <w:i w:val="0"/>
                <w:iCs w:val="0"/>
                <w:color w:val="auto"/>
                <w:kern w:val="0"/>
                <w:sz w:val="22"/>
                <w:szCs w:val="22"/>
                <w:u w:val="none"/>
                <w:shd w:val="clear" w:color="auto" w:fill="auto"/>
                <w:lang w:val="en-US" w:eastAsia="zh-CN" w:bidi="ar"/>
              </w:rPr>
              <w:t>二、统一住院医疗待遇中的</w:t>
            </w:r>
            <w:r>
              <w:rPr>
                <w:rStyle w:val="14"/>
                <w:rFonts w:hint="eastAsia" w:asciiTheme="minorEastAsia" w:hAnsiTheme="minorEastAsia" w:eastAsiaTheme="minorEastAsia" w:cstheme="minorEastAsia"/>
                <w:color w:val="auto"/>
                <w:shd w:val="clear" w:color="auto" w:fill="auto"/>
                <w:lang w:val="en-US" w:eastAsia="zh-CN" w:bidi="ar"/>
              </w:rPr>
              <w:t>“</w:t>
            </w:r>
            <w:r>
              <w:rPr>
                <w:rStyle w:val="15"/>
                <w:rFonts w:hint="eastAsia" w:asciiTheme="minorEastAsia" w:hAnsiTheme="minorEastAsia" w:eastAsiaTheme="minorEastAsia" w:cstheme="minorEastAsia"/>
                <w:color w:val="auto"/>
                <w:shd w:val="clear" w:color="auto" w:fill="auto"/>
                <w:lang w:val="en-US" w:eastAsia="zh-CN" w:bidi="ar"/>
              </w:rPr>
              <w:t>（一）治疗精神病发生的住院医疗费用报销不设起付线；恶性肿瘤放化疗发生的医疗费用报销在一个自然年度内自第二次及以上住不设起付线</w:t>
            </w:r>
            <w:r>
              <w:rPr>
                <w:rStyle w:val="14"/>
                <w:rFonts w:hint="eastAsia" w:asciiTheme="minorEastAsia" w:hAnsiTheme="minorEastAsia" w:eastAsiaTheme="minorEastAsia" w:cstheme="minorEastAsia"/>
                <w:color w:val="auto"/>
                <w:shd w:val="clear" w:color="auto" w:fill="auto"/>
                <w:lang w:val="en-US" w:eastAsia="zh-CN" w:bidi="ar"/>
              </w:rPr>
              <w:t>”</w:t>
            </w:r>
            <w:r>
              <w:rPr>
                <w:rStyle w:val="15"/>
                <w:rFonts w:hint="eastAsia" w:asciiTheme="minorEastAsia" w:hAnsiTheme="minorEastAsia" w:eastAsiaTheme="minorEastAsia" w:cstheme="minorEastAsia"/>
                <w:color w:val="auto"/>
                <w:shd w:val="clear" w:color="auto" w:fill="auto"/>
                <w:lang w:val="en-US" w:eastAsia="zh-CN" w:bidi="ar"/>
              </w:rPr>
              <w:t>。</w:t>
            </w:r>
          </w:p>
        </w:tc>
        <w:tc>
          <w:tcPr>
            <w:tcW w:w="13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both"/>
              <w:textAlignment w:val="center"/>
              <w:rPr>
                <w:rFonts w:hint="eastAsia" w:asciiTheme="minorEastAsia" w:hAnsiTheme="minorEastAsia" w:eastAsiaTheme="minorEastAsia" w:cstheme="minorEastAsia"/>
                <w:i w:val="0"/>
                <w:iCs w:val="0"/>
                <w:color w:val="auto"/>
                <w:sz w:val="22"/>
                <w:szCs w:val="22"/>
                <w:u w:val="none"/>
                <w:shd w:val="clear" w:color="auto" w:fill="auto"/>
              </w:rPr>
            </w:pPr>
            <w:r>
              <w:rPr>
                <w:rFonts w:hint="eastAsia" w:asciiTheme="minorEastAsia" w:hAnsiTheme="minorEastAsia" w:eastAsiaTheme="minorEastAsia" w:cstheme="minorEastAsia"/>
                <w:i w:val="0"/>
                <w:iCs w:val="0"/>
                <w:color w:val="auto"/>
                <w:kern w:val="0"/>
                <w:sz w:val="22"/>
                <w:szCs w:val="22"/>
                <w:u w:val="none"/>
                <w:shd w:val="clear" w:color="auto" w:fill="auto"/>
                <w:lang w:val="en-US" w:eastAsia="zh-CN" w:bidi="ar"/>
              </w:rPr>
              <w:t>建议修改为</w:t>
            </w:r>
            <w:r>
              <w:rPr>
                <w:rStyle w:val="14"/>
                <w:rFonts w:hint="eastAsia" w:asciiTheme="minorEastAsia" w:hAnsiTheme="minorEastAsia" w:eastAsiaTheme="minorEastAsia" w:cstheme="minorEastAsia"/>
                <w:color w:val="auto"/>
                <w:shd w:val="clear" w:color="auto" w:fill="auto"/>
                <w:lang w:val="en-US" w:eastAsia="zh-CN" w:bidi="ar"/>
              </w:rPr>
              <w:t>“</w:t>
            </w:r>
            <w:r>
              <w:rPr>
                <w:rStyle w:val="15"/>
                <w:rFonts w:hint="eastAsia" w:asciiTheme="minorEastAsia" w:hAnsiTheme="minorEastAsia" w:eastAsiaTheme="minorEastAsia" w:cstheme="minorEastAsia"/>
                <w:color w:val="auto"/>
                <w:shd w:val="clear" w:color="auto" w:fill="auto"/>
                <w:lang w:val="en-US" w:eastAsia="zh-CN" w:bidi="ar"/>
              </w:rPr>
              <w:t>（一）</w:t>
            </w:r>
            <w:r>
              <w:rPr>
                <w:rStyle w:val="14"/>
                <w:rFonts w:hint="eastAsia" w:asciiTheme="minorEastAsia" w:hAnsiTheme="minorEastAsia" w:eastAsiaTheme="minorEastAsia" w:cstheme="minorEastAsia"/>
                <w:color w:val="auto"/>
                <w:shd w:val="clear" w:color="auto" w:fill="auto"/>
                <w:lang w:val="en-US" w:eastAsia="zh-CN" w:bidi="ar"/>
              </w:rPr>
              <w:t>2024</w:t>
            </w:r>
            <w:r>
              <w:rPr>
                <w:rStyle w:val="15"/>
                <w:rFonts w:hint="eastAsia" w:asciiTheme="minorEastAsia" w:hAnsiTheme="minorEastAsia" w:eastAsiaTheme="minorEastAsia" w:cstheme="minorEastAsia"/>
                <w:color w:val="auto"/>
                <w:shd w:val="clear" w:color="auto" w:fill="auto"/>
                <w:lang w:val="en-US" w:eastAsia="zh-CN" w:bidi="ar"/>
              </w:rPr>
              <w:t>年</w:t>
            </w:r>
            <w:r>
              <w:rPr>
                <w:rStyle w:val="14"/>
                <w:rFonts w:hint="eastAsia" w:asciiTheme="minorEastAsia" w:hAnsiTheme="minorEastAsia" w:eastAsiaTheme="minorEastAsia" w:cstheme="minorEastAsia"/>
                <w:color w:val="auto"/>
                <w:shd w:val="clear" w:color="auto" w:fill="auto"/>
                <w:lang w:val="en-US" w:eastAsia="zh-CN" w:bidi="ar"/>
              </w:rPr>
              <w:t>1</w:t>
            </w:r>
            <w:r>
              <w:rPr>
                <w:rStyle w:val="15"/>
                <w:rFonts w:hint="eastAsia" w:asciiTheme="minorEastAsia" w:hAnsiTheme="minorEastAsia" w:eastAsiaTheme="minorEastAsia" w:cstheme="minorEastAsia"/>
                <w:color w:val="auto"/>
                <w:shd w:val="clear" w:color="auto" w:fill="auto"/>
                <w:lang w:val="en-US" w:eastAsia="zh-CN" w:bidi="ar"/>
              </w:rPr>
              <w:t>月</w:t>
            </w:r>
            <w:r>
              <w:rPr>
                <w:rStyle w:val="14"/>
                <w:rFonts w:hint="eastAsia" w:asciiTheme="minorEastAsia" w:hAnsiTheme="minorEastAsia" w:eastAsiaTheme="minorEastAsia" w:cstheme="minorEastAsia"/>
                <w:color w:val="auto"/>
                <w:shd w:val="clear" w:color="auto" w:fill="auto"/>
                <w:lang w:val="en-US" w:eastAsia="zh-CN" w:bidi="ar"/>
              </w:rPr>
              <w:t>1</w:t>
            </w:r>
            <w:r>
              <w:rPr>
                <w:rStyle w:val="15"/>
                <w:rFonts w:hint="eastAsia" w:asciiTheme="minorEastAsia" w:hAnsiTheme="minorEastAsia" w:eastAsiaTheme="minorEastAsia" w:cstheme="minorEastAsia"/>
                <w:color w:val="auto"/>
                <w:shd w:val="clear" w:color="auto" w:fill="auto"/>
                <w:lang w:val="en-US" w:eastAsia="zh-CN" w:bidi="ar"/>
              </w:rPr>
              <w:t>日起治疗精神病发生的住院医疗费用报销不设起付线；恶性肿瘤放化疗发生的住院医疗费用报销在一个自然年度内自第二次及以上住不设起付线。</w:t>
            </w:r>
            <w:r>
              <w:rPr>
                <w:rStyle w:val="14"/>
                <w:rFonts w:hint="eastAsia" w:asciiTheme="minorEastAsia" w:hAnsiTheme="minorEastAsia" w:eastAsiaTheme="minorEastAsia" w:cstheme="minorEastAsia"/>
                <w:color w:val="auto"/>
                <w:shd w:val="clear" w:color="auto" w:fill="auto"/>
                <w:lang w:val="en-US" w:eastAsia="zh-CN" w:bidi="ar"/>
              </w:rPr>
              <w:t>”</w:t>
            </w:r>
          </w:p>
        </w:tc>
        <w:tc>
          <w:tcPr>
            <w:tcW w:w="4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Theme="minorEastAsia" w:hAnsiTheme="minorEastAsia" w:eastAsiaTheme="minorEastAsia" w:cstheme="minorEastAsia"/>
                <w:i w:val="0"/>
                <w:iCs w:val="0"/>
                <w:color w:val="auto"/>
                <w:sz w:val="22"/>
                <w:szCs w:val="22"/>
                <w:u w:val="none"/>
                <w:shd w:val="clear" w:color="auto" w:fill="auto"/>
              </w:rPr>
            </w:pPr>
            <w:r>
              <w:rPr>
                <w:rFonts w:hint="eastAsia" w:asciiTheme="minorEastAsia" w:hAnsiTheme="minorEastAsia" w:eastAsiaTheme="minorEastAsia" w:cstheme="minorEastAsia"/>
                <w:i w:val="0"/>
                <w:iCs w:val="0"/>
                <w:color w:val="auto"/>
                <w:kern w:val="0"/>
                <w:sz w:val="22"/>
                <w:szCs w:val="22"/>
                <w:u w:val="none"/>
                <w:shd w:val="clear" w:color="auto" w:fill="auto"/>
                <w:lang w:val="en-US" w:eastAsia="zh-CN" w:bidi="ar"/>
              </w:rPr>
              <w:t>不采纳</w:t>
            </w:r>
          </w:p>
        </w:tc>
        <w:tc>
          <w:tcPr>
            <w:tcW w:w="6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both"/>
              <w:textAlignment w:val="center"/>
              <w:rPr>
                <w:rFonts w:hint="eastAsia" w:asciiTheme="minorEastAsia" w:hAnsiTheme="minorEastAsia" w:eastAsiaTheme="minorEastAsia" w:cstheme="minorEastAsia"/>
                <w:i w:val="0"/>
                <w:iCs w:val="0"/>
                <w:color w:val="auto"/>
                <w:sz w:val="21"/>
                <w:szCs w:val="21"/>
                <w:u w:val="none"/>
                <w:shd w:val="clear" w:color="auto" w:fill="auto"/>
              </w:rPr>
            </w:pPr>
            <w:r>
              <w:rPr>
                <w:rStyle w:val="15"/>
                <w:rFonts w:hint="eastAsia" w:asciiTheme="minorEastAsia" w:hAnsiTheme="minorEastAsia" w:eastAsiaTheme="minorEastAsia" w:cstheme="minorEastAsia"/>
                <w:i w:val="0"/>
                <w:iCs w:val="0"/>
                <w:color w:val="auto"/>
                <w:shd w:val="clear" w:color="auto" w:fill="auto"/>
                <w:lang w:val="en-US" w:eastAsia="zh-CN" w:bidi="ar"/>
              </w:rPr>
              <w:t>不符合《江西省人民政府办公厅关于统一规范职工基本医疗保险和大病保险政策的实施意见》文件精神。</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5" w:hRule="atLeast"/>
          <w:jc w:val="center"/>
        </w:trPr>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2"/>
                <w:sz w:val="28"/>
                <w:szCs w:val="28"/>
                <w:u w:val="none"/>
                <w:shd w:val="clear" w:color="auto" w:fill="auto"/>
                <w:lang w:val="en-US" w:eastAsia="zh-CN" w:bidi="ar-SA"/>
              </w:rPr>
            </w:pPr>
            <w:r>
              <w:rPr>
                <w:rFonts w:hint="eastAsia" w:asciiTheme="minorEastAsia" w:hAnsiTheme="minorEastAsia" w:eastAsiaTheme="minorEastAsia" w:cstheme="minorEastAsia"/>
                <w:i w:val="0"/>
                <w:iCs w:val="0"/>
                <w:color w:val="auto"/>
                <w:kern w:val="0"/>
                <w:sz w:val="28"/>
                <w:szCs w:val="28"/>
                <w:u w:val="none"/>
                <w:shd w:val="clear" w:color="auto" w:fill="auto"/>
                <w:lang w:val="en-US" w:eastAsia="zh-CN" w:bidi="ar"/>
              </w:rPr>
              <w:t>序号</w:t>
            </w:r>
          </w:p>
        </w:tc>
        <w:tc>
          <w:tcPr>
            <w:tcW w:w="4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2"/>
                <w:sz w:val="28"/>
                <w:szCs w:val="28"/>
                <w:u w:val="none"/>
                <w:shd w:val="clear" w:color="auto" w:fill="auto"/>
                <w:lang w:val="en-US" w:eastAsia="zh-CN" w:bidi="ar-SA"/>
              </w:rPr>
            </w:pPr>
            <w:r>
              <w:rPr>
                <w:rFonts w:hint="eastAsia" w:asciiTheme="minorEastAsia" w:hAnsiTheme="minorEastAsia" w:eastAsiaTheme="minorEastAsia" w:cstheme="minorEastAsia"/>
                <w:i w:val="0"/>
                <w:iCs w:val="0"/>
                <w:color w:val="auto"/>
                <w:kern w:val="0"/>
                <w:sz w:val="28"/>
                <w:szCs w:val="28"/>
                <w:u w:val="none"/>
                <w:shd w:val="clear" w:color="auto" w:fill="auto"/>
                <w:lang w:val="en-US" w:eastAsia="zh-CN" w:bidi="ar"/>
              </w:rPr>
              <w:t>单位名称</w:t>
            </w:r>
          </w:p>
        </w:tc>
        <w:tc>
          <w:tcPr>
            <w:tcW w:w="17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2"/>
                <w:sz w:val="28"/>
                <w:szCs w:val="28"/>
                <w:u w:val="none"/>
                <w:shd w:val="clear" w:color="auto" w:fill="auto"/>
                <w:lang w:val="en-US" w:eastAsia="zh-CN" w:bidi="ar-SA"/>
              </w:rPr>
            </w:pPr>
            <w:r>
              <w:rPr>
                <w:rFonts w:hint="eastAsia" w:asciiTheme="minorEastAsia" w:hAnsiTheme="minorEastAsia" w:eastAsiaTheme="minorEastAsia" w:cstheme="minorEastAsia"/>
                <w:i w:val="0"/>
                <w:iCs w:val="0"/>
                <w:color w:val="auto"/>
                <w:kern w:val="0"/>
                <w:sz w:val="28"/>
                <w:szCs w:val="28"/>
                <w:u w:val="none"/>
                <w:shd w:val="clear" w:color="auto" w:fill="auto"/>
                <w:lang w:val="en-US" w:eastAsia="zh-CN" w:bidi="ar"/>
              </w:rPr>
              <w:t>原条款</w:t>
            </w:r>
          </w:p>
        </w:tc>
        <w:tc>
          <w:tcPr>
            <w:tcW w:w="13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2"/>
                <w:sz w:val="28"/>
                <w:szCs w:val="28"/>
                <w:u w:val="none"/>
                <w:shd w:val="clear" w:color="auto" w:fill="auto"/>
                <w:lang w:val="en-US" w:eastAsia="zh-CN" w:bidi="ar-SA"/>
              </w:rPr>
            </w:pPr>
            <w:r>
              <w:rPr>
                <w:rFonts w:hint="eastAsia" w:asciiTheme="minorEastAsia" w:hAnsiTheme="minorEastAsia" w:eastAsiaTheme="minorEastAsia" w:cstheme="minorEastAsia"/>
                <w:i w:val="0"/>
                <w:iCs w:val="0"/>
                <w:color w:val="auto"/>
                <w:kern w:val="0"/>
                <w:sz w:val="28"/>
                <w:szCs w:val="28"/>
                <w:u w:val="none"/>
                <w:shd w:val="clear" w:color="auto" w:fill="auto"/>
                <w:lang w:val="en-US" w:eastAsia="zh-CN" w:bidi="ar"/>
              </w:rPr>
              <w:t>建议</w:t>
            </w:r>
          </w:p>
        </w:tc>
        <w:tc>
          <w:tcPr>
            <w:tcW w:w="4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2"/>
                <w:sz w:val="28"/>
                <w:szCs w:val="28"/>
                <w:u w:val="none"/>
                <w:shd w:val="clear" w:color="auto" w:fill="auto"/>
                <w:lang w:val="en-US" w:eastAsia="zh-CN" w:bidi="ar-SA"/>
              </w:rPr>
            </w:pPr>
            <w:r>
              <w:rPr>
                <w:rFonts w:hint="eastAsia" w:asciiTheme="minorEastAsia" w:hAnsiTheme="minorEastAsia" w:eastAsiaTheme="minorEastAsia" w:cstheme="minorEastAsia"/>
                <w:i w:val="0"/>
                <w:iCs w:val="0"/>
                <w:color w:val="auto"/>
                <w:kern w:val="0"/>
                <w:sz w:val="28"/>
                <w:szCs w:val="28"/>
                <w:u w:val="none"/>
                <w:shd w:val="clear" w:color="auto" w:fill="auto"/>
                <w:lang w:val="en-US" w:eastAsia="zh-CN" w:bidi="ar"/>
              </w:rPr>
              <w:t>采纳情况</w:t>
            </w:r>
          </w:p>
        </w:tc>
        <w:tc>
          <w:tcPr>
            <w:tcW w:w="6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2"/>
                <w:sz w:val="28"/>
                <w:szCs w:val="28"/>
                <w:u w:val="none"/>
                <w:shd w:val="clear" w:color="auto" w:fill="auto"/>
                <w:lang w:val="en-US" w:eastAsia="zh-CN" w:bidi="ar-SA"/>
              </w:rPr>
            </w:pPr>
            <w:r>
              <w:rPr>
                <w:rFonts w:hint="eastAsia" w:asciiTheme="minorEastAsia" w:hAnsiTheme="minorEastAsia" w:eastAsiaTheme="minorEastAsia" w:cstheme="minorEastAsia"/>
                <w:i w:val="0"/>
                <w:iCs w:val="0"/>
                <w:color w:val="auto"/>
                <w:kern w:val="0"/>
                <w:sz w:val="28"/>
                <w:szCs w:val="28"/>
                <w:u w:val="none"/>
                <w:shd w:val="clear" w:color="auto" w:fill="auto"/>
                <w:lang w:val="en-US" w:eastAsia="zh-CN" w:bidi="ar"/>
              </w:rPr>
              <w:t>理由</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40" w:hRule="atLeast"/>
          <w:jc w:val="center"/>
        </w:trPr>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2"/>
                <w:szCs w:val="22"/>
                <w:u w:val="none"/>
                <w:shd w:val="clear" w:color="auto" w:fill="auto"/>
              </w:rPr>
            </w:pPr>
            <w:r>
              <w:rPr>
                <w:rFonts w:hint="eastAsia" w:asciiTheme="minorEastAsia" w:hAnsiTheme="minorEastAsia" w:eastAsiaTheme="minorEastAsia" w:cstheme="minorEastAsia"/>
                <w:i w:val="0"/>
                <w:iCs w:val="0"/>
                <w:color w:val="auto"/>
                <w:kern w:val="0"/>
                <w:sz w:val="22"/>
                <w:szCs w:val="22"/>
                <w:u w:val="none"/>
                <w:shd w:val="clear" w:color="auto" w:fill="auto"/>
                <w:lang w:val="en-US" w:eastAsia="zh-CN" w:bidi="ar"/>
              </w:rPr>
              <w:t>23</w:t>
            </w:r>
          </w:p>
        </w:tc>
        <w:tc>
          <w:tcPr>
            <w:tcW w:w="45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2"/>
                <w:szCs w:val="22"/>
                <w:u w:val="none"/>
                <w:shd w:val="clear" w:color="auto" w:fill="auto"/>
              </w:rPr>
            </w:pPr>
            <w:r>
              <w:rPr>
                <w:rFonts w:hint="eastAsia" w:asciiTheme="minorEastAsia" w:hAnsiTheme="minorEastAsia" w:eastAsiaTheme="minorEastAsia" w:cstheme="minorEastAsia"/>
                <w:i w:val="0"/>
                <w:iCs w:val="0"/>
                <w:color w:val="auto"/>
                <w:kern w:val="0"/>
                <w:sz w:val="22"/>
                <w:szCs w:val="22"/>
                <w:u w:val="none"/>
                <w:shd w:val="clear" w:color="auto" w:fill="auto"/>
                <w:lang w:val="en-US" w:eastAsia="zh-CN" w:bidi="ar"/>
              </w:rPr>
              <w:t>兴国县</w:t>
            </w:r>
          </w:p>
        </w:tc>
        <w:tc>
          <w:tcPr>
            <w:tcW w:w="17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both"/>
              <w:textAlignment w:val="center"/>
              <w:rPr>
                <w:rFonts w:hint="eastAsia" w:asciiTheme="minorEastAsia" w:hAnsiTheme="minorEastAsia" w:eastAsiaTheme="minorEastAsia" w:cstheme="minorEastAsia"/>
                <w:i w:val="0"/>
                <w:iCs w:val="0"/>
                <w:color w:val="auto"/>
                <w:sz w:val="22"/>
                <w:szCs w:val="22"/>
                <w:u w:val="none"/>
                <w:shd w:val="clear" w:color="auto" w:fill="auto"/>
              </w:rPr>
            </w:pPr>
            <w:r>
              <w:rPr>
                <w:rFonts w:hint="eastAsia" w:asciiTheme="minorEastAsia" w:hAnsiTheme="minorEastAsia" w:eastAsiaTheme="minorEastAsia" w:cstheme="minorEastAsia"/>
                <w:i w:val="0"/>
                <w:iCs w:val="0"/>
                <w:color w:val="auto"/>
                <w:kern w:val="0"/>
                <w:sz w:val="22"/>
                <w:szCs w:val="22"/>
                <w:u w:val="none"/>
                <w:shd w:val="clear" w:color="auto" w:fill="auto"/>
                <w:lang w:val="en-US" w:eastAsia="zh-CN" w:bidi="ar"/>
              </w:rPr>
              <w:t>一、统一缴费标准（一）基本医疗保险费</w:t>
            </w:r>
            <w:r>
              <w:rPr>
                <w:rStyle w:val="14"/>
                <w:rFonts w:hint="eastAsia" w:asciiTheme="minorEastAsia" w:hAnsiTheme="minorEastAsia" w:eastAsiaTheme="minorEastAsia" w:cstheme="minorEastAsia"/>
                <w:color w:val="auto"/>
                <w:shd w:val="clear" w:color="auto" w:fill="auto"/>
                <w:lang w:val="en-US" w:eastAsia="zh-CN" w:bidi="ar"/>
              </w:rPr>
              <w:t>4.</w:t>
            </w:r>
            <w:r>
              <w:rPr>
                <w:rStyle w:val="15"/>
                <w:rFonts w:hint="eastAsia" w:asciiTheme="minorEastAsia" w:hAnsiTheme="minorEastAsia" w:eastAsiaTheme="minorEastAsia" w:cstheme="minorEastAsia"/>
                <w:color w:val="auto"/>
                <w:shd w:val="clear" w:color="auto" w:fill="auto"/>
                <w:lang w:val="en-US" w:eastAsia="zh-CN" w:bidi="ar"/>
              </w:rPr>
              <w:t>其他</w:t>
            </w:r>
            <w:r>
              <w:rPr>
                <w:rStyle w:val="14"/>
                <w:rFonts w:hint="eastAsia" w:asciiTheme="minorEastAsia" w:hAnsiTheme="minorEastAsia" w:eastAsiaTheme="minorEastAsia" w:cstheme="minorEastAsia"/>
                <w:color w:val="auto"/>
                <w:shd w:val="clear" w:color="auto" w:fill="auto"/>
                <w:lang w:val="en-US" w:eastAsia="zh-CN" w:bidi="ar"/>
              </w:rPr>
              <w:t>“2024</w:t>
            </w:r>
            <w:r>
              <w:rPr>
                <w:rStyle w:val="15"/>
                <w:rFonts w:hint="eastAsia" w:asciiTheme="minorEastAsia" w:hAnsiTheme="minorEastAsia" w:eastAsiaTheme="minorEastAsia" w:cstheme="minorEastAsia"/>
                <w:color w:val="auto"/>
                <w:shd w:val="clear" w:color="auto" w:fill="auto"/>
                <w:lang w:val="en-US" w:eastAsia="zh-CN" w:bidi="ar"/>
              </w:rPr>
              <w:t>年</w:t>
            </w:r>
            <w:r>
              <w:rPr>
                <w:rStyle w:val="14"/>
                <w:rFonts w:hint="eastAsia" w:asciiTheme="minorEastAsia" w:hAnsiTheme="minorEastAsia" w:eastAsiaTheme="minorEastAsia" w:cstheme="minorEastAsia"/>
                <w:color w:val="auto"/>
                <w:shd w:val="clear" w:color="auto" w:fill="auto"/>
                <w:lang w:val="en-US" w:eastAsia="zh-CN" w:bidi="ar"/>
              </w:rPr>
              <w:t>1</w:t>
            </w:r>
            <w:r>
              <w:rPr>
                <w:rStyle w:val="15"/>
                <w:rFonts w:hint="eastAsia" w:asciiTheme="minorEastAsia" w:hAnsiTheme="minorEastAsia" w:eastAsiaTheme="minorEastAsia" w:cstheme="minorEastAsia"/>
                <w:color w:val="auto"/>
                <w:shd w:val="clear" w:color="auto" w:fill="auto"/>
                <w:lang w:val="en-US" w:eastAsia="zh-CN" w:bidi="ar"/>
              </w:rPr>
              <w:t>月</w:t>
            </w:r>
            <w:r>
              <w:rPr>
                <w:rStyle w:val="14"/>
                <w:rFonts w:hint="eastAsia" w:asciiTheme="minorEastAsia" w:hAnsiTheme="minorEastAsia" w:eastAsiaTheme="minorEastAsia" w:cstheme="minorEastAsia"/>
                <w:color w:val="auto"/>
                <w:shd w:val="clear" w:color="auto" w:fill="auto"/>
                <w:lang w:val="en-US" w:eastAsia="zh-CN" w:bidi="ar"/>
              </w:rPr>
              <w:t>1</w:t>
            </w:r>
            <w:r>
              <w:rPr>
                <w:rStyle w:val="15"/>
                <w:rFonts w:hint="eastAsia" w:asciiTheme="minorEastAsia" w:hAnsiTheme="minorEastAsia" w:eastAsiaTheme="minorEastAsia" w:cstheme="minorEastAsia"/>
                <w:color w:val="auto"/>
                <w:shd w:val="clear" w:color="auto" w:fill="auto"/>
                <w:lang w:val="en-US" w:eastAsia="zh-CN" w:bidi="ar"/>
              </w:rPr>
              <w:t>起起，退休人员累计缴费达到本通知规定年限的，用人单位和退休人员个人均不缴费，按照规定享受基本医疗保险待遇</w:t>
            </w:r>
            <w:r>
              <w:rPr>
                <w:rStyle w:val="14"/>
                <w:rFonts w:hint="eastAsia" w:asciiTheme="minorEastAsia" w:hAnsiTheme="minorEastAsia" w:eastAsiaTheme="minorEastAsia" w:cstheme="minorEastAsia"/>
                <w:color w:val="auto"/>
                <w:shd w:val="clear" w:color="auto" w:fill="auto"/>
                <w:lang w:val="en-US" w:eastAsia="zh-CN" w:bidi="ar"/>
              </w:rPr>
              <w:t>”</w:t>
            </w:r>
            <w:r>
              <w:rPr>
                <w:rStyle w:val="15"/>
                <w:rFonts w:hint="eastAsia" w:asciiTheme="minorEastAsia" w:hAnsiTheme="minorEastAsia" w:eastAsiaTheme="minorEastAsia" w:cstheme="minorEastAsia"/>
                <w:color w:val="auto"/>
                <w:shd w:val="clear" w:color="auto" w:fill="auto"/>
                <w:lang w:val="en-US" w:eastAsia="zh-CN" w:bidi="ar"/>
              </w:rPr>
              <w:t>。</w:t>
            </w:r>
          </w:p>
        </w:tc>
        <w:tc>
          <w:tcPr>
            <w:tcW w:w="13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both"/>
              <w:textAlignment w:val="center"/>
              <w:rPr>
                <w:rFonts w:hint="eastAsia" w:asciiTheme="minorEastAsia" w:hAnsiTheme="minorEastAsia" w:eastAsiaTheme="minorEastAsia" w:cstheme="minorEastAsia"/>
                <w:i w:val="0"/>
                <w:iCs w:val="0"/>
                <w:color w:val="auto"/>
                <w:sz w:val="22"/>
                <w:szCs w:val="22"/>
                <w:u w:val="none"/>
                <w:shd w:val="clear" w:color="auto" w:fill="auto"/>
              </w:rPr>
            </w:pPr>
            <w:r>
              <w:rPr>
                <w:rFonts w:hint="eastAsia" w:asciiTheme="minorEastAsia" w:hAnsiTheme="minorEastAsia" w:eastAsiaTheme="minorEastAsia" w:cstheme="minorEastAsia"/>
                <w:i w:val="0"/>
                <w:iCs w:val="0"/>
                <w:color w:val="auto"/>
                <w:kern w:val="0"/>
                <w:sz w:val="22"/>
                <w:szCs w:val="22"/>
                <w:u w:val="none"/>
                <w:shd w:val="clear" w:color="auto" w:fill="auto"/>
                <w:lang w:val="en-US" w:eastAsia="zh-CN" w:bidi="ar"/>
              </w:rPr>
              <w:t>建议修改为：根据（赣府厅发</w:t>
            </w:r>
            <w:r>
              <w:rPr>
                <w:rStyle w:val="14"/>
                <w:rFonts w:hint="eastAsia" w:asciiTheme="minorEastAsia" w:hAnsiTheme="minorEastAsia" w:eastAsiaTheme="minorEastAsia" w:cstheme="minorEastAsia"/>
                <w:color w:val="auto"/>
                <w:shd w:val="clear" w:color="auto" w:fill="auto"/>
                <w:lang w:val="en-US" w:eastAsia="zh-CN" w:bidi="ar"/>
              </w:rPr>
              <w:t>[2020]35</w:t>
            </w:r>
            <w:r>
              <w:rPr>
                <w:rStyle w:val="15"/>
                <w:rFonts w:hint="eastAsia" w:asciiTheme="minorEastAsia" w:hAnsiTheme="minorEastAsia" w:eastAsiaTheme="minorEastAsia" w:cstheme="minorEastAsia"/>
                <w:color w:val="auto"/>
                <w:shd w:val="clear" w:color="auto" w:fill="auto"/>
                <w:lang w:val="en-US" w:eastAsia="zh-CN" w:bidi="ar"/>
              </w:rPr>
              <w:t>号）文件中</w:t>
            </w:r>
            <w:r>
              <w:rPr>
                <w:rStyle w:val="14"/>
                <w:rFonts w:hint="eastAsia" w:asciiTheme="minorEastAsia" w:hAnsiTheme="minorEastAsia" w:eastAsiaTheme="minorEastAsia" w:cstheme="minorEastAsia"/>
                <w:color w:val="auto"/>
                <w:shd w:val="clear" w:color="auto" w:fill="auto"/>
                <w:lang w:val="en-US" w:eastAsia="zh-CN" w:bidi="ar"/>
              </w:rPr>
              <w:t>“</w:t>
            </w:r>
            <w:r>
              <w:rPr>
                <w:rStyle w:val="15"/>
                <w:rFonts w:hint="eastAsia" w:asciiTheme="minorEastAsia" w:hAnsiTheme="minorEastAsia" w:eastAsiaTheme="minorEastAsia" w:cstheme="minorEastAsia"/>
                <w:color w:val="auto"/>
                <w:shd w:val="clear" w:color="auto" w:fill="auto"/>
                <w:lang w:val="en-US" w:eastAsia="zh-CN" w:bidi="ar"/>
              </w:rPr>
              <w:t>办理了基本医疗保险关系在职转退休手续的退休人员个人不缴费</w:t>
            </w:r>
            <w:r>
              <w:rPr>
                <w:rStyle w:val="14"/>
                <w:rFonts w:hint="eastAsia" w:asciiTheme="minorEastAsia" w:hAnsiTheme="minorEastAsia" w:eastAsiaTheme="minorEastAsia" w:cstheme="minorEastAsia"/>
                <w:color w:val="auto"/>
                <w:shd w:val="clear" w:color="auto" w:fill="auto"/>
                <w:lang w:val="en-US" w:eastAsia="zh-CN" w:bidi="ar"/>
              </w:rPr>
              <w:t>”</w:t>
            </w:r>
            <w:r>
              <w:rPr>
                <w:rStyle w:val="15"/>
                <w:rFonts w:hint="eastAsia" w:asciiTheme="minorEastAsia" w:hAnsiTheme="minorEastAsia" w:eastAsiaTheme="minorEastAsia" w:cstheme="minorEastAsia"/>
                <w:color w:val="auto"/>
                <w:shd w:val="clear" w:color="auto" w:fill="auto"/>
                <w:lang w:val="en-US" w:eastAsia="zh-CN" w:bidi="ar"/>
              </w:rPr>
              <w:t>规定，结合职工参保年龄结构比例，若用人单位也不用缴费，即可享受基本医疗保险待遇，那么随着人口老龄化增长趋势的日益显现，医保基金承受的压力将越来越大，长期下去可能会造成医保基金入不敷出。建议保留退休人员个人不缴费，取消用人单位不缴费。</w:t>
            </w:r>
          </w:p>
        </w:tc>
        <w:tc>
          <w:tcPr>
            <w:tcW w:w="4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Theme="minorEastAsia" w:hAnsiTheme="minorEastAsia" w:eastAsiaTheme="minorEastAsia" w:cstheme="minorEastAsia"/>
                <w:i w:val="0"/>
                <w:iCs w:val="0"/>
                <w:color w:val="auto"/>
                <w:sz w:val="22"/>
                <w:szCs w:val="22"/>
                <w:u w:val="none"/>
                <w:shd w:val="clear" w:color="auto" w:fill="auto"/>
              </w:rPr>
            </w:pPr>
            <w:r>
              <w:rPr>
                <w:rFonts w:hint="eastAsia" w:asciiTheme="minorEastAsia" w:hAnsiTheme="minorEastAsia" w:eastAsiaTheme="minorEastAsia" w:cstheme="minorEastAsia"/>
                <w:i w:val="0"/>
                <w:iCs w:val="0"/>
                <w:color w:val="auto"/>
                <w:kern w:val="0"/>
                <w:sz w:val="22"/>
                <w:szCs w:val="22"/>
                <w:u w:val="none"/>
                <w:shd w:val="clear" w:color="auto" w:fill="auto"/>
                <w:lang w:val="en-US" w:eastAsia="zh-CN" w:bidi="ar"/>
              </w:rPr>
              <w:t>不采纳</w:t>
            </w:r>
          </w:p>
        </w:tc>
        <w:tc>
          <w:tcPr>
            <w:tcW w:w="6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both"/>
              <w:textAlignment w:val="center"/>
              <w:rPr>
                <w:rStyle w:val="15"/>
                <w:rFonts w:hint="eastAsia" w:asciiTheme="minorEastAsia" w:hAnsiTheme="minorEastAsia" w:eastAsiaTheme="minorEastAsia" w:cstheme="minorEastAsia"/>
                <w:i w:val="0"/>
                <w:iCs w:val="0"/>
                <w:color w:val="auto"/>
                <w:shd w:val="clear" w:color="auto" w:fill="auto"/>
                <w:lang w:val="en-US" w:eastAsia="zh-CN" w:bidi="ar"/>
              </w:rPr>
            </w:pPr>
            <w:r>
              <w:rPr>
                <w:rStyle w:val="15"/>
                <w:rFonts w:hint="eastAsia" w:asciiTheme="minorEastAsia" w:hAnsiTheme="minorEastAsia" w:eastAsiaTheme="minorEastAsia" w:cstheme="minorEastAsia"/>
                <w:i w:val="0"/>
                <w:iCs w:val="0"/>
                <w:color w:val="auto"/>
                <w:shd w:val="clear" w:color="auto" w:fill="auto"/>
                <w:lang w:val="en-US" w:eastAsia="zh-CN" w:bidi="ar"/>
              </w:rPr>
              <w:t>不符合《江西省人民政府办公厅关于统一规范职工基本医疗保险和大病保险政策的实施意见》文件精神。</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80" w:hRule="atLeast"/>
          <w:jc w:val="center"/>
        </w:trPr>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2"/>
                <w:szCs w:val="22"/>
                <w:u w:val="none"/>
                <w:shd w:val="clear" w:color="auto" w:fill="auto"/>
              </w:rPr>
            </w:pPr>
            <w:r>
              <w:rPr>
                <w:rFonts w:hint="eastAsia" w:asciiTheme="minorEastAsia" w:hAnsiTheme="minorEastAsia" w:eastAsiaTheme="minorEastAsia" w:cstheme="minorEastAsia"/>
                <w:i w:val="0"/>
                <w:iCs w:val="0"/>
                <w:color w:val="auto"/>
                <w:kern w:val="0"/>
                <w:sz w:val="22"/>
                <w:szCs w:val="22"/>
                <w:u w:val="none"/>
                <w:shd w:val="clear" w:color="auto" w:fill="auto"/>
                <w:lang w:val="en-US" w:eastAsia="zh-CN" w:bidi="ar"/>
              </w:rPr>
              <w:t>24</w:t>
            </w:r>
          </w:p>
        </w:tc>
        <w:tc>
          <w:tcPr>
            <w:tcW w:w="45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2"/>
                <w:szCs w:val="22"/>
                <w:u w:val="none"/>
                <w:shd w:val="clear" w:color="auto" w:fill="auto"/>
              </w:rPr>
            </w:pPr>
          </w:p>
        </w:tc>
        <w:tc>
          <w:tcPr>
            <w:tcW w:w="17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both"/>
              <w:textAlignment w:val="center"/>
              <w:rPr>
                <w:rFonts w:hint="eastAsia" w:asciiTheme="minorEastAsia" w:hAnsiTheme="minorEastAsia" w:eastAsiaTheme="minorEastAsia" w:cstheme="minorEastAsia"/>
                <w:i w:val="0"/>
                <w:iCs w:val="0"/>
                <w:color w:val="auto"/>
                <w:sz w:val="22"/>
                <w:szCs w:val="22"/>
                <w:u w:val="none"/>
                <w:shd w:val="clear" w:color="auto" w:fill="auto"/>
              </w:rPr>
            </w:pPr>
            <w:r>
              <w:rPr>
                <w:rFonts w:hint="eastAsia" w:asciiTheme="minorEastAsia" w:hAnsiTheme="minorEastAsia" w:eastAsiaTheme="minorEastAsia" w:cstheme="minorEastAsia"/>
                <w:i w:val="0"/>
                <w:iCs w:val="0"/>
                <w:color w:val="auto"/>
                <w:kern w:val="0"/>
                <w:sz w:val="22"/>
                <w:szCs w:val="22"/>
                <w:u w:val="none"/>
                <w:shd w:val="clear" w:color="auto" w:fill="auto"/>
                <w:lang w:val="en-US" w:eastAsia="zh-CN" w:bidi="ar"/>
              </w:rPr>
              <w:t>一、统一缴费标准（二）大病保险费（</w:t>
            </w:r>
            <w:r>
              <w:rPr>
                <w:rStyle w:val="14"/>
                <w:rFonts w:hint="eastAsia" w:asciiTheme="minorEastAsia" w:hAnsiTheme="minorEastAsia" w:eastAsiaTheme="minorEastAsia" w:cstheme="minorEastAsia"/>
                <w:color w:val="auto"/>
                <w:shd w:val="clear" w:color="auto" w:fill="auto"/>
                <w:lang w:val="en-US" w:eastAsia="zh-CN" w:bidi="ar"/>
              </w:rPr>
              <w:t>4</w:t>
            </w:r>
            <w:r>
              <w:rPr>
                <w:rStyle w:val="15"/>
                <w:rFonts w:hint="eastAsia" w:asciiTheme="minorEastAsia" w:hAnsiTheme="minorEastAsia" w:eastAsiaTheme="minorEastAsia" w:cstheme="minorEastAsia"/>
                <w:color w:val="auto"/>
                <w:shd w:val="clear" w:color="auto" w:fill="auto"/>
                <w:lang w:val="en-US" w:eastAsia="zh-CN" w:bidi="ar"/>
              </w:rPr>
              <w:t>）其他中</w:t>
            </w:r>
            <w:r>
              <w:rPr>
                <w:rStyle w:val="14"/>
                <w:rFonts w:hint="eastAsia" w:asciiTheme="minorEastAsia" w:hAnsiTheme="minorEastAsia" w:eastAsiaTheme="minorEastAsia" w:cstheme="minorEastAsia"/>
                <w:color w:val="auto"/>
                <w:shd w:val="clear" w:color="auto" w:fill="auto"/>
                <w:lang w:val="en-US" w:eastAsia="zh-CN" w:bidi="ar"/>
              </w:rPr>
              <w:t>“</w:t>
            </w:r>
            <w:r>
              <w:rPr>
                <w:rStyle w:val="15"/>
                <w:rFonts w:hint="eastAsia" w:asciiTheme="minorEastAsia" w:hAnsiTheme="minorEastAsia" w:eastAsiaTheme="minorEastAsia" w:cstheme="minorEastAsia"/>
                <w:color w:val="auto"/>
                <w:shd w:val="clear" w:color="auto" w:fill="auto"/>
                <w:lang w:val="en-US" w:eastAsia="zh-CN" w:bidi="ar"/>
              </w:rPr>
              <w:t>失业人员在领取失业保险金期间，由失业保险经办机构按月为失业人员代缴大病保险费，所需费用由失业保险基金统一支付，失业人员个人不缴费</w:t>
            </w:r>
            <w:r>
              <w:rPr>
                <w:rStyle w:val="14"/>
                <w:rFonts w:hint="eastAsia" w:asciiTheme="minorEastAsia" w:hAnsiTheme="minorEastAsia" w:eastAsiaTheme="minorEastAsia" w:cstheme="minorEastAsia"/>
                <w:color w:val="auto"/>
                <w:shd w:val="clear" w:color="auto" w:fill="auto"/>
                <w:lang w:val="en-US" w:eastAsia="zh-CN" w:bidi="ar"/>
              </w:rPr>
              <w:t>”</w:t>
            </w:r>
            <w:r>
              <w:rPr>
                <w:rStyle w:val="15"/>
                <w:rFonts w:hint="eastAsia" w:asciiTheme="minorEastAsia" w:hAnsiTheme="minorEastAsia" w:eastAsiaTheme="minorEastAsia" w:cstheme="minorEastAsia"/>
                <w:color w:val="auto"/>
                <w:shd w:val="clear" w:color="auto" w:fill="auto"/>
                <w:lang w:val="en-US" w:eastAsia="zh-CN" w:bidi="ar"/>
              </w:rPr>
              <w:t>。</w:t>
            </w:r>
          </w:p>
        </w:tc>
        <w:tc>
          <w:tcPr>
            <w:tcW w:w="13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both"/>
              <w:textAlignment w:val="center"/>
              <w:rPr>
                <w:rFonts w:hint="eastAsia" w:asciiTheme="minorEastAsia" w:hAnsiTheme="minorEastAsia" w:eastAsiaTheme="minorEastAsia" w:cstheme="minorEastAsia"/>
                <w:i w:val="0"/>
                <w:iCs w:val="0"/>
                <w:color w:val="auto"/>
                <w:sz w:val="22"/>
                <w:szCs w:val="22"/>
                <w:u w:val="none"/>
                <w:shd w:val="clear" w:color="auto" w:fill="auto"/>
              </w:rPr>
            </w:pPr>
            <w:r>
              <w:rPr>
                <w:rFonts w:hint="eastAsia" w:asciiTheme="minorEastAsia" w:hAnsiTheme="minorEastAsia" w:eastAsiaTheme="minorEastAsia" w:cstheme="minorEastAsia"/>
                <w:i w:val="0"/>
                <w:iCs w:val="0"/>
                <w:color w:val="auto"/>
                <w:kern w:val="0"/>
                <w:sz w:val="22"/>
                <w:szCs w:val="22"/>
                <w:u w:val="none"/>
                <w:shd w:val="clear" w:color="auto" w:fill="auto"/>
                <w:lang w:val="en-US" w:eastAsia="zh-CN" w:bidi="ar"/>
              </w:rPr>
              <w:t>建议修改为</w:t>
            </w:r>
            <w:r>
              <w:rPr>
                <w:rStyle w:val="14"/>
                <w:rFonts w:hint="eastAsia" w:asciiTheme="minorEastAsia" w:hAnsiTheme="minorEastAsia" w:eastAsiaTheme="minorEastAsia" w:cstheme="minorEastAsia"/>
                <w:color w:val="auto"/>
                <w:shd w:val="clear" w:color="auto" w:fill="auto"/>
                <w:lang w:val="en-US" w:eastAsia="zh-CN" w:bidi="ar"/>
              </w:rPr>
              <w:t>“</w:t>
            </w:r>
            <w:r>
              <w:rPr>
                <w:rStyle w:val="15"/>
                <w:rFonts w:hint="eastAsia" w:asciiTheme="minorEastAsia" w:hAnsiTheme="minorEastAsia" w:eastAsiaTheme="minorEastAsia" w:cstheme="minorEastAsia"/>
                <w:color w:val="auto"/>
                <w:shd w:val="clear" w:color="auto" w:fill="auto"/>
                <w:lang w:val="en-US" w:eastAsia="zh-CN" w:bidi="ar"/>
              </w:rPr>
              <w:t>征求意见稿中失业人员代缴的大病保险费由失业保险基金统一支付</w:t>
            </w:r>
            <w:r>
              <w:rPr>
                <w:rStyle w:val="14"/>
                <w:rFonts w:hint="eastAsia" w:asciiTheme="minorEastAsia" w:hAnsiTheme="minorEastAsia" w:eastAsiaTheme="minorEastAsia" w:cstheme="minorEastAsia"/>
                <w:color w:val="auto"/>
                <w:shd w:val="clear" w:color="auto" w:fill="auto"/>
                <w:lang w:val="en-US" w:eastAsia="zh-CN" w:bidi="ar"/>
              </w:rPr>
              <w:t>”</w:t>
            </w:r>
            <w:r>
              <w:rPr>
                <w:rStyle w:val="15"/>
                <w:rFonts w:hint="eastAsia" w:asciiTheme="minorEastAsia" w:hAnsiTheme="minorEastAsia" w:eastAsiaTheme="minorEastAsia" w:cstheme="minorEastAsia"/>
                <w:color w:val="auto"/>
                <w:shd w:val="clear" w:color="auto" w:fill="auto"/>
                <w:lang w:val="en-US" w:eastAsia="zh-CN" w:bidi="ar"/>
              </w:rPr>
              <w:t>，经与失业保险经办机构对接，得到反馈为失业保险基金只能支付职工基本医疗保险费，未提及可支付大病保险费。如要支付，需有省、市业务主管部门出台的文件依据。建议市局与有关部门沟通，完善失业保险基金支付范围。</w:t>
            </w:r>
            <w:r>
              <w:rPr>
                <w:rStyle w:val="14"/>
                <w:rFonts w:hint="eastAsia" w:asciiTheme="minorEastAsia" w:hAnsiTheme="minorEastAsia" w:eastAsiaTheme="minorEastAsia" w:cstheme="minorEastAsia"/>
                <w:color w:val="auto"/>
                <w:shd w:val="clear" w:color="auto" w:fill="auto"/>
                <w:lang w:val="en-US" w:eastAsia="zh-CN" w:bidi="ar"/>
              </w:rPr>
              <w:t>”</w:t>
            </w:r>
          </w:p>
        </w:tc>
        <w:tc>
          <w:tcPr>
            <w:tcW w:w="4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Theme="minorEastAsia" w:hAnsiTheme="minorEastAsia" w:eastAsiaTheme="minorEastAsia" w:cstheme="minorEastAsia"/>
                <w:i w:val="0"/>
                <w:iCs w:val="0"/>
                <w:color w:val="auto"/>
                <w:sz w:val="22"/>
                <w:szCs w:val="22"/>
                <w:u w:val="none"/>
                <w:shd w:val="clear" w:color="auto" w:fill="auto"/>
              </w:rPr>
            </w:pPr>
            <w:r>
              <w:rPr>
                <w:rFonts w:hint="eastAsia" w:asciiTheme="minorEastAsia" w:hAnsiTheme="minorEastAsia" w:eastAsiaTheme="minorEastAsia" w:cstheme="minorEastAsia"/>
                <w:i w:val="0"/>
                <w:iCs w:val="0"/>
                <w:color w:val="auto"/>
                <w:kern w:val="0"/>
                <w:sz w:val="22"/>
                <w:szCs w:val="22"/>
                <w:u w:val="none"/>
                <w:shd w:val="clear" w:color="auto" w:fill="auto"/>
                <w:lang w:val="en-US" w:eastAsia="zh-CN" w:bidi="ar"/>
              </w:rPr>
              <w:t>采纳</w:t>
            </w:r>
          </w:p>
        </w:tc>
        <w:tc>
          <w:tcPr>
            <w:tcW w:w="6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both"/>
              <w:textAlignment w:val="center"/>
              <w:rPr>
                <w:rStyle w:val="15"/>
                <w:rFonts w:hint="eastAsia" w:asciiTheme="minorEastAsia" w:hAnsiTheme="minorEastAsia" w:eastAsiaTheme="minorEastAsia" w:cstheme="minorEastAsia"/>
                <w:i w:val="0"/>
                <w:iCs w:val="0"/>
                <w:color w:val="auto"/>
                <w:shd w:val="clear" w:color="auto" w:fill="auto"/>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00" w:hRule="atLeast"/>
          <w:jc w:val="center"/>
        </w:trPr>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2"/>
                <w:szCs w:val="22"/>
                <w:u w:val="none"/>
                <w:shd w:val="clear" w:color="auto" w:fill="auto"/>
              </w:rPr>
            </w:pPr>
            <w:r>
              <w:rPr>
                <w:rFonts w:hint="eastAsia" w:asciiTheme="minorEastAsia" w:hAnsiTheme="minorEastAsia" w:eastAsiaTheme="minorEastAsia" w:cstheme="minorEastAsia"/>
                <w:i w:val="0"/>
                <w:iCs w:val="0"/>
                <w:color w:val="auto"/>
                <w:kern w:val="0"/>
                <w:sz w:val="22"/>
                <w:szCs w:val="22"/>
                <w:u w:val="none"/>
                <w:shd w:val="clear" w:color="auto" w:fill="auto"/>
                <w:lang w:val="en-US" w:eastAsia="zh-CN" w:bidi="ar"/>
              </w:rPr>
              <w:t>25</w:t>
            </w:r>
          </w:p>
        </w:tc>
        <w:tc>
          <w:tcPr>
            <w:tcW w:w="45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2"/>
                <w:szCs w:val="22"/>
                <w:u w:val="none"/>
                <w:shd w:val="clear" w:color="auto" w:fill="auto"/>
              </w:rPr>
            </w:pPr>
            <w:r>
              <w:rPr>
                <w:rFonts w:hint="eastAsia" w:asciiTheme="minorEastAsia" w:hAnsiTheme="minorEastAsia" w:eastAsiaTheme="minorEastAsia" w:cstheme="minorEastAsia"/>
                <w:i w:val="0"/>
                <w:iCs w:val="0"/>
                <w:color w:val="auto"/>
                <w:kern w:val="0"/>
                <w:sz w:val="22"/>
                <w:szCs w:val="22"/>
                <w:u w:val="none"/>
                <w:shd w:val="clear" w:color="auto" w:fill="auto"/>
                <w:lang w:val="en-US" w:eastAsia="zh-CN" w:bidi="ar"/>
              </w:rPr>
              <w:t>全南县</w:t>
            </w:r>
          </w:p>
        </w:tc>
        <w:tc>
          <w:tcPr>
            <w:tcW w:w="17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both"/>
              <w:textAlignment w:val="center"/>
              <w:rPr>
                <w:rFonts w:hint="eastAsia" w:asciiTheme="minorEastAsia" w:hAnsiTheme="minorEastAsia" w:eastAsiaTheme="minorEastAsia" w:cstheme="minorEastAsia"/>
                <w:i w:val="0"/>
                <w:iCs w:val="0"/>
                <w:color w:val="auto"/>
                <w:sz w:val="22"/>
                <w:szCs w:val="22"/>
                <w:u w:val="none"/>
                <w:shd w:val="clear" w:color="auto" w:fill="auto"/>
              </w:rPr>
            </w:pPr>
            <w:r>
              <w:rPr>
                <w:rFonts w:hint="eastAsia" w:asciiTheme="minorEastAsia" w:hAnsiTheme="minorEastAsia" w:eastAsiaTheme="minorEastAsia" w:cstheme="minorEastAsia"/>
                <w:i w:val="0"/>
                <w:iCs w:val="0"/>
                <w:color w:val="auto"/>
                <w:kern w:val="0"/>
                <w:sz w:val="22"/>
                <w:szCs w:val="22"/>
                <w:u w:val="none"/>
                <w:shd w:val="clear" w:color="auto" w:fill="auto"/>
                <w:lang w:val="en-US" w:eastAsia="zh-CN" w:bidi="ar"/>
              </w:rPr>
              <w:t>附件</w:t>
            </w:r>
            <w:r>
              <w:rPr>
                <w:rStyle w:val="14"/>
                <w:rFonts w:hint="eastAsia" w:asciiTheme="minorEastAsia" w:hAnsiTheme="minorEastAsia" w:eastAsiaTheme="minorEastAsia" w:cstheme="minorEastAsia"/>
                <w:color w:val="auto"/>
                <w:shd w:val="clear" w:color="auto" w:fill="auto"/>
                <w:lang w:val="en-US" w:eastAsia="zh-CN" w:bidi="ar"/>
              </w:rPr>
              <w:t>1</w:t>
            </w:r>
            <w:r>
              <w:rPr>
                <w:rStyle w:val="15"/>
                <w:rFonts w:hint="eastAsia" w:asciiTheme="minorEastAsia" w:hAnsiTheme="minorEastAsia" w:eastAsiaTheme="minorEastAsia" w:cstheme="minorEastAsia"/>
                <w:color w:val="auto"/>
                <w:shd w:val="clear" w:color="auto" w:fill="auto"/>
                <w:lang w:val="en-US" w:eastAsia="zh-CN" w:bidi="ar"/>
              </w:rPr>
              <w:t>一、统一缴费标准（一）基本医疗保险费（含生育保险费，下同）第</w:t>
            </w:r>
            <w:r>
              <w:rPr>
                <w:rStyle w:val="14"/>
                <w:rFonts w:hint="eastAsia" w:asciiTheme="minorEastAsia" w:hAnsiTheme="minorEastAsia" w:eastAsiaTheme="minorEastAsia" w:cstheme="minorEastAsia"/>
                <w:color w:val="auto"/>
                <w:shd w:val="clear" w:color="auto" w:fill="auto"/>
                <w:lang w:val="en-US" w:eastAsia="zh-CN" w:bidi="ar"/>
              </w:rPr>
              <w:t>4</w:t>
            </w:r>
            <w:r>
              <w:rPr>
                <w:rStyle w:val="15"/>
                <w:rFonts w:hint="eastAsia" w:asciiTheme="minorEastAsia" w:hAnsiTheme="minorEastAsia" w:eastAsiaTheme="minorEastAsia" w:cstheme="minorEastAsia"/>
                <w:color w:val="auto"/>
                <w:shd w:val="clear" w:color="auto" w:fill="auto"/>
                <w:lang w:val="en-US" w:eastAsia="zh-CN" w:bidi="ar"/>
              </w:rPr>
              <w:t>点（</w:t>
            </w:r>
            <w:r>
              <w:rPr>
                <w:rStyle w:val="14"/>
                <w:rFonts w:hint="eastAsia" w:asciiTheme="minorEastAsia" w:hAnsiTheme="minorEastAsia" w:eastAsiaTheme="minorEastAsia" w:cstheme="minorEastAsia"/>
                <w:color w:val="auto"/>
                <w:shd w:val="clear" w:color="auto" w:fill="auto"/>
                <w:lang w:val="en-US" w:eastAsia="zh-CN" w:bidi="ar"/>
              </w:rPr>
              <w:t>1</w:t>
            </w:r>
            <w:r>
              <w:rPr>
                <w:rStyle w:val="15"/>
                <w:rFonts w:hint="eastAsia" w:asciiTheme="minorEastAsia" w:hAnsiTheme="minorEastAsia" w:eastAsiaTheme="minorEastAsia" w:cstheme="minorEastAsia"/>
                <w:color w:val="auto"/>
                <w:shd w:val="clear" w:color="auto" w:fill="auto"/>
                <w:lang w:val="en-US" w:eastAsia="zh-CN" w:bidi="ar"/>
              </w:rPr>
              <w:t>）单位退休人员</w:t>
            </w:r>
            <w:r>
              <w:rPr>
                <w:rStyle w:val="14"/>
                <w:rFonts w:hint="eastAsia" w:asciiTheme="minorEastAsia" w:hAnsiTheme="minorEastAsia" w:eastAsiaTheme="minorEastAsia" w:cstheme="minorEastAsia"/>
                <w:color w:val="auto"/>
                <w:shd w:val="clear" w:color="auto" w:fill="auto"/>
                <w:lang w:val="en-US" w:eastAsia="zh-CN" w:bidi="ar"/>
              </w:rPr>
              <w:t>“2024</w:t>
            </w:r>
            <w:r>
              <w:rPr>
                <w:rStyle w:val="15"/>
                <w:rFonts w:hint="eastAsia" w:asciiTheme="minorEastAsia" w:hAnsiTheme="minorEastAsia" w:eastAsiaTheme="minorEastAsia" w:cstheme="minorEastAsia"/>
                <w:color w:val="auto"/>
                <w:shd w:val="clear" w:color="auto" w:fill="auto"/>
                <w:lang w:val="en-US" w:eastAsia="zh-CN" w:bidi="ar"/>
              </w:rPr>
              <w:t>年</w:t>
            </w:r>
            <w:r>
              <w:rPr>
                <w:rStyle w:val="14"/>
                <w:rFonts w:hint="eastAsia" w:asciiTheme="minorEastAsia" w:hAnsiTheme="minorEastAsia" w:eastAsiaTheme="minorEastAsia" w:cstheme="minorEastAsia"/>
                <w:color w:val="auto"/>
                <w:shd w:val="clear" w:color="auto" w:fill="auto"/>
                <w:lang w:val="en-US" w:eastAsia="zh-CN" w:bidi="ar"/>
              </w:rPr>
              <w:t>1</w:t>
            </w:r>
            <w:r>
              <w:rPr>
                <w:rStyle w:val="15"/>
                <w:rFonts w:hint="eastAsia" w:asciiTheme="minorEastAsia" w:hAnsiTheme="minorEastAsia" w:eastAsiaTheme="minorEastAsia" w:cstheme="minorEastAsia"/>
                <w:color w:val="auto"/>
                <w:shd w:val="clear" w:color="auto" w:fill="auto"/>
                <w:lang w:val="en-US" w:eastAsia="zh-CN" w:bidi="ar"/>
              </w:rPr>
              <w:t>月</w:t>
            </w:r>
            <w:r>
              <w:rPr>
                <w:rStyle w:val="14"/>
                <w:rFonts w:hint="eastAsia" w:asciiTheme="minorEastAsia" w:hAnsiTheme="minorEastAsia" w:eastAsiaTheme="minorEastAsia" w:cstheme="minorEastAsia"/>
                <w:color w:val="auto"/>
                <w:shd w:val="clear" w:color="auto" w:fill="auto"/>
                <w:lang w:val="en-US" w:eastAsia="zh-CN" w:bidi="ar"/>
              </w:rPr>
              <w:t>1</w:t>
            </w:r>
            <w:r>
              <w:rPr>
                <w:rStyle w:val="15"/>
                <w:rFonts w:hint="eastAsia" w:asciiTheme="minorEastAsia" w:hAnsiTheme="minorEastAsia" w:eastAsiaTheme="minorEastAsia" w:cstheme="minorEastAsia"/>
                <w:color w:val="auto"/>
                <w:shd w:val="clear" w:color="auto" w:fill="auto"/>
                <w:lang w:val="en-US" w:eastAsia="zh-CN" w:bidi="ar"/>
              </w:rPr>
              <w:t>日起，退休人员累计缴费达到本通知规定年限，用人单位和退休人员个人均不缴费，按照规定享受基本医疗保险待遇</w:t>
            </w:r>
            <w:r>
              <w:rPr>
                <w:rStyle w:val="14"/>
                <w:rFonts w:hint="eastAsia" w:asciiTheme="minorEastAsia" w:hAnsiTheme="minorEastAsia" w:eastAsiaTheme="minorEastAsia" w:cstheme="minorEastAsia"/>
                <w:color w:val="auto"/>
                <w:shd w:val="clear" w:color="auto" w:fill="auto"/>
                <w:lang w:val="en-US" w:eastAsia="zh-CN" w:bidi="ar"/>
              </w:rPr>
              <w:t>”</w:t>
            </w:r>
            <w:r>
              <w:rPr>
                <w:rStyle w:val="15"/>
                <w:rFonts w:hint="eastAsia" w:asciiTheme="minorEastAsia" w:hAnsiTheme="minorEastAsia" w:eastAsiaTheme="minorEastAsia" w:cstheme="minorEastAsia"/>
                <w:color w:val="auto"/>
                <w:shd w:val="clear" w:color="auto" w:fill="auto"/>
                <w:lang w:val="en-US" w:eastAsia="zh-CN" w:bidi="ar"/>
              </w:rPr>
              <w:t>。</w:t>
            </w:r>
          </w:p>
        </w:tc>
        <w:tc>
          <w:tcPr>
            <w:tcW w:w="139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eastAsia" w:asciiTheme="minorEastAsia" w:hAnsiTheme="minorEastAsia" w:eastAsiaTheme="minorEastAsia" w:cstheme="minorEastAsia"/>
                <w:i w:val="0"/>
                <w:iCs w:val="0"/>
                <w:color w:val="auto"/>
                <w:sz w:val="22"/>
                <w:szCs w:val="22"/>
                <w:u w:val="none"/>
                <w:shd w:val="clear" w:color="auto" w:fill="auto"/>
              </w:rPr>
            </w:pPr>
            <w:r>
              <w:rPr>
                <w:rFonts w:hint="eastAsia" w:asciiTheme="minorEastAsia" w:hAnsiTheme="minorEastAsia" w:eastAsiaTheme="minorEastAsia" w:cstheme="minorEastAsia"/>
                <w:i w:val="0"/>
                <w:iCs w:val="0"/>
                <w:color w:val="auto"/>
                <w:kern w:val="0"/>
                <w:sz w:val="22"/>
                <w:szCs w:val="22"/>
                <w:u w:val="none"/>
                <w:shd w:val="clear" w:color="auto" w:fill="auto"/>
                <w:lang w:val="en-US" w:eastAsia="zh-CN" w:bidi="ar"/>
              </w:rPr>
              <w:t>建议修改为</w:t>
            </w:r>
            <w:r>
              <w:rPr>
                <w:rStyle w:val="14"/>
                <w:rFonts w:hint="eastAsia" w:asciiTheme="minorEastAsia" w:hAnsiTheme="minorEastAsia" w:eastAsiaTheme="minorEastAsia" w:cstheme="minorEastAsia"/>
                <w:color w:val="auto"/>
                <w:shd w:val="clear" w:color="auto" w:fill="auto"/>
                <w:lang w:val="en-US" w:eastAsia="zh-CN" w:bidi="ar"/>
              </w:rPr>
              <w:t>“</w:t>
            </w:r>
            <w:r>
              <w:rPr>
                <w:rStyle w:val="15"/>
                <w:rFonts w:hint="eastAsia" w:asciiTheme="minorEastAsia" w:hAnsiTheme="minorEastAsia" w:eastAsiaTheme="minorEastAsia" w:cstheme="minorEastAsia"/>
                <w:color w:val="auto"/>
                <w:shd w:val="clear" w:color="auto" w:fill="auto"/>
                <w:lang w:val="en-US" w:eastAsia="zh-CN" w:bidi="ar"/>
              </w:rPr>
              <w:t>继续执行用人单位按</w:t>
            </w:r>
            <w:r>
              <w:rPr>
                <w:rStyle w:val="14"/>
                <w:rFonts w:hint="eastAsia" w:asciiTheme="minorEastAsia" w:hAnsiTheme="minorEastAsia" w:eastAsiaTheme="minorEastAsia" w:cstheme="minorEastAsia"/>
                <w:color w:val="auto"/>
                <w:shd w:val="clear" w:color="auto" w:fill="auto"/>
                <w:lang w:val="en-US" w:eastAsia="zh-CN" w:bidi="ar"/>
              </w:rPr>
              <w:t>6%</w:t>
            </w:r>
            <w:r>
              <w:rPr>
                <w:rStyle w:val="15"/>
                <w:rFonts w:hint="eastAsia" w:asciiTheme="minorEastAsia" w:hAnsiTheme="minorEastAsia" w:eastAsiaTheme="minorEastAsia" w:cstheme="minorEastAsia"/>
                <w:color w:val="auto"/>
                <w:shd w:val="clear" w:color="auto" w:fill="auto"/>
                <w:lang w:val="en-US" w:eastAsia="zh-CN" w:bidi="ar"/>
              </w:rPr>
              <w:t>的缴费政策。退休人员在达到法定退休年龄时基本上可达到缴费年限规定，退休后单位、个人不缴费，有无其他任何筹资来源，对于职工参保人数少、基金筹集量小、退休人员占比高的人口小县，职工基金会出现严重收不抵支情况，影响职工医保制度稳定和可持续发展</w:t>
            </w:r>
            <w:r>
              <w:rPr>
                <w:rStyle w:val="14"/>
                <w:rFonts w:hint="eastAsia" w:asciiTheme="minorEastAsia" w:hAnsiTheme="minorEastAsia" w:eastAsiaTheme="minorEastAsia" w:cstheme="minorEastAsia"/>
                <w:color w:val="auto"/>
                <w:shd w:val="clear" w:color="auto" w:fill="auto"/>
                <w:lang w:val="en-US" w:eastAsia="zh-CN" w:bidi="ar"/>
              </w:rPr>
              <w:t>”</w:t>
            </w:r>
            <w:r>
              <w:rPr>
                <w:rStyle w:val="15"/>
                <w:rFonts w:hint="eastAsia" w:asciiTheme="minorEastAsia" w:hAnsiTheme="minorEastAsia" w:eastAsiaTheme="minorEastAsia" w:cstheme="minorEastAsia"/>
                <w:color w:val="auto"/>
                <w:shd w:val="clear" w:color="auto" w:fill="auto"/>
                <w:lang w:val="en-US" w:eastAsia="zh-CN" w:bidi="ar"/>
              </w:rPr>
              <w:t>。</w:t>
            </w:r>
          </w:p>
        </w:tc>
        <w:tc>
          <w:tcPr>
            <w:tcW w:w="4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Theme="minorEastAsia" w:hAnsiTheme="minorEastAsia" w:eastAsiaTheme="minorEastAsia" w:cstheme="minorEastAsia"/>
                <w:i w:val="0"/>
                <w:iCs w:val="0"/>
                <w:color w:val="auto"/>
                <w:sz w:val="22"/>
                <w:szCs w:val="22"/>
                <w:u w:val="none"/>
                <w:shd w:val="clear" w:color="auto" w:fill="auto"/>
              </w:rPr>
            </w:pPr>
            <w:r>
              <w:rPr>
                <w:rFonts w:hint="eastAsia" w:asciiTheme="minorEastAsia" w:hAnsiTheme="minorEastAsia" w:eastAsiaTheme="minorEastAsia" w:cstheme="minorEastAsia"/>
                <w:i w:val="0"/>
                <w:iCs w:val="0"/>
                <w:color w:val="auto"/>
                <w:kern w:val="0"/>
                <w:sz w:val="22"/>
                <w:szCs w:val="22"/>
                <w:u w:val="none"/>
                <w:shd w:val="clear" w:color="auto" w:fill="auto"/>
                <w:lang w:val="en-US" w:eastAsia="zh-CN" w:bidi="ar"/>
              </w:rPr>
              <w:t>不采纳</w:t>
            </w:r>
          </w:p>
        </w:tc>
        <w:tc>
          <w:tcPr>
            <w:tcW w:w="6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both"/>
              <w:textAlignment w:val="center"/>
              <w:rPr>
                <w:rStyle w:val="15"/>
                <w:rFonts w:hint="eastAsia" w:asciiTheme="minorEastAsia" w:hAnsiTheme="minorEastAsia" w:eastAsiaTheme="minorEastAsia" w:cstheme="minorEastAsia"/>
                <w:i w:val="0"/>
                <w:iCs w:val="0"/>
                <w:color w:val="auto"/>
                <w:shd w:val="clear" w:color="auto" w:fill="auto"/>
                <w:lang w:val="en-US" w:eastAsia="zh-CN" w:bidi="ar"/>
              </w:rPr>
            </w:pPr>
            <w:r>
              <w:rPr>
                <w:rStyle w:val="15"/>
                <w:rFonts w:hint="eastAsia" w:asciiTheme="minorEastAsia" w:hAnsiTheme="minorEastAsia" w:eastAsiaTheme="minorEastAsia" w:cstheme="minorEastAsia"/>
                <w:i w:val="0"/>
                <w:iCs w:val="0"/>
                <w:color w:val="auto"/>
                <w:shd w:val="clear" w:color="auto" w:fill="auto"/>
                <w:lang w:val="en-US" w:eastAsia="zh-CN" w:bidi="ar"/>
              </w:rPr>
              <w:t>不符合《江西省人民政府办公厅关于统一规范职工基本医疗保险和大病保险政策的实施意见》文件精神。</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30" w:hRule="atLeast"/>
          <w:jc w:val="center"/>
        </w:trPr>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2"/>
                <w:szCs w:val="22"/>
                <w:u w:val="none"/>
                <w:shd w:val="clear" w:color="auto" w:fill="auto"/>
              </w:rPr>
            </w:pPr>
            <w:r>
              <w:rPr>
                <w:rFonts w:hint="eastAsia" w:asciiTheme="minorEastAsia" w:hAnsiTheme="minorEastAsia" w:eastAsiaTheme="minorEastAsia" w:cstheme="minorEastAsia"/>
                <w:i w:val="0"/>
                <w:iCs w:val="0"/>
                <w:color w:val="auto"/>
                <w:kern w:val="0"/>
                <w:sz w:val="22"/>
                <w:szCs w:val="22"/>
                <w:u w:val="none"/>
                <w:shd w:val="clear" w:color="auto" w:fill="auto"/>
                <w:lang w:val="en-US" w:eastAsia="zh-CN" w:bidi="ar"/>
              </w:rPr>
              <w:t>26</w:t>
            </w:r>
          </w:p>
        </w:tc>
        <w:tc>
          <w:tcPr>
            <w:tcW w:w="45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2"/>
                <w:szCs w:val="22"/>
                <w:u w:val="none"/>
                <w:shd w:val="clear" w:color="auto" w:fill="auto"/>
              </w:rPr>
            </w:pPr>
          </w:p>
        </w:tc>
        <w:tc>
          <w:tcPr>
            <w:tcW w:w="17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both"/>
              <w:textAlignment w:val="center"/>
              <w:rPr>
                <w:rFonts w:hint="eastAsia" w:asciiTheme="minorEastAsia" w:hAnsiTheme="minorEastAsia" w:eastAsiaTheme="minorEastAsia" w:cstheme="minorEastAsia"/>
                <w:i w:val="0"/>
                <w:iCs w:val="0"/>
                <w:color w:val="auto"/>
                <w:sz w:val="22"/>
                <w:szCs w:val="22"/>
                <w:u w:val="none"/>
                <w:shd w:val="clear" w:color="auto" w:fill="auto"/>
              </w:rPr>
            </w:pPr>
            <w:r>
              <w:rPr>
                <w:rFonts w:hint="eastAsia" w:asciiTheme="minorEastAsia" w:hAnsiTheme="minorEastAsia" w:eastAsiaTheme="minorEastAsia" w:cstheme="minorEastAsia"/>
                <w:i w:val="0"/>
                <w:iCs w:val="0"/>
                <w:color w:val="auto"/>
                <w:kern w:val="0"/>
                <w:sz w:val="22"/>
                <w:szCs w:val="22"/>
                <w:u w:val="none"/>
                <w:shd w:val="clear" w:color="auto" w:fill="auto"/>
                <w:lang w:val="en-US" w:eastAsia="zh-CN" w:bidi="ar"/>
              </w:rPr>
              <w:t>附件</w:t>
            </w:r>
            <w:r>
              <w:rPr>
                <w:rStyle w:val="14"/>
                <w:rFonts w:hint="eastAsia" w:asciiTheme="minorEastAsia" w:hAnsiTheme="minorEastAsia" w:eastAsiaTheme="minorEastAsia" w:cstheme="minorEastAsia"/>
                <w:color w:val="auto"/>
                <w:shd w:val="clear" w:color="auto" w:fill="auto"/>
                <w:lang w:val="en-US" w:eastAsia="zh-CN" w:bidi="ar"/>
              </w:rPr>
              <w:t>1</w:t>
            </w:r>
            <w:r>
              <w:rPr>
                <w:rStyle w:val="15"/>
                <w:rFonts w:hint="eastAsia" w:asciiTheme="minorEastAsia" w:hAnsiTheme="minorEastAsia" w:eastAsiaTheme="minorEastAsia" w:cstheme="minorEastAsia"/>
                <w:color w:val="auto"/>
                <w:shd w:val="clear" w:color="auto" w:fill="auto"/>
                <w:lang w:val="en-US" w:eastAsia="zh-CN" w:bidi="ar"/>
              </w:rPr>
              <w:t>二、统一基本医疗保险缴费年限（一）</w:t>
            </w:r>
            <w:r>
              <w:rPr>
                <w:rStyle w:val="14"/>
                <w:rFonts w:hint="eastAsia" w:asciiTheme="minorEastAsia" w:hAnsiTheme="minorEastAsia" w:eastAsiaTheme="minorEastAsia" w:cstheme="minorEastAsia"/>
                <w:color w:val="auto"/>
                <w:shd w:val="clear" w:color="auto" w:fill="auto"/>
                <w:lang w:val="en-US" w:eastAsia="zh-CN" w:bidi="ar"/>
              </w:rPr>
              <w:t>“2021</w:t>
            </w:r>
            <w:r>
              <w:rPr>
                <w:rStyle w:val="15"/>
                <w:rFonts w:hint="eastAsia" w:asciiTheme="minorEastAsia" w:hAnsiTheme="minorEastAsia" w:eastAsiaTheme="minorEastAsia" w:cstheme="minorEastAsia"/>
                <w:color w:val="auto"/>
                <w:shd w:val="clear" w:color="auto" w:fill="auto"/>
                <w:lang w:val="en-US" w:eastAsia="zh-CN" w:bidi="ar"/>
              </w:rPr>
              <w:t>年</w:t>
            </w:r>
            <w:r>
              <w:rPr>
                <w:rStyle w:val="14"/>
                <w:rFonts w:hint="eastAsia" w:asciiTheme="minorEastAsia" w:hAnsiTheme="minorEastAsia" w:eastAsiaTheme="minorEastAsia" w:cstheme="minorEastAsia"/>
                <w:color w:val="auto"/>
                <w:shd w:val="clear" w:color="auto" w:fill="auto"/>
                <w:lang w:val="en-US" w:eastAsia="zh-CN" w:bidi="ar"/>
              </w:rPr>
              <w:t>1</w:t>
            </w:r>
            <w:r>
              <w:rPr>
                <w:rStyle w:val="15"/>
                <w:rFonts w:hint="eastAsia" w:asciiTheme="minorEastAsia" w:hAnsiTheme="minorEastAsia" w:eastAsiaTheme="minorEastAsia" w:cstheme="minorEastAsia"/>
                <w:color w:val="auto"/>
                <w:shd w:val="clear" w:color="auto" w:fill="auto"/>
                <w:lang w:val="en-US" w:eastAsia="zh-CN" w:bidi="ar"/>
              </w:rPr>
              <w:t>月</w:t>
            </w:r>
            <w:r>
              <w:rPr>
                <w:rStyle w:val="14"/>
                <w:rFonts w:hint="eastAsia" w:asciiTheme="minorEastAsia" w:hAnsiTheme="minorEastAsia" w:eastAsiaTheme="minorEastAsia" w:cstheme="minorEastAsia"/>
                <w:color w:val="auto"/>
                <w:shd w:val="clear" w:color="auto" w:fill="auto"/>
                <w:lang w:val="en-US" w:eastAsia="zh-CN" w:bidi="ar"/>
              </w:rPr>
              <w:t>1</w:t>
            </w:r>
            <w:r>
              <w:rPr>
                <w:rStyle w:val="15"/>
                <w:rFonts w:hint="eastAsia" w:asciiTheme="minorEastAsia" w:hAnsiTheme="minorEastAsia" w:eastAsiaTheme="minorEastAsia" w:cstheme="minorEastAsia"/>
                <w:color w:val="auto"/>
                <w:shd w:val="clear" w:color="auto" w:fill="auto"/>
                <w:lang w:val="en-US" w:eastAsia="zh-CN" w:bidi="ar"/>
              </w:rPr>
              <w:t>日以后（含</w:t>
            </w:r>
            <w:r>
              <w:rPr>
                <w:rStyle w:val="14"/>
                <w:rFonts w:hint="eastAsia" w:asciiTheme="minorEastAsia" w:hAnsiTheme="minorEastAsia" w:eastAsiaTheme="minorEastAsia" w:cstheme="minorEastAsia"/>
                <w:color w:val="auto"/>
                <w:shd w:val="clear" w:color="auto" w:fill="auto"/>
                <w:lang w:val="en-US" w:eastAsia="zh-CN" w:bidi="ar"/>
              </w:rPr>
              <w:t>2001</w:t>
            </w:r>
            <w:r>
              <w:rPr>
                <w:rStyle w:val="15"/>
                <w:rFonts w:hint="eastAsia" w:asciiTheme="minorEastAsia" w:hAnsiTheme="minorEastAsia" w:eastAsiaTheme="minorEastAsia" w:cstheme="minorEastAsia"/>
                <w:color w:val="auto"/>
                <w:shd w:val="clear" w:color="auto" w:fill="auto"/>
                <w:lang w:val="en-US" w:eastAsia="zh-CN" w:bidi="ar"/>
              </w:rPr>
              <w:t>年</w:t>
            </w:r>
            <w:r>
              <w:rPr>
                <w:rStyle w:val="14"/>
                <w:rFonts w:hint="eastAsia" w:asciiTheme="minorEastAsia" w:hAnsiTheme="minorEastAsia" w:eastAsiaTheme="minorEastAsia" w:cstheme="minorEastAsia"/>
                <w:color w:val="auto"/>
                <w:shd w:val="clear" w:color="auto" w:fill="auto"/>
                <w:lang w:val="en-US" w:eastAsia="zh-CN" w:bidi="ar"/>
              </w:rPr>
              <w:t>10</w:t>
            </w:r>
            <w:r>
              <w:rPr>
                <w:rStyle w:val="15"/>
                <w:rFonts w:hint="eastAsia" w:asciiTheme="minorEastAsia" w:hAnsiTheme="minorEastAsia" w:eastAsiaTheme="minorEastAsia" w:cstheme="minorEastAsia"/>
                <w:color w:val="auto"/>
                <w:shd w:val="clear" w:color="auto" w:fill="auto"/>
                <w:lang w:val="en-US" w:eastAsia="zh-CN" w:bidi="ar"/>
              </w:rPr>
              <w:t>月</w:t>
            </w:r>
            <w:r>
              <w:rPr>
                <w:rStyle w:val="14"/>
                <w:rFonts w:hint="eastAsia" w:asciiTheme="minorEastAsia" w:hAnsiTheme="minorEastAsia" w:eastAsiaTheme="minorEastAsia" w:cstheme="minorEastAsia"/>
                <w:color w:val="auto"/>
                <w:shd w:val="clear" w:color="auto" w:fill="auto"/>
                <w:lang w:val="en-US" w:eastAsia="zh-CN" w:bidi="ar"/>
              </w:rPr>
              <w:t>1</w:t>
            </w:r>
            <w:r>
              <w:rPr>
                <w:rStyle w:val="15"/>
                <w:rFonts w:hint="eastAsia" w:asciiTheme="minorEastAsia" w:hAnsiTheme="minorEastAsia" w:eastAsiaTheme="minorEastAsia" w:cstheme="minorEastAsia"/>
                <w:color w:val="auto"/>
                <w:shd w:val="clear" w:color="auto" w:fill="auto"/>
                <w:lang w:val="en-US" w:eastAsia="zh-CN" w:bidi="ar"/>
              </w:rPr>
              <w:t>日，下同），参保人员达到法定退休年龄时，累计缴费年限（包括视同缴费年限和实际缴费年限）达到男满</w:t>
            </w:r>
            <w:r>
              <w:rPr>
                <w:rStyle w:val="14"/>
                <w:rFonts w:hint="eastAsia" w:asciiTheme="minorEastAsia" w:hAnsiTheme="minorEastAsia" w:eastAsiaTheme="minorEastAsia" w:cstheme="minorEastAsia"/>
                <w:color w:val="auto"/>
                <w:shd w:val="clear" w:color="auto" w:fill="auto"/>
                <w:lang w:val="en-US" w:eastAsia="zh-CN" w:bidi="ar"/>
              </w:rPr>
              <w:t>30</w:t>
            </w:r>
            <w:r>
              <w:rPr>
                <w:rStyle w:val="15"/>
                <w:rFonts w:hint="eastAsia" w:asciiTheme="minorEastAsia" w:hAnsiTheme="minorEastAsia" w:eastAsiaTheme="minorEastAsia" w:cstheme="minorEastAsia"/>
                <w:color w:val="auto"/>
                <w:shd w:val="clear" w:color="auto" w:fill="auto"/>
                <w:lang w:val="en-US" w:eastAsia="zh-CN" w:bidi="ar"/>
              </w:rPr>
              <w:t>年，女满</w:t>
            </w:r>
            <w:r>
              <w:rPr>
                <w:rStyle w:val="14"/>
                <w:rFonts w:hint="eastAsia" w:asciiTheme="minorEastAsia" w:hAnsiTheme="minorEastAsia" w:eastAsiaTheme="minorEastAsia" w:cstheme="minorEastAsia"/>
                <w:color w:val="auto"/>
                <w:shd w:val="clear" w:color="auto" w:fill="auto"/>
                <w:lang w:val="en-US" w:eastAsia="zh-CN" w:bidi="ar"/>
              </w:rPr>
              <w:t>25</w:t>
            </w:r>
            <w:r>
              <w:rPr>
                <w:rStyle w:val="15"/>
                <w:rFonts w:hint="eastAsia" w:asciiTheme="minorEastAsia" w:hAnsiTheme="minorEastAsia" w:eastAsiaTheme="minorEastAsia" w:cstheme="minorEastAsia"/>
                <w:color w:val="auto"/>
                <w:shd w:val="clear" w:color="auto" w:fill="auto"/>
                <w:lang w:val="en-US" w:eastAsia="zh-CN" w:bidi="ar"/>
              </w:rPr>
              <w:t>年，且实际缴费年限不低于</w:t>
            </w:r>
            <w:r>
              <w:rPr>
                <w:rStyle w:val="14"/>
                <w:rFonts w:hint="eastAsia" w:asciiTheme="minorEastAsia" w:hAnsiTheme="minorEastAsia" w:eastAsiaTheme="minorEastAsia" w:cstheme="minorEastAsia"/>
                <w:color w:val="auto"/>
                <w:shd w:val="clear" w:color="auto" w:fill="auto"/>
                <w:lang w:val="en-US" w:eastAsia="zh-CN" w:bidi="ar"/>
              </w:rPr>
              <w:t>15</w:t>
            </w:r>
            <w:r>
              <w:rPr>
                <w:rStyle w:val="15"/>
                <w:rFonts w:hint="eastAsia" w:asciiTheme="minorEastAsia" w:hAnsiTheme="minorEastAsia" w:eastAsiaTheme="minorEastAsia" w:cstheme="minorEastAsia"/>
                <w:color w:val="auto"/>
                <w:shd w:val="clear" w:color="auto" w:fill="auto"/>
                <w:lang w:val="en-US" w:eastAsia="zh-CN" w:bidi="ar"/>
              </w:rPr>
              <w:t>年，退休后不再缴纳职工基本医疗保险费，按规定享受职工基本医疗保险待遇。</w:t>
            </w:r>
            <w:r>
              <w:rPr>
                <w:rStyle w:val="14"/>
                <w:rFonts w:hint="eastAsia" w:asciiTheme="minorEastAsia" w:hAnsiTheme="minorEastAsia" w:eastAsiaTheme="minorEastAsia" w:cstheme="minorEastAsia"/>
                <w:color w:val="auto"/>
                <w:shd w:val="clear" w:color="auto" w:fill="auto"/>
                <w:lang w:val="en-US" w:eastAsia="zh-CN" w:bidi="ar"/>
              </w:rPr>
              <w:t>2021</w:t>
            </w:r>
            <w:r>
              <w:rPr>
                <w:rStyle w:val="15"/>
                <w:rFonts w:hint="eastAsia" w:asciiTheme="minorEastAsia" w:hAnsiTheme="minorEastAsia" w:eastAsiaTheme="minorEastAsia" w:cstheme="minorEastAsia"/>
                <w:color w:val="auto"/>
                <w:shd w:val="clear" w:color="auto" w:fill="auto"/>
                <w:lang w:val="en-US" w:eastAsia="zh-CN" w:bidi="ar"/>
              </w:rPr>
              <w:t>年</w:t>
            </w:r>
            <w:r>
              <w:rPr>
                <w:rStyle w:val="14"/>
                <w:rFonts w:hint="eastAsia" w:asciiTheme="minorEastAsia" w:hAnsiTheme="minorEastAsia" w:eastAsiaTheme="minorEastAsia" w:cstheme="minorEastAsia"/>
                <w:color w:val="auto"/>
                <w:shd w:val="clear" w:color="auto" w:fill="auto"/>
                <w:lang w:val="en-US" w:eastAsia="zh-CN" w:bidi="ar"/>
              </w:rPr>
              <w:t>1</w:t>
            </w:r>
            <w:r>
              <w:rPr>
                <w:rStyle w:val="15"/>
                <w:rFonts w:hint="eastAsia" w:asciiTheme="minorEastAsia" w:hAnsiTheme="minorEastAsia" w:eastAsiaTheme="minorEastAsia" w:cstheme="minorEastAsia"/>
                <w:color w:val="auto"/>
                <w:shd w:val="clear" w:color="auto" w:fill="auto"/>
                <w:lang w:val="en-US" w:eastAsia="zh-CN" w:bidi="ar"/>
              </w:rPr>
              <w:t>月</w:t>
            </w:r>
            <w:r>
              <w:rPr>
                <w:rStyle w:val="14"/>
                <w:rFonts w:hint="eastAsia" w:asciiTheme="minorEastAsia" w:hAnsiTheme="minorEastAsia" w:eastAsiaTheme="minorEastAsia" w:cstheme="minorEastAsia"/>
                <w:color w:val="auto"/>
                <w:shd w:val="clear" w:color="auto" w:fill="auto"/>
                <w:lang w:val="en-US" w:eastAsia="zh-CN" w:bidi="ar"/>
              </w:rPr>
              <w:t>1</w:t>
            </w:r>
            <w:r>
              <w:rPr>
                <w:rStyle w:val="15"/>
                <w:rFonts w:hint="eastAsia" w:asciiTheme="minorEastAsia" w:hAnsiTheme="minorEastAsia" w:eastAsiaTheme="minorEastAsia" w:cstheme="minorEastAsia"/>
                <w:color w:val="auto"/>
                <w:shd w:val="clear" w:color="auto" w:fill="auto"/>
                <w:lang w:val="en-US" w:eastAsia="zh-CN" w:bidi="ar"/>
              </w:rPr>
              <w:t>日以前（不含</w:t>
            </w:r>
            <w:r>
              <w:rPr>
                <w:rStyle w:val="14"/>
                <w:rFonts w:hint="eastAsia" w:asciiTheme="minorEastAsia" w:hAnsiTheme="minorEastAsia" w:eastAsiaTheme="minorEastAsia" w:cstheme="minorEastAsia"/>
                <w:color w:val="auto"/>
                <w:shd w:val="clear" w:color="auto" w:fill="auto"/>
                <w:lang w:val="en-US" w:eastAsia="zh-CN" w:bidi="ar"/>
              </w:rPr>
              <w:t>2001</w:t>
            </w:r>
            <w:r>
              <w:rPr>
                <w:rStyle w:val="15"/>
                <w:rFonts w:hint="eastAsia" w:asciiTheme="minorEastAsia" w:hAnsiTheme="minorEastAsia" w:eastAsiaTheme="minorEastAsia" w:cstheme="minorEastAsia"/>
                <w:color w:val="auto"/>
                <w:shd w:val="clear" w:color="auto" w:fill="auto"/>
                <w:lang w:val="en-US" w:eastAsia="zh-CN" w:bidi="ar"/>
              </w:rPr>
              <w:t>年</w:t>
            </w:r>
            <w:r>
              <w:rPr>
                <w:rStyle w:val="14"/>
                <w:rFonts w:hint="eastAsia" w:asciiTheme="minorEastAsia" w:hAnsiTheme="minorEastAsia" w:eastAsiaTheme="minorEastAsia" w:cstheme="minorEastAsia"/>
                <w:color w:val="auto"/>
                <w:shd w:val="clear" w:color="auto" w:fill="auto"/>
                <w:lang w:val="en-US" w:eastAsia="zh-CN" w:bidi="ar"/>
              </w:rPr>
              <w:t>10</w:t>
            </w:r>
            <w:r>
              <w:rPr>
                <w:rStyle w:val="15"/>
                <w:rFonts w:hint="eastAsia" w:asciiTheme="minorEastAsia" w:hAnsiTheme="minorEastAsia" w:eastAsiaTheme="minorEastAsia" w:cstheme="minorEastAsia"/>
                <w:color w:val="auto"/>
                <w:shd w:val="clear" w:color="auto" w:fill="auto"/>
                <w:lang w:val="en-US" w:eastAsia="zh-CN" w:bidi="ar"/>
              </w:rPr>
              <w:t>月</w:t>
            </w:r>
            <w:r>
              <w:rPr>
                <w:rStyle w:val="14"/>
                <w:rFonts w:hint="eastAsia" w:asciiTheme="minorEastAsia" w:hAnsiTheme="minorEastAsia" w:eastAsiaTheme="minorEastAsia" w:cstheme="minorEastAsia"/>
                <w:color w:val="auto"/>
                <w:shd w:val="clear" w:color="auto" w:fill="auto"/>
                <w:lang w:val="en-US" w:eastAsia="zh-CN" w:bidi="ar"/>
              </w:rPr>
              <w:t>1</w:t>
            </w:r>
            <w:r>
              <w:rPr>
                <w:rStyle w:val="15"/>
                <w:rFonts w:hint="eastAsia" w:asciiTheme="minorEastAsia" w:hAnsiTheme="minorEastAsia" w:eastAsiaTheme="minorEastAsia" w:cstheme="minorEastAsia"/>
                <w:color w:val="auto"/>
                <w:shd w:val="clear" w:color="auto" w:fill="auto"/>
                <w:lang w:val="en-US" w:eastAsia="zh-CN" w:bidi="ar"/>
              </w:rPr>
              <w:t>日，下同），参保人员达到法定退休年龄的，其累计缴费年限按照</w:t>
            </w:r>
            <w:r>
              <w:rPr>
                <w:rStyle w:val="14"/>
                <w:rFonts w:hint="eastAsia" w:asciiTheme="minorEastAsia" w:hAnsiTheme="minorEastAsia" w:eastAsiaTheme="minorEastAsia" w:cstheme="minorEastAsia"/>
                <w:color w:val="auto"/>
                <w:shd w:val="clear" w:color="auto" w:fill="auto"/>
                <w:lang w:val="en-US" w:eastAsia="zh-CN" w:bidi="ar"/>
              </w:rPr>
              <w:t>9</w:t>
            </w:r>
            <w:r>
              <w:rPr>
                <w:rStyle w:val="15"/>
                <w:rFonts w:hint="eastAsia" w:asciiTheme="minorEastAsia" w:hAnsiTheme="minorEastAsia" w:eastAsiaTheme="minorEastAsia" w:cstheme="minorEastAsia"/>
                <w:color w:val="auto"/>
                <w:shd w:val="clear" w:color="auto" w:fill="auto"/>
                <w:lang w:val="en-US" w:eastAsia="zh-CN" w:bidi="ar"/>
              </w:rPr>
              <w:t>号文件规定执行</w:t>
            </w:r>
            <w:r>
              <w:rPr>
                <w:rStyle w:val="14"/>
                <w:rFonts w:hint="eastAsia" w:asciiTheme="minorEastAsia" w:hAnsiTheme="minorEastAsia" w:eastAsiaTheme="minorEastAsia" w:cstheme="minorEastAsia"/>
                <w:color w:val="auto"/>
                <w:shd w:val="clear" w:color="auto" w:fill="auto"/>
                <w:lang w:val="en-US" w:eastAsia="zh-CN" w:bidi="ar"/>
              </w:rPr>
              <w:t>”</w:t>
            </w:r>
            <w:r>
              <w:rPr>
                <w:rStyle w:val="15"/>
                <w:rFonts w:hint="eastAsia" w:asciiTheme="minorEastAsia" w:hAnsiTheme="minorEastAsia" w:eastAsiaTheme="minorEastAsia" w:cstheme="minorEastAsia"/>
                <w:color w:val="auto"/>
                <w:shd w:val="clear" w:color="auto" w:fill="auto"/>
                <w:lang w:val="en-US" w:eastAsia="zh-CN" w:bidi="ar"/>
              </w:rPr>
              <w:t>。</w:t>
            </w:r>
          </w:p>
        </w:tc>
        <w:tc>
          <w:tcPr>
            <w:tcW w:w="139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both"/>
              <w:textAlignment w:val="center"/>
              <w:rPr>
                <w:rFonts w:hint="eastAsia" w:asciiTheme="minorEastAsia" w:hAnsiTheme="minorEastAsia" w:eastAsiaTheme="minorEastAsia" w:cstheme="minorEastAsia"/>
                <w:i w:val="0"/>
                <w:iCs w:val="0"/>
                <w:color w:val="auto"/>
                <w:sz w:val="22"/>
                <w:szCs w:val="22"/>
                <w:u w:val="none"/>
                <w:shd w:val="clear" w:color="auto" w:fill="auto"/>
              </w:rPr>
            </w:pPr>
            <w:r>
              <w:rPr>
                <w:rFonts w:hint="eastAsia" w:asciiTheme="minorEastAsia" w:hAnsiTheme="minorEastAsia" w:eastAsiaTheme="minorEastAsia" w:cstheme="minorEastAsia"/>
                <w:i w:val="0"/>
                <w:iCs w:val="0"/>
                <w:color w:val="auto"/>
                <w:kern w:val="0"/>
                <w:sz w:val="22"/>
                <w:szCs w:val="22"/>
                <w:u w:val="none"/>
                <w:shd w:val="clear" w:color="auto" w:fill="auto"/>
                <w:lang w:val="en-US" w:eastAsia="zh-CN" w:bidi="ar"/>
              </w:rPr>
              <w:t>建议修改为</w:t>
            </w:r>
            <w:r>
              <w:rPr>
                <w:rStyle w:val="14"/>
                <w:rFonts w:hint="eastAsia" w:asciiTheme="minorEastAsia" w:hAnsiTheme="minorEastAsia" w:eastAsiaTheme="minorEastAsia" w:cstheme="minorEastAsia"/>
                <w:color w:val="auto"/>
                <w:shd w:val="clear" w:color="auto" w:fill="auto"/>
                <w:lang w:val="en-US" w:eastAsia="zh-CN" w:bidi="ar"/>
              </w:rPr>
              <w:t>“2021</w:t>
            </w:r>
            <w:r>
              <w:rPr>
                <w:rStyle w:val="15"/>
                <w:rFonts w:hint="eastAsia" w:asciiTheme="minorEastAsia" w:hAnsiTheme="minorEastAsia" w:eastAsiaTheme="minorEastAsia" w:cstheme="minorEastAsia"/>
                <w:color w:val="auto"/>
                <w:shd w:val="clear" w:color="auto" w:fill="auto"/>
                <w:lang w:val="en-US" w:eastAsia="zh-CN" w:bidi="ar"/>
              </w:rPr>
              <w:t>年</w:t>
            </w:r>
            <w:r>
              <w:rPr>
                <w:rStyle w:val="14"/>
                <w:rFonts w:hint="eastAsia" w:asciiTheme="minorEastAsia" w:hAnsiTheme="minorEastAsia" w:eastAsiaTheme="minorEastAsia" w:cstheme="minorEastAsia"/>
                <w:color w:val="auto"/>
                <w:shd w:val="clear" w:color="auto" w:fill="auto"/>
                <w:lang w:val="en-US" w:eastAsia="zh-CN" w:bidi="ar"/>
              </w:rPr>
              <w:t>1</w:t>
            </w:r>
            <w:r>
              <w:rPr>
                <w:rStyle w:val="15"/>
                <w:rFonts w:hint="eastAsia" w:asciiTheme="minorEastAsia" w:hAnsiTheme="minorEastAsia" w:eastAsiaTheme="minorEastAsia" w:cstheme="minorEastAsia"/>
                <w:color w:val="auto"/>
                <w:shd w:val="clear" w:color="auto" w:fill="auto"/>
                <w:lang w:val="en-US" w:eastAsia="zh-CN" w:bidi="ar"/>
              </w:rPr>
              <w:t>月</w:t>
            </w:r>
            <w:r>
              <w:rPr>
                <w:rStyle w:val="14"/>
                <w:rFonts w:hint="eastAsia" w:asciiTheme="minorEastAsia" w:hAnsiTheme="minorEastAsia" w:eastAsiaTheme="minorEastAsia" w:cstheme="minorEastAsia"/>
                <w:color w:val="auto"/>
                <w:shd w:val="clear" w:color="auto" w:fill="auto"/>
                <w:lang w:val="en-US" w:eastAsia="zh-CN" w:bidi="ar"/>
              </w:rPr>
              <w:t>1</w:t>
            </w:r>
            <w:r>
              <w:rPr>
                <w:rStyle w:val="15"/>
                <w:rFonts w:hint="eastAsia" w:asciiTheme="minorEastAsia" w:hAnsiTheme="minorEastAsia" w:eastAsiaTheme="minorEastAsia" w:cstheme="minorEastAsia"/>
                <w:color w:val="auto"/>
                <w:shd w:val="clear" w:color="auto" w:fill="auto"/>
                <w:lang w:val="en-US" w:eastAsia="zh-CN" w:bidi="ar"/>
              </w:rPr>
              <w:t>日以后（含</w:t>
            </w:r>
            <w:r>
              <w:rPr>
                <w:rStyle w:val="14"/>
                <w:rFonts w:hint="eastAsia" w:asciiTheme="minorEastAsia" w:hAnsiTheme="minorEastAsia" w:eastAsiaTheme="minorEastAsia" w:cstheme="minorEastAsia"/>
                <w:color w:val="auto"/>
                <w:shd w:val="clear" w:color="auto" w:fill="auto"/>
                <w:lang w:val="en-US" w:eastAsia="zh-CN" w:bidi="ar"/>
              </w:rPr>
              <w:t>2021</w:t>
            </w:r>
            <w:r>
              <w:rPr>
                <w:rStyle w:val="15"/>
                <w:rFonts w:hint="eastAsia" w:asciiTheme="minorEastAsia" w:hAnsiTheme="minorEastAsia" w:eastAsiaTheme="minorEastAsia" w:cstheme="minorEastAsia"/>
                <w:color w:val="auto"/>
                <w:shd w:val="clear" w:color="auto" w:fill="auto"/>
                <w:lang w:val="en-US" w:eastAsia="zh-CN" w:bidi="ar"/>
              </w:rPr>
              <w:t>年</w:t>
            </w:r>
            <w:r>
              <w:rPr>
                <w:rStyle w:val="14"/>
                <w:rFonts w:hint="eastAsia" w:asciiTheme="minorEastAsia" w:hAnsiTheme="minorEastAsia" w:eastAsiaTheme="minorEastAsia" w:cstheme="minorEastAsia"/>
                <w:color w:val="auto"/>
                <w:shd w:val="clear" w:color="auto" w:fill="auto"/>
                <w:lang w:val="en-US" w:eastAsia="zh-CN" w:bidi="ar"/>
              </w:rPr>
              <w:t>1</w:t>
            </w:r>
            <w:r>
              <w:rPr>
                <w:rStyle w:val="15"/>
                <w:rFonts w:hint="eastAsia" w:asciiTheme="minorEastAsia" w:hAnsiTheme="minorEastAsia" w:eastAsiaTheme="minorEastAsia" w:cstheme="minorEastAsia"/>
                <w:color w:val="auto"/>
                <w:shd w:val="clear" w:color="auto" w:fill="auto"/>
                <w:lang w:val="en-US" w:eastAsia="zh-CN" w:bidi="ar"/>
              </w:rPr>
              <w:t>月</w:t>
            </w:r>
            <w:r>
              <w:rPr>
                <w:rStyle w:val="14"/>
                <w:rFonts w:hint="eastAsia" w:asciiTheme="minorEastAsia" w:hAnsiTheme="minorEastAsia" w:eastAsiaTheme="minorEastAsia" w:cstheme="minorEastAsia"/>
                <w:color w:val="auto"/>
                <w:shd w:val="clear" w:color="auto" w:fill="auto"/>
                <w:lang w:val="en-US" w:eastAsia="zh-CN" w:bidi="ar"/>
              </w:rPr>
              <w:t>1</w:t>
            </w:r>
            <w:r>
              <w:rPr>
                <w:rStyle w:val="15"/>
                <w:rFonts w:hint="eastAsia" w:asciiTheme="minorEastAsia" w:hAnsiTheme="minorEastAsia" w:eastAsiaTheme="minorEastAsia" w:cstheme="minorEastAsia"/>
                <w:color w:val="auto"/>
                <w:shd w:val="clear" w:color="auto" w:fill="auto"/>
                <w:lang w:val="en-US" w:eastAsia="zh-CN" w:bidi="ar"/>
              </w:rPr>
              <w:t>日，下同），参保人员达到法定退休年龄时，累计缴费年限包括视同缴费年限和实际缴费年限达到男满</w:t>
            </w:r>
            <w:r>
              <w:rPr>
                <w:rStyle w:val="14"/>
                <w:rFonts w:hint="eastAsia" w:asciiTheme="minorEastAsia" w:hAnsiTheme="minorEastAsia" w:eastAsiaTheme="minorEastAsia" w:cstheme="minorEastAsia"/>
                <w:color w:val="auto"/>
                <w:shd w:val="clear" w:color="auto" w:fill="auto"/>
                <w:lang w:val="en-US" w:eastAsia="zh-CN" w:bidi="ar"/>
              </w:rPr>
              <w:t>30</w:t>
            </w:r>
            <w:r>
              <w:rPr>
                <w:rStyle w:val="15"/>
                <w:rFonts w:hint="eastAsia" w:asciiTheme="minorEastAsia" w:hAnsiTheme="minorEastAsia" w:eastAsiaTheme="minorEastAsia" w:cstheme="minorEastAsia"/>
                <w:color w:val="auto"/>
                <w:shd w:val="clear" w:color="auto" w:fill="auto"/>
                <w:lang w:val="en-US" w:eastAsia="zh-CN" w:bidi="ar"/>
              </w:rPr>
              <w:t>年，女满</w:t>
            </w:r>
            <w:r>
              <w:rPr>
                <w:rStyle w:val="14"/>
                <w:rFonts w:hint="eastAsia" w:asciiTheme="minorEastAsia" w:hAnsiTheme="minorEastAsia" w:eastAsiaTheme="minorEastAsia" w:cstheme="minorEastAsia"/>
                <w:color w:val="auto"/>
                <w:shd w:val="clear" w:color="auto" w:fill="auto"/>
                <w:lang w:val="en-US" w:eastAsia="zh-CN" w:bidi="ar"/>
              </w:rPr>
              <w:t>25</w:t>
            </w:r>
            <w:r>
              <w:rPr>
                <w:rStyle w:val="15"/>
                <w:rFonts w:hint="eastAsia" w:asciiTheme="minorEastAsia" w:hAnsiTheme="minorEastAsia" w:eastAsiaTheme="minorEastAsia" w:cstheme="minorEastAsia"/>
                <w:color w:val="auto"/>
                <w:shd w:val="clear" w:color="auto" w:fill="auto"/>
                <w:lang w:val="en-US" w:eastAsia="zh-CN" w:bidi="ar"/>
              </w:rPr>
              <w:t>年，且赣州统筹区内实际缴费年限达到</w:t>
            </w:r>
            <w:r>
              <w:rPr>
                <w:rStyle w:val="14"/>
                <w:rFonts w:hint="eastAsia" w:asciiTheme="minorEastAsia" w:hAnsiTheme="minorEastAsia" w:eastAsiaTheme="minorEastAsia" w:cstheme="minorEastAsia"/>
                <w:color w:val="auto"/>
                <w:shd w:val="clear" w:color="auto" w:fill="auto"/>
                <w:lang w:val="en-US" w:eastAsia="zh-CN" w:bidi="ar"/>
              </w:rPr>
              <w:t>15</w:t>
            </w:r>
            <w:r>
              <w:rPr>
                <w:rStyle w:val="15"/>
                <w:rFonts w:hint="eastAsia" w:asciiTheme="minorEastAsia" w:hAnsiTheme="minorEastAsia" w:eastAsiaTheme="minorEastAsia" w:cstheme="minorEastAsia"/>
                <w:color w:val="auto"/>
                <w:shd w:val="clear" w:color="auto" w:fill="auto"/>
                <w:lang w:val="en-US" w:eastAsia="zh-CN" w:bidi="ar"/>
              </w:rPr>
              <w:t>年，退休后不再缴纳职工基本医疗保险费，按规定享受职工基本医疗保险待遇。</w:t>
            </w:r>
            <w:r>
              <w:rPr>
                <w:rStyle w:val="14"/>
                <w:rFonts w:hint="eastAsia" w:asciiTheme="minorEastAsia" w:hAnsiTheme="minorEastAsia" w:eastAsiaTheme="minorEastAsia" w:cstheme="minorEastAsia"/>
                <w:color w:val="auto"/>
                <w:shd w:val="clear" w:color="auto" w:fill="auto"/>
                <w:lang w:val="en-US" w:eastAsia="zh-CN" w:bidi="ar"/>
              </w:rPr>
              <w:t>2021</w:t>
            </w:r>
            <w:r>
              <w:rPr>
                <w:rStyle w:val="15"/>
                <w:rFonts w:hint="eastAsia" w:asciiTheme="minorEastAsia" w:hAnsiTheme="minorEastAsia" w:eastAsiaTheme="minorEastAsia" w:cstheme="minorEastAsia"/>
                <w:color w:val="auto"/>
                <w:shd w:val="clear" w:color="auto" w:fill="auto"/>
                <w:lang w:val="en-US" w:eastAsia="zh-CN" w:bidi="ar"/>
              </w:rPr>
              <w:t>年</w:t>
            </w:r>
            <w:r>
              <w:rPr>
                <w:rStyle w:val="14"/>
                <w:rFonts w:hint="eastAsia" w:asciiTheme="minorEastAsia" w:hAnsiTheme="minorEastAsia" w:eastAsiaTheme="minorEastAsia" w:cstheme="minorEastAsia"/>
                <w:color w:val="auto"/>
                <w:shd w:val="clear" w:color="auto" w:fill="auto"/>
                <w:lang w:val="en-US" w:eastAsia="zh-CN" w:bidi="ar"/>
              </w:rPr>
              <w:t>1</w:t>
            </w:r>
            <w:r>
              <w:rPr>
                <w:rStyle w:val="15"/>
                <w:rFonts w:hint="eastAsia" w:asciiTheme="minorEastAsia" w:hAnsiTheme="minorEastAsia" w:eastAsiaTheme="minorEastAsia" w:cstheme="minorEastAsia"/>
                <w:color w:val="auto"/>
                <w:shd w:val="clear" w:color="auto" w:fill="auto"/>
                <w:lang w:val="en-US" w:eastAsia="zh-CN" w:bidi="ar"/>
              </w:rPr>
              <w:t>月</w:t>
            </w:r>
            <w:r>
              <w:rPr>
                <w:rStyle w:val="14"/>
                <w:rFonts w:hint="eastAsia" w:asciiTheme="minorEastAsia" w:hAnsiTheme="minorEastAsia" w:eastAsiaTheme="minorEastAsia" w:cstheme="minorEastAsia"/>
                <w:color w:val="auto"/>
                <w:shd w:val="clear" w:color="auto" w:fill="auto"/>
                <w:lang w:val="en-US" w:eastAsia="zh-CN" w:bidi="ar"/>
              </w:rPr>
              <w:t>1</w:t>
            </w:r>
            <w:r>
              <w:rPr>
                <w:rStyle w:val="15"/>
                <w:rFonts w:hint="eastAsia" w:asciiTheme="minorEastAsia" w:hAnsiTheme="minorEastAsia" w:eastAsiaTheme="minorEastAsia" w:cstheme="minorEastAsia"/>
                <w:color w:val="auto"/>
                <w:shd w:val="clear" w:color="auto" w:fill="auto"/>
                <w:lang w:val="en-US" w:eastAsia="zh-CN" w:bidi="ar"/>
              </w:rPr>
              <w:t>日以前（不含</w:t>
            </w:r>
            <w:r>
              <w:rPr>
                <w:rStyle w:val="14"/>
                <w:rFonts w:hint="eastAsia" w:asciiTheme="minorEastAsia" w:hAnsiTheme="minorEastAsia" w:eastAsiaTheme="minorEastAsia" w:cstheme="minorEastAsia"/>
                <w:color w:val="auto"/>
                <w:shd w:val="clear" w:color="auto" w:fill="auto"/>
                <w:lang w:val="en-US" w:eastAsia="zh-CN" w:bidi="ar"/>
              </w:rPr>
              <w:t>2021</w:t>
            </w:r>
            <w:r>
              <w:rPr>
                <w:rStyle w:val="15"/>
                <w:rFonts w:hint="eastAsia" w:asciiTheme="minorEastAsia" w:hAnsiTheme="minorEastAsia" w:eastAsiaTheme="minorEastAsia" w:cstheme="minorEastAsia"/>
                <w:color w:val="auto"/>
                <w:shd w:val="clear" w:color="auto" w:fill="auto"/>
                <w:lang w:val="en-US" w:eastAsia="zh-CN" w:bidi="ar"/>
              </w:rPr>
              <w:t>年</w:t>
            </w:r>
            <w:r>
              <w:rPr>
                <w:rStyle w:val="14"/>
                <w:rFonts w:hint="eastAsia" w:asciiTheme="minorEastAsia" w:hAnsiTheme="minorEastAsia" w:eastAsiaTheme="minorEastAsia" w:cstheme="minorEastAsia"/>
                <w:color w:val="auto"/>
                <w:shd w:val="clear" w:color="auto" w:fill="auto"/>
                <w:lang w:val="en-US" w:eastAsia="zh-CN" w:bidi="ar"/>
              </w:rPr>
              <w:t>1</w:t>
            </w:r>
            <w:r>
              <w:rPr>
                <w:rStyle w:val="15"/>
                <w:rFonts w:hint="eastAsia" w:asciiTheme="minorEastAsia" w:hAnsiTheme="minorEastAsia" w:eastAsiaTheme="minorEastAsia" w:cstheme="minorEastAsia"/>
                <w:color w:val="auto"/>
                <w:shd w:val="clear" w:color="auto" w:fill="auto"/>
                <w:lang w:val="en-US" w:eastAsia="zh-CN" w:bidi="ar"/>
              </w:rPr>
              <w:t>月</w:t>
            </w:r>
            <w:r>
              <w:rPr>
                <w:rStyle w:val="14"/>
                <w:rFonts w:hint="eastAsia" w:asciiTheme="minorEastAsia" w:hAnsiTheme="minorEastAsia" w:eastAsiaTheme="minorEastAsia" w:cstheme="minorEastAsia"/>
                <w:color w:val="auto"/>
                <w:shd w:val="clear" w:color="auto" w:fill="auto"/>
                <w:lang w:val="en-US" w:eastAsia="zh-CN" w:bidi="ar"/>
              </w:rPr>
              <w:t>1</w:t>
            </w:r>
            <w:r>
              <w:rPr>
                <w:rStyle w:val="15"/>
                <w:rFonts w:hint="eastAsia" w:asciiTheme="minorEastAsia" w:hAnsiTheme="minorEastAsia" w:eastAsiaTheme="minorEastAsia" w:cstheme="minorEastAsia"/>
                <w:color w:val="auto"/>
                <w:shd w:val="clear" w:color="auto" w:fill="auto"/>
                <w:lang w:val="en-US" w:eastAsia="zh-CN" w:bidi="ar"/>
              </w:rPr>
              <w:t>日，下同），参保人员达到法定退休年龄的，其累计缴费年限按照</w:t>
            </w:r>
            <w:r>
              <w:rPr>
                <w:rStyle w:val="14"/>
                <w:rFonts w:hint="eastAsia" w:asciiTheme="minorEastAsia" w:hAnsiTheme="minorEastAsia" w:eastAsiaTheme="minorEastAsia" w:cstheme="minorEastAsia"/>
                <w:color w:val="auto"/>
                <w:shd w:val="clear" w:color="auto" w:fill="auto"/>
                <w:lang w:val="en-US" w:eastAsia="zh-CN" w:bidi="ar"/>
              </w:rPr>
              <w:t>9</w:t>
            </w:r>
            <w:r>
              <w:rPr>
                <w:rStyle w:val="15"/>
                <w:rFonts w:hint="eastAsia" w:asciiTheme="minorEastAsia" w:hAnsiTheme="minorEastAsia" w:eastAsiaTheme="minorEastAsia" w:cstheme="minorEastAsia"/>
                <w:color w:val="auto"/>
                <w:shd w:val="clear" w:color="auto" w:fill="auto"/>
                <w:lang w:val="en-US" w:eastAsia="zh-CN" w:bidi="ar"/>
              </w:rPr>
              <w:t>号文件规定执行</w:t>
            </w:r>
            <w:r>
              <w:rPr>
                <w:rStyle w:val="14"/>
                <w:rFonts w:hint="eastAsia" w:asciiTheme="minorEastAsia" w:hAnsiTheme="minorEastAsia" w:eastAsiaTheme="minorEastAsia" w:cstheme="minorEastAsia"/>
                <w:color w:val="auto"/>
                <w:shd w:val="clear" w:color="auto" w:fill="auto"/>
                <w:lang w:val="en-US" w:eastAsia="zh-CN" w:bidi="ar"/>
              </w:rPr>
              <w:t>”</w:t>
            </w:r>
            <w:r>
              <w:rPr>
                <w:rStyle w:val="15"/>
                <w:rFonts w:hint="eastAsia" w:asciiTheme="minorEastAsia" w:hAnsiTheme="minorEastAsia" w:eastAsiaTheme="minorEastAsia" w:cstheme="minorEastAsia"/>
                <w:color w:val="auto"/>
                <w:shd w:val="clear" w:color="auto" w:fill="auto"/>
                <w:lang w:val="en-US" w:eastAsia="zh-CN" w:bidi="ar"/>
              </w:rPr>
              <w:t>。</w:t>
            </w:r>
          </w:p>
        </w:tc>
        <w:tc>
          <w:tcPr>
            <w:tcW w:w="4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2"/>
                <w:szCs w:val="22"/>
                <w:u w:val="none"/>
                <w:shd w:val="clear" w:color="auto" w:fill="auto"/>
              </w:rPr>
            </w:pPr>
            <w:r>
              <w:rPr>
                <w:rFonts w:hint="eastAsia" w:asciiTheme="minorEastAsia" w:hAnsiTheme="minorEastAsia" w:eastAsiaTheme="minorEastAsia" w:cstheme="minorEastAsia"/>
                <w:i w:val="0"/>
                <w:iCs w:val="0"/>
                <w:color w:val="auto"/>
                <w:kern w:val="0"/>
                <w:sz w:val="22"/>
                <w:szCs w:val="22"/>
                <w:u w:val="none"/>
                <w:shd w:val="clear" w:color="auto" w:fill="auto"/>
                <w:lang w:val="en-US" w:eastAsia="zh-CN" w:bidi="ar"/>
              </w:rPr>
              <w:t>部分采纳</w:t>
            </w:r>
          </w:p>
        </w:tc>
        <w:tc>
          <w:tcPr>
            <w:tcW w:w="6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both"/>
              <w:textAlignment w:val="center"/>
              <w:rPr>
                <w:rStyle w:val="15"/>
                <w:rFonts w:hint="eastAsia" w:asciiTheme="minorEastAsia" w:hAnsiTheme="minorEastAsia" w:eastAsiaTheme="minorEastAsia" w:cstheme="minorEastAsia"/>
                <w:i w:val="0"/>
                <w:iCs w:val="0"/>
                <w:color w:val="auto"/>
                <w:shd w:val="clear" w:color="auto" w:fill="auto"/>
                <w:lang w:val="en-US" w:eastAsia="zh-CN" w:bidi="ar"/>
              </w:rPr>
            </w:pPr>
            <w:r>
              <w:rPr>
                <w:rStyle w:val="15"/>
                <w:rFonts w:hint="eastAsia" w:asciiTheme="minorEastAsia" w:hAnsiTheme="minorEastAsia" w:eastAsiaTheme="minorEastAsia" w:cstheme="minorEastAsia"/>
                <w:i w:val="0"/>
                <w:iCs w:val="0"/>
                <w:color w:val="auto"/>
                <w:shd w:val="clear" w:color="auto" w:fill="auto"/>
                <w:lang w:val="en-US" w:eastAsia="zh-CN" w:bidi="ar"/>
              </w:rPr>
              <w:t>明确办理在职转退休手续时，在我省实际缴费不低于15年。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0" w:hRule="atLeast"/>
          <w:jc w:val="center"/>
        </w:trPr>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8"/>
                <w:szCs w:val="28"/>
                <w:u w:val="none"/>
                <w:shd w:val="clear" w:color="auto" w:fill="auto"/>
              </w:rPr>
            </w:pPr>
            <w:r>
              <w:rPr>
                <w:rFonts w:hint="eastAsia" w:asciiTheme="minorEastAsia" w:hAnsiTheme="minorEastAsia" w:eastAsiaTheme="minorEastAsia" w:cstheme="minorEastAsia"/>
                <w:i w:val="0"/>
                <w:iCs w:val="0"/>
                <w:color w:val="auto"/>
                <w:kern w:val="0"/>
                <w:sz w:val="28"/>
                <w:szCs w:val="28"/>
                <w:u w:val="none"/>
                <w:shd w:val="clear" w:color="auto" w:fill="auto"/>
                <w:lang w:val="en-US" w:eastAsia="zh-CN" w:bidi="ar"/>
              </w:rPr>
              <w:t>序号</w:t>
            </w:r>
          </w:p>
        </w:tc>
        <w:tc>
          <w:tcPr>
            <w:tcW w:w="4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8"/>
                <w:szCs w:val="28"/>
                <w:u w:val="none"/>
                <w:shd w:val="clear" w:color="auto" w:fill="auto"/>
              </w:rPr>
            </w:pPr>
            <w:r>
              <w:rPr>
                <w:rFonts w:hint="eastAsia" w:asciiTheme="minorEastAsia" w:hAnsiTheme="minorEastAsia" w:eastAsiaTheme="minorEastAsia" w:cstheme="minorEastAsia"/>
                <w:i w:val="0"/>
                <w:iCs w:val="0"/>
                <w:color w:val="auto"/>
                <w:kern w:val="0"/>
                <w:sz w:val="28"/>
                <w:szCs w:val="28"/>
                <w:u w:val="none"/>
                <w:shd w:val="clear" w:color="auto" w:fill="auto"/>
                <w:lang w:val="en-US" w:eastAsia="zh-CN" w:bidi="ar"/>
              </w:rPr>
              <w:t>单位名称</w:t>
            </w:r>
          </w:p>
        </w:tc>
        <w:tc>
          <w:tcPr>
            <w:tcW w:w="17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sz w:val="28"/>
                <w:szCs w:val="28"/>
                <w:u w:val="none"/>
                <w:shd w:val="clear" w:color="auto" w:fill="auto"/>
              </w:rPr>
            </w:pPr>
            <w:r>
              <w:rPr>
                <w:rFonts w:hint="eastAsia" w:asciiTheme="minorEastAsia" w:hAnsiTheme="minorEastAsia" w:eastAsiaTheme="minorEastAsia" w:cstheme="minorEastAsia"/>
                <w:i w:val="0"/>
                <w:iCs w:val="0"/>
                <w:color w:val="auto"/>
                <w:kern w:val="0"/>
                <w:sz w:val="28"/>
                <w:szCs w:val="28"/>
                <w:u w:val="none"/>
                <w:shd w:val="clear" w:color="auto" w:fill="auto"/>
                <w:lang w:val="en-US" w:eastAsia="zh-CN" w:bidi="ar"/>
              </w:rPr>
              <w:t>原条款</w:t>
            </w:r>
          </w:p>
        </w:tc>
        <w:tc>
          <w:tcPr>
            <w:tcW w:w="13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sz w:val="28"/>
                <w:szCs w:val="28"/>
                <w:u w:val="none"/>
                <w:shd w:val="clear" w:color="auto" w:fill="auto"/>
              </w:rPr>
            </w:pPr>
            <w:r>
              <w:rPr>
                <w:rFonts w:hint="eastAsia" w:asciiTheme="minorEastAsia" w:hAnsiTheme="minorEastAsia" w:eastAsiaTheme="minorEastAsia" w:cstheme="minorEastAsia"/>
                <w:i w:val="0"/>
                <w:iCs w:val="0"/>
                <w:color w:val="auto"/>
                <w:kern w:val="0"/>
                <w:sz w:val="28"/>
                <w:szCs w:val="28"/>
                <w:u w:val="none"/>
                <w:shd w:val="clear" w:color="auto" w:fill="auto"/>
                <w:lang w:val="en-US" w:eastAsia="zh-CN" w:bidi="ar"/>
              </w:rPr>
              <w:t>建议</w:t>
            </w:r>
          </w:p>
        </w:tc>
        <w:tc>
          <w:tcPr>
            <w:tcW w:w="4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8"/>
                <w:szCs w:val="28"/>
                <w:u w:val="none"/>
                <w:shd w:val="clear" w:color="auto" w:fill="auto"/>
              </w:rPr>
            </w:pPr>
            <w:r>
              <w:rPr>
                <w:rFonts w:hint="eastAsia" w:asciiTheme="minorEastAsia" w:hAnsiTheme="minorEastAsia" w:eastAsiaTheme="minorEastAsia" w:cstheme="minorEastAsia"/>
                <w:i w:val="0"/>
                <w:iCs w:val="0"/>
                <w:color w:val="auto"/>
                <w:kern w:val="0"/>
                <w:sz w:val="28"/>
                <w:szCs w:val="28"/>
                <w:u w:val="none"/>
                <w:shd w:val="clear" w:color="auto" w:fill="auto"/>
                <w:lang w:val="en-US" w:eastAsia="zh-CN" w:bidi="ar"/>
              </w:rPr>
              <w:t>采纳情况</w:t>
            </w:r>
          </w:p>
        </w:tc>
        <w:tc>
          <w:tcPr>
            <w:tcW w:w="6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sz w:val="28"/>
                <w:szCs w:val="28"/>
                <w:u w:val="none"/>
                <w:shd w:val="clear" w:color="auto" w:fill="auto"/>
              </w:rPr>
            </w:pPr>
            <w:r>
              <w:rPr>
                <w:rFonts w:hint="eastAsia" w:asciiTheme="minorEastAsia" w:hAnsiTheme="minorEastAsia" w:eastAsiaTheme="minorEastAsia" w:cstheme="minorEastAsia"/>
                <w:i w:val="0"/>
                <w:iCs w:val="0"/>
                <w:color w:val="auto"/>
                <w:kern w:val="0"/>
                <w:sz w:val="28"/>
                <w:szCs w:val="28"/>
                <w:u w:val="none"/>
                <w:shd w:val="clear" w:color="auto" w:fill="auto"/>
                <w:lang w:val="en-US" w:eastAsia="zh-CN" w:bidi="ar"/>
              </w:rPr>
              <w:t>理由</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34" w:hRule="atLeast"/>
          <w:jc w:val="center"/>
        </w:trPr>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2"/>
                <w:szCs w:val="22"/>
                <w:u w:val="none"/>
                <w:shd w:val="clear" w:color="auto" w:fill="auto"/>
              </w:rPr>
            </w:pPr>
            <w:r>
              <w:rPr>
                <w:rFonts w:hint="eastAsia" w:asciiTheme="minorEastAsia" w:hAnsiTheme="minorEastAsia" w:eastAsiaTheme="minorEastAsia" w:cstheme="minorEastAsia"/>
                <w:i w:val="0"/>
                <w:iCs w:val="0"/>
                <w:color w:val="auto"/>
                <w:kern w:val="0"/>
                <w:sz w:val="22"/>
                <w:szCs w:val="22"/>
                <w:u w:val="none"/>
                <w:shd w:val="clear" w:color="auto" w:fill="auto"/>
                <w:lang w:val="en-US" w:eastAsia="zh-CN" w:bidi="ar"/>
              </w:rPr>
              <w:t>27</w:t>
            </w:r>
          </w:p>
        </w:tc>
        <w:tc>
          <w:tcPr>
            <w:tcW w:w="45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2"/>
                <w:szCs w:val="22"/>
                <w:u w:val="none"/>
                <w:shd w:val="clear" w:color="auto" w:fill="auto"/>
              </w:rPr>
            </w:pPr>
            <w:r>
              <w:rPr>
                <w:rFonts w:hint="eastAsia" w:asciiTheme="minorEastAsia" w:hAnsiTheme="minorEastAsia" w:eastAsiaTheme="minorEastAsia" w:cstheme="minorEastAsia"/>
                <w:i w:val="0"/>
                <w:iCs w:val="0"/>
                <w:color w:val="auto"/>
                <w:kern w:val="0"/>
                <w:sz w:val="22"/>
                <w:szCs w:val="22"/>
                <w:u w:val="none"/>
                <w:shd w:val="clear" w:color="auto" w:fill="auto"/>
                <w:lang w:val="en-US" w:eastAsia="zh-CN" w:bidi="ar"/>
              </w:rPr>
              <w:t>全南县</w:t>
            </w:r>
          </w:p>
        </w:tc>
        <w:tc>
          <w:tcPr>
            <w:tcW w:w="17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both"/>
              <w:textAlignment w:val="center"/>
              <w:rPr>
                <w:rFonts w:hint="eastAsia" w:asciiTheme="minorEastAsia" w:hAnsiTheme="minorEastAsia" w:eastAsiaTheme="minorEastAsia" w:cstheme="minorEastAsia"/>
                <w:i w:val="0"/>
                <w:iCs w:val="0"/>
                <w:color w:val="auto"/>
                <w:sz w:val="22"/>
                <w:szCs w:val="22"/>
                <w:u w:val="none"/>
                <w:shd w:val="clear" w:color="auto" w:fill="auto"/>
              </w:rPr>
            </w:pPr>
            <w:r>
              <w:rPr>
                <w:rFonts w:hint="eastAsia" w:asciiTheme="minorEastAsia" w:hAnsiTheme="minorEastAsia" w:eastAsiaTheme="minorEastAsia" w:cstheme="minorEastAsia"/>
                <w:i w:val="0"/>
                <w:iCs w:val="0"/>
                <w:color w:val="auto"/>
                <w:kern w:val="0"/>
                <w:sz w:val="22"/>
                <w:szCs w:val="22"/>
                <w:u w:val="none"/>
                <w:shd w:val="clear" w:color="auto" w:fill="auto"/>
                <w:lang w:val="en-US" w:eastAsia="zh-CN" w:bidi="ar"/>
              </w:rPr>
              <w:t>附件</w:t>
            </w:r>
            <w:r>
              <w:rPr>
                <w:rStyle w:val="14"/>
                <w:rFonts w:hint="eastAsia" w:asciiTheme="minorEastAsia" w:hAnsiTheme="minorEastAsia" w:eastAsiaTheme="minorEastAsia" w:cstheme="minorEastAsia"/>
                <w:color w:val="auto"/>
                <w:shd w:val="clear" w:color="auto" w:fill="auto"/>
                <w:lang w:val="en-US" w:eastAsia="zh-CN" w:bidi="ar"/>
              </w:rPr>
              <w:t>1</w:t>
            </w:r>
            <w:r>
              <w:rPr>
                <w:rStyle w:val="15"/>
                <w:rFonts w:hint="eastAsia" w:asciiTheme="minorEastAsia" w:hAnsiTheme="minorEastAsia" w:eastAsiaTheme="minorEastAsia" w:cstheme="minorEastAsia"/>
                <w:color w:val="auto"/>
                <w:shd w:val="clear" w:color="auto" w:fill="auto"/>
                <w:lang w:val="en-US" w:eastAsia="zh-CN" w:bidi="ar"/>
              </w:rPr>
              <w:t>二、统一基本医疗保险缴费年限（二）</w:t>
            </w:r>
            <w:r>
              <w:rPr>
                <w:rStyle w:val="14"/>
                <w:rFonts w:hint="eastAsia" w:asciiTheme="minorEastAsia" w:hAnsiTheme="minorEastAsia" w:eastAsiaTheme="minorEastAsia" w:cstheme="minorEastAsia"/>
                <w:color w:val="auto"/>
                <w:shd w:val="clear" w:color="auto" w:fill="auto"/>
                <w:lang w:val="en-US" w:eastAsia="zh-CN" w:bidi="ar"/>
              </w:rPr>
              <w:t>“</w:t>
            </w:r>
            <w:r>
              <w:rPr>
                <w:rStyle w:val="15"/>
                <w:rFonts w:hint="eastAsia" w:asciiTheme="minorEastAsia" w:hAnsiTheme="minorEastAsia" w:eastAsiaTheme="minorEastAsia" w:cstheme="minorEastAsia"/>
                <w:color w:val="auto"/>
                <w:shd w:val="clear" w:color="auto" w:fill="auto"/>
                <w:lang w:val="en-US" w:eastAsia="zh-CN" w:bidi="ar"/>
              </w:rPr>
              <w:t>视同缴费年限指</w:t>
            </w:r>
            <w:r>
              <w:rPr>
                <w:rStyle w:val="14"/>
                <w:rFonts w:hint="eastAsia" w:asciiTheme="minorEastAsia" w:hAnsiTheme="minorEastAsia" w:eastAsiaTheme="minorEastAsia" w:cstheme="minorEastAsia"/>
                <w:color w:val="auto"/>
                <w:shd w:val="clear" w:color="auto" w:fill="auto"/>
                <w:lang w:val="en-US" w:eastAsia="zh-CN" w:bidi="ar"/>
              </w:rPr>
              <w:t>2001</w:t>
            </w:r>
            <w:r>
              <w:rPr>
                <w:rStyle w:val="15"/>
                <w:rFonts w:hint="eastAsia" w:asciiTheme="minorEastAsia" w:hAnsiTheme="minorEastAsia" w:eastAsiaTheme="minorEastAsia" w:cstheme="minorEastAsia"/>
                <w:color w:val="auto"/>
                <w:shd w:val="clear" w:color="auto" w:fill="auto"/>
                <w:lang w:val="en-US" w:eastAsia="zh-CN" w:bidi="ar"/>
              </w:rPr>
              <w:t>年</w:t>
            </w:r>
            <w:r>
              <w:rPr>
                <w:rStyle w:val="14"/>
                <w:rFonts w:hint="eastAsia" w:asciiTheme="minorEastAsia" w:hAnsiTheme="minorEastAsia" w:eastAsiaTheme="minorEastAsia" w:cstheme="minorEastAsia"/>
                <w:color w:val="auto"/>
                <w:shd w:val="clear" w:color="auto" w:fill="auto"/>
                <w:lang w:val="en-US" w:eastAsia="zh-CN" w:bidi="ar"/>
              </w:rPr>
              <w:t>10</w:t>
            </w:r>
            <w:r>
              <w:rPr>
                <w:rStyle w:val="15"/>
                <w:rFonts w:hint="eastAsia" w:asciiTheme="minorEastAsia" w:hAnsiTheme="minorEastAsia" w:eastAsiaTheme="minorEastAsia" w:cstheme="minorEastAsia"/>
                <w:color w:val="auto"/>
                <w:shd w:val="clear" w:color="auto" w:fill="auto"/>
                <w:lang w:val="en-US" w:eastAsia="zh-CN" w:bidi="ar"/>
              </w:rPr>
              <w:t>月</w:t>
            </w:r>
            <w:r>
              <w:rPr>
                <w:rStyle w:val="14"/>
                <w:rFonts w:hint="eastAsia" w:asciiTheme="minorEastAsia" w:hAnsiTheme="minorEastAsia" w:eastAsiaTheme="minorEastAsia" w:cstheme="minorEastAsia"/>
                <w:color w:val="auto"/>
                <w:shd w:val="clear" w:color="auto" w:fill="auto"/>
                <w:lang w:val="en-US" w:eastAsia="zh-CN" w:bidi="ar"/>
              </w:rPr>
              <w:t>1</w:t>
            </w:r>
            <w:r>
              <w:rPr>
                <w:rStyle w:val="15"/>
                <w:rFonts w:hint="eastAsia" w:asciiTheme="minorEastAsia" w:hAnsiTheme="minorEastAsia" w:eastAsiaTheme="minorEastAsia" w:cstheme="minorEastAsia"/>
                <w:color w:val="auto"/>
                <w:shd w:val="clear" w:color="auto" w:fill="auto"/>
                <w:lang w:val="en-US" w:eastAsia="zh-CN" w:bidi="ar"/>
              </w:rPr>
              <w:t>日（不含</w:t>
            </w:r>
            <w:r>
              <w:rPr>
                <w:rStyle w:val="14"/>
                <w:rFonts w:hint="eastAsia" w:asciiTheme="minorEastAsia" w:hAnsiTheme="minorEastAsia" w:eastAsiaTheme="minorEastAsia" w:cstheme="minorEastAsia"/>
                <w:color w:val="auto"/>
                <w:shd w:val="clear" w:color="auto" w:fill="auto"/>
                <w:lang w:val="en-US" w:eastAsia="zh-CN" w:bidi="ar"/>
              </w:rPr>
              <w:t>2001</w:t>
            </w:r>
            <w:r>
              <w:rPr>
                <w:rStyle w:val="15"/>
                <w:rFonts w:hint="eastAsia" w:asciiTheme="minorEastAsia" w:hAnsiTheme="minorEastAsia" w:eastAsiaTheme="minorEastAsia" w:cstheme="minorEastAsia"/>
                <w:color w:val="auto"/>
                <w:shd w:val="clear" w:color="auto" w:fill="auto"/>
                <w:lang w:val="en-US" w:eastAsia="zh-CN" w:bidi="ar"/>
              </w:rPr>
              <w:t>年</w:t>
            </w:r>
            <w:r>
              <w:rPr>
                <w:rStyle w:val="14"/>
                <w:rFonts w:hint="eastAsia" w:asciiTheme="minorEastAsia" w:hAnsiTheme="minorEastAsia" w:eastAsiaTheme="minorEastAsia" w:cstheme="minorEastAsia"/>
                <w:color w:val="auto"/>
                <w:shd w:val="clear" w:color="auto" w:fill="auto"/>
                <w:lang w:val="en-US" w:eastAsia="zh-CN" w:bidi="ar"/>
              </w:rPr>
              <w:t>10</w:t>
            </w:r>
            <w:r>
              <w:rPr>
                <w:rStyle w:val="15"/>
                <w:rFonts w:hint="eastAsia" w:asciiTheme="minorEastAsia" w:hAnsiTheme="minorEastAsia" w:eastAsiaTheme="minorEastAsia" w:cstheme="minorEastAsia"/>
                <w:color w:val="auto"/>
                <w:shd w:val="clear" w:color="auto" w:fill="auto"/>
                <w:lang w:val="en-US" w:eastAsia="zh-CN" w:bidi="ar"/>
              </w:rPr>
              <w:t>月</w:t>
            </w:r>
            <w:r>
              <w:rPr>
                <w:rStyle w:val="14"/>
                <w:rFonts w:hint="eastAsia" w:asciiTheme="minorEastAsia" w:hAnsiTheme="minorEastAsia" w:eastAsiaTheme="minorEastAsia" w:cstheme="minorEastAsia"/>
                <w:color w:val="auto"/>
                <w:shd w:val="clear" w:color="auto" w:fill="auto"/>
                <w:lang w:val="en-US" w:eastAsia="zh-CN" w:bidi="ar"/>
              </w:rPr>
              <w:t>1</w:t>
            </w:r>
            <w:r>
              <w:rPr>
                <w:rStyle w:val="15"/>
                <w:rFonts w:hint="eastAsia" w:asciiTheme="minorEastAsia" w:hAnsiTheme="minorEastAsia" w:eastAsiaTheme="minorEastAsia" w:cstheme="minorEastAsia"/>
                <w:color w:val="auto"/>
                <w:shd w:val="clear" w:color="auto" w:fill="auto"/>
                <w:lang w:val="en-US" w:eastAsia="zh-CN" w:bidi="ar"/>
              </w:rPr>
              <w:t>日，下同）赣州市实施城镇职工基本医疗保险制度以前，按照国家规定可计算为连续工龄的年限</w:t>
            </w:r>
            <w:r>
              <w:rPr>
                <w:rStyle w:val="14"/>
                <w:rFonts w:hint="eastAsia" w:asciiTheme="minorEastAsia" w:hAnsiTheme="minorEastAsia" w:eastAsiaTheme="minorEastAsia" w:cstheme="minorEastAsia"/>
                <w:color w:val="auto"/>
                <w:shd w:val="clear" w:color="auto" w:fill="auto"/>
                <w:lang w:val="en-US" w:eastAsia="zh-CN" w:bidi="ar"/>
              </w:rPr>
              <w:t>”</w:t>
            </w:r>
            <w:r>
              <w:rPr>
                <w:rStyle w:val="15"/>
                <w:rFonts w:hint="eastAsia" w:asciiTheme="minorEastAsia" w:hAnsiTheme="minorEastAsia" w:eastAsiaTheme="minorEastAsia" w:cstheme="minorEastAsia"/>
                <w:color w:val="auto"/>
                <w:shd w:val="clear" w:color="auto" w:fill="auto"/>
                <w:lang w:val="en-US" w:eastAsia="zh-CN" w:bidi="ar"/>
              </w:rPr>
              <w:t>。</w:t>
            </w:r>
          </w:p>
        </w:tc>
        <w:tc>
          <w:tcPr>
            <w:tcW w:w="139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Theme="minorEastAsia" w:hAnsiTheme="minorEastAsia" w:eastAsiaTheme="minorEastAsia" w:cstheme="minorEastAsia"/>
                <w:i w:val="0"/>
                <w:iCs w:val="0"/>
                <w:color w:val="auto"/>
                <w:sz w:val="22"/>
                <w:szCs w:val="22"/>
                <w:u w:val="none"/>
                <w:shd w:val="clear" w:color="auto" w:fill="auto"/>
              </w:rPr>
            </w:pPr>
            <w:r>
              <w:rPr>
                <w:rFonts w:hint="eastAsia" w:asciiTheme="minorEastAsia" w:hAnsiTheme="minorEastAsia" w:eastAsiaTheme="minorEastAsia" w:cstheme="minorEastAsia"/>
                <w:i w:val="0"/>
                <w:iCs w:val="0"/>
                <w:color w:val="auto"/>
                <w:kern w:val="0"/>
                <w:sz w:val="22"/>
                <w:szCs w:val="22"/>
                <w:u w:val="none"/>
                <w:shd w:val="clear" w:color="auto" w:fill="auto"/>
                <w:lang w:val="en-US" w:eastAsia="zh-CN" w:bidi="ar"/>
              </w:rPr>
              <w:t>建议修改为</w:t>
            </w:r>
            <w:r>
              <w:rPr>
                <w:rStyle w:val="14"/>
                <w:rFonts w:hint="eastAsia" w:asciiTheme="minorEastAsia" w:hAnsiTheme="minorEastAsia" w:eastAsiaTheme="minorEastAsia" w:cstheme="minorEastAsia"/>
                <w:color w:val="auto"/>
                <w:shd w:val="clear" w:color="auto" w:fill="auto"/>
                <w:lang w:val="en-US" w:eastAsia="zh-CN" w:bidi="ar"/>
              </w:rPr>
              <w:t>“</w:t>
            </w:r>
            <w:r>
              <w:rPr>
                <w:rStyle w:val="15"/>
                <w:rFonts w:hint="eastAsia" w:asciiTheme="minorEastAsia" w:hAnsiTheme="minorEastAsia" w:eastAsiaTheme="minorEastAsia" w:cstheme="minorEastAsia"/>
                <w:color w:val="auto"/>
                <w:shd w:val="clear" w:color="auto" w:fill="auto"/>
                <w:lang w:val="en-US" w:eastAsia="zh-CN" w:bidi="ar"/>
              </w:rPr>
              <w:t>视同缴费年限指</w:t>
            </w:r>
            <w:r>
              <w:rPr>
                <w:rStyle w:val="14"/>
                <w:rFonts w:hint="eastAsia" w:asciiTheme="minorEastAsia" w:hAnsiTheme="minorEastAsia" w:eastAsiaTheme="minorEastAsia" w:cstheme="minorEastAsia"/>
                <w:color w:val="auto"/>
                <w:shd w:val="clear" w:color="auto" w:fill="auto"/>
                <w:lang w:val="en-US" w:eastAsia="zh-CN" w:bidi="ar"/>
              </w:rPr>
              <w:t>2001</w:t>
            </w:r>
            <w:r>
              <w:rPr>
                <w:rStyle w:val="15"/>
                <w:rFonts w:hint="eastAsia" w:asciiTheme="minorEastAsia" w:hAnsiTheme="minorEastAsia" w:eastAsiaTheme="minorEastAsia" w:cstheme="minorEastAsia"/>
                <w:color w:val="auto"/>
                <w:shd w:val="clear" w:color="auto" w:fill="auto"/>
                <w:lang w:val="en-US" w:eastAsia="zh-CN" w:bidi="ar"/>
              </w:rPr>
              <w:t>年</w:t>
            </w:r>
            <w:r>
              <w:rPr>
                <w:rStyle w:val="14"/>
                <w:rFonts w:hint="eastAsia" w:asciiTheme="minorEastAsia" w:hAnsiTheme="minorEastAsia" w:eastAsiaTheme="minorEastAsia" w:cstheme="minorEastAsia"/>
                <w:color w:val="auto"/>
                <w:shd w:val="clear" w:color="auto" w:fill="auto"/>
                <w:lang w:val="en-US" w:eastAsia="zh-CN" w:bidi="ar"/>
              </w:rPr>
              <w:t>10</w:t>
            </w:r>
            <w:r>
              <w:rPr>
                <w:rStyle w:val="15"/>
                <w:rFonts w:hint="eastAsia" w:asciiTheme="minorEastAsia" w:hAnsiTheme="minorEastAsia" w:eastAsiaTheme="minorEastAsia" w:cstheme="minorEastAsia"/>
                <w:color w:val="auto"/>
                <w:shd w:val="clear" w:color="auto" w:fill="auto"/>
                <w:lang w:val="en-US" w:eastAsia="zh-CN" w:bidi="ar"/>
              </w:rPr>
              <w:t>月</w:t>
            </w:r>
            <w:r>
              <w:rPr>
                <w:rStyle w:val="14"/>
                <w:rFonts w:hint="eastAsia" w:asciiTheme="minorEastAsia" w:hAnsiTheme="minorEastAsia" w:eastAsiaTheme="minorEastAsia" w:cstheme="minorEastAsia"/>
                <w:color w:val="auto"/>
                <w:shd w:val="clear" w:color="auto" w:fill="auto"/>
                <w:lang w:val="en-US" w:eastAsia="zh-CN" w:bidi="ar"/>
              </w:rPr>
              <w:t>1</w:t>
            </w:r>
            <w:r>
              <w:rPr>
                <w:rStyle w:val="15"/>
                <w:rFonts w:hint="eastAsia" w:asciiTheme="minorEastAsia" w:hAnsiTheme="minorEastAsia" w:eastAsiaTheme="minorEastAsia" w:cstheme="minorEastAsia"/>
                <w:color w:val="auto"/>
                <w:shd w:val="clear" w:color="auto" w:fill="auto"/>
                <w:lang w:val="en-US" w:eastAsia="zh-CN" w:bidi="ar"/>
              </w:rPr>
              <w:t>日（不含</w:t>
            </w:r>
            <w:r>
              <w:rPr>
                <w:rStyle w:val="14"/>
                <w:rFonts w:hint="eastAsia" w:asciiTheme="minorEastAsia" w:hAnsiTheme="minorEastAsia" w:eastAsiaTheme="minorEastAsia" w:cstheme="minorEastAsia"/>
                <w:color w:val="auto"/>
                <w:shd w:val="clear" w:color="auto" w:fill="auto"/>
                <w:lang w:val="en-US" w:eastAsia="zh-CN" w:bidi="ar"/>
              </w:rPr>
              <w:t>2001</w:t>
            </w:r>
            <w:r>
              <w:rPr>
                <w:rStyle w:val="15"/>
                <w:rFonts w:hint="eastAsia" w:asciiTheme="minorEastAsia" w:hAnsiTheme="minorEastAsia" w:eastAsiaTheme="minorEastAsia" w:cstheme="minorEastAsia"/>
                <w:color w:val="auto"/>
                <w:shd w:val="clear" w:color="auto" w:fill="auto"/>
                <w:lang w:val="en-US" w:eastAsia="zh-CN" w:bidi="ar"/>
              </w:rPr>
              <w:t>年</w:t>
            </w:r>
            <w:r>
              <w:rPr>
                <w:rStyle w:val="14"/>
                <w:rFonts w:hint="eastAsia" w:asciiTheme="minorEastAsia" w:hAnsiTheme="minorEastAsia" w:eastAsiaTheme="minorEastAsia" w:cstheme="minorEastAsia"/>
                <w:color w:val="auto"/>
                <w:shd w:val="clear" w:color="auto" w:fill="auto"/>
                <w:lang w:val="en-US" w:eastAsia="zh-CN" w:bidi="ar"/>
              </w:rPr>
              <w:t>10</w:t>
            </w:r>
            <w:r>
              <w:rPr>
                <w:rStyle w:val="15"/>
                <w:rFonts w:hint="eastAsia" w:asciiTheme="minorEastAsia" w:hAnsiTheme="minorEastAsia" w:eastAsiaTheme="minorEastAsia" w:cstheme="minorEastAsia"/>
                <w:color w:val="auto"/>
                <w:shd w:val="clear" w:color="auto" w:fill="auto"/>
                <w:lang w:val="en-US" w:eastAsia="zh-CN" w:bidi="ar"/>
              </w:rPr>
              <w:t>月</w:t>
            </w:r>
            <w:r>
              <w:rPr>
                <w:rStyle w:val="14"/>
                <w:rFonts w:hint="eastAsia" w:asciiTheme="minorEastAsia" w:hAnsiTheme="minorEastAsia" w:eastAsiaTheme="minorEastAsia" w:cstheme="minorEastAsia"/>
                <w:color w:val="auto"/>
                <w:shd w:val="clear" w:color="auto" w:fill="auto"/>
                <w:lang w:val="en-US" w:eastAsia="zh-CN" w:bidi="ar"/>
              </w:rPr>
              <w:t>1</w:t>
            </w:r>
            <w:r>
              <w:rPr>
                <w:rStyle w:val="15"/>
                <w:rFonts w:hint="eastAsia" w:asciiTheme="minorEastAsia" w:hAnsiTheme="minorEastAsia" w:eastAsiaTheme="minorEastAsia" w:cstheme="minorEastAsia"/>
                <w:color w:val="auto"/>
                <w:shd w:val="clear" w:color="auto" w:fill="auto"/>
                <w:lang w:val="en-US" w:eastAsia="zh-CN" w:bidi="ar"/>
              </w:rPr>
              <w:t>日）赣州市实施城镇职工基本医疗保险制度以前，按照国家规定可计算为连续工龄的年限。</w:t>
            </w:r>
            <w:r>
              <w:rPr>
                <w:rStyle w:val="14"/>
                <w:rFonts w:hint="eastAsia" w:asciiTheme="minorEastAsia" w:hAnsiTheme="minorEastAsia" w:eastAsiaTheme="minorEastAsia" w:cstheme="minorEastAsia"/>
                <w:color w:val="auto"/>
                <w:shd w:val="clear" w:color="auto" w:fill="auto"/>
                <w:lang w:val="en-US" w:eastAsia="zh-CN" w:bidi="ar"/>
              </w:rPr>
              <w:t>”</w:t>
            </w:r>
          </w:p>
        </w:tc>
        <w:tc>
          <w:tcPr>
            <w:tcW w:w="4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2"/>
                <w:szCs w:val="22"/>
                <w:u w:val="none"/>
                <w:shd w:val="clear" w:color="auto" w:fill="auto"/>
              </w:rPr>
            </w:pPr>
            <w:r>
              <w:rPr>
                <w:rFonts w:hint="eastAsia" w:asciiTheme="minorEastAsia" w:hAnsiTheme="minorEastAsia" w:eastAsiaTheme="minorEastAsia" w:cstheme="minorEastAsia"/>
                <w:i w:val="0"/>
                <w:iCs w:val="0"/>
                <w:color w:val="auto"/>
                <w:kern w:val="0"/>
                <w:sz w:val="22"/>
                <w:szCs w:val="22"/>
                <w:u w:val="none"/>
                <w:shd w:val="clear" w:color="auto" w:fill="auto"/>
                <w:lang w:val="en-US" w:eastAsia="zh-CN" w:bidi="ar"/>
              </w:rPr>
              <w:t>采纳</w:t>
            </w:r>
          </w:p>
        </w:tc>
        <w:tc>
          <w:tcPr>
            <w:tcW w:w="6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80" w:lineRule="exact"/>
              <w:rPr>
                <w:rFonts w:hint="eastAsia" w:asciiTheme="minorEastAsia" w:hAnsiTheme="minorEastAsia" w:eastAsiaTheme="minorEastAsia" w:cstheme="minorEastAsia"/>
                <w:i w:val="0"/>
                <w:iCs w:val="0"/>
                <w:color w:val="auto"/>
                <w:sz w:val="22"/>
                <w:szCs w:val="22"/>
                <w:u w:val="none"/>
                <w:shd w:val="clear" w:color="auto" w:fill="auto"/>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17" w:hRule="atLeast"/>
          <w:jc w:val="center"/>
        </w:trPr>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2"/>
                <w:szCs w:val="22"/>
                <w:u w:val="none"/>
                <w:shd w:val="clear" w:color="auto" w:fill="auto"/>
              </w:rPr>
            </w:pPr>
            <w:r>
              <w:rPr>
                <w:rFonts w:hint="eastAsia" w:asciiTheme="minorEastAsia" w:hAnsiTheme="minorEastAsia" w:eastAsiaTheme="minorEastAsia" w:cstheme="minorEastAsia"/>
                <w:i w:val="0"/>
                <w:iCs w:val="0"/>
                <w:color w:val="auto"/>
                <w:kern w:val="0"/>
                <w:sz w:val="22"/>
                <w:szCs w:val="22"/>
                <w:u w:val="none"/>
                <w:shd w:val="clear" w:color="auto" w:fill="auto"/>
                <w:lang w:val="en-US" w:eastAsia="zh-CN" w:bidi="ar"/>
              </w:rPr>
              <w:t>28</w:t>
            </w:r>
          </w:p>
        </w:tc>
        <w:tc>
          <w:tcPr>
            <w:tcW w:w="45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2"/>
                <w:szCs w:val="22"/>
                <w:u w:val="none"/>
                <w:shd w:val="clear" w:color="auto" w:fill="auto"/>
              </w:rPr>
            </w:pPr>
          </w:p>
        </w:tc>
        <w:tc>
          <w:tcPr>
            <w:tcW w:w="17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both"/>
              <w:textAlignment w:val="center"/>
              <w:rPr>
                <w:rFonts w:hint="eastAsia" w:asciiTheme="minorEastAsia" w:hAnsiTheme="minorEastAsia" w:eastAsiaTheme="minorEastAsia" w:cstheme="minorEastAsia"/>
                <w:i w:val="0"/>
                <w:iCs w:val="0"/>
                <w:color w:val="auto"/>
                <w:sz w:val="22"/>
                <w:szCs w:val="22"/>
                <w:u w:val="none"/>
                <w:shd w:val="clear" w:color="auto" w:fill="auto"/>
              </w:rPr>
            </w:pPr>
            <w:r>
              <w:rPr>
                <w:rFonts w:hint="eastAsia" w:asciiTheme="minorEastAsia" w:hAnsiTheme="minorEastAsia" w:eastAsiaTheme="minorEastAsia" w:cstheme="minorEastAsia"/>
                <w:i w:val="0"/>
                <w:iCs w:val="0"/>
                <w:color w:val="auto"/>
                <w:kern w:val="0"/>
                <w:sz w:val="22"/>
                <w:szCs w:val="22"/>
                <w:u w:val="none"/>
                <w:shd w:val="clear" w:color="auto" w:fill="auto"/>
                <w:lang w:val="en-US" w:eastAsia="zh-CN" w:bidi="ar"/>
              </w:rPr>
              <w:t>附件</w:t>
            </w:r>
            <w:r>
              <w:rPr>
                <w:rStyle w:val="14"/>
                <w:rFonts w:hint="eastAsia" w:asciiTheme="minorEastAsia" w:hAnsiTheme="minorEastAsia" w:eastAsiaTheme="minorEastAsia" w:cstheme="minorEastAsia"/>
                <w:color w:val="auto"/>
                <w:shd w:val="clear" w:color="auto" w:fill="auto"/>
                <w:lang w:val="en-US" w:eastAsia="zh-CN" w:bidi="ar"/>
              </w:rPr>
              <w:t>1</w:t>
            </w:r>
            <w:r>
              <w:rPr>
                <w:rStyle w:val="15"/>
                <w:rFonts w:hint="eastAsia" w:asciiTheme="minorEastAsia" w:hAnsiTheme="minorEastAsia" w:eastAsiaTheme="minorEastAsia" w:cstheme="minorEastAsia"/>
                <w:color w:val="auto"/>
                <w:shd w:val="clear" w:color="auto" w:fill="auto"/>
                <w:lang w:val="en-US" w:eastAsia="zh-CN" w:bidi="ar"/>
              </w:rPr>
              <w:t>二、统一基本医疗保险缴费年限（三）实际缴费年限指</w:t>
            </w:r>
            <w:r>
              <w:rPr>
                <w:rStyle w:val="14"/>
                <w:rFonts w:hint="eastAsia" w:asciiTheme="minorEastAsia" w:hAnsiTheme="minorEastAsia" w:eastAsiaTheme="minorEastAsia" w:cstheme="minorEastAsia"/>
                <w:color w:val="auto"/>
                <w:shd w:val="clear" w:color="auto" w:fill="auto"/>
                <w:lang w:val="en-US" w:eastAsia="zh-CN" w:bidi="ar"/>
              </w:rPr>
              <w:t>2001</w:t>
            </w:r>
            <w:r>
              <w:rPr>
                <w:rStyle w:val="15"/>
                <w:rFonts w:hint="eastAsia" w:asciiTheme="minorEastAsia" w:hAnsiTheme="minorEastAsia" w:eastAsiaTheme="minorEastAsia" w:cstheme="minorEastAsia"/>
                <w:color w:val="auto"/>
                <w:shd w:val="clear" w:color="auto" w:fill="auto"/>
                <w:lang w:val="en-US" w:eastAsia="zh-CN" w:bidi="ar"/>
              </w:rPr>
              <w:t>年</w:t>
            </w:r>
            <w:r>
              <w:rPr>
                <w:rStyle w:val="14"/>
                <w:rFonts w:hint="eastAsia" w:asciiTheme="minorEastAsia" w:hAnsiTheme="minorEastAsia" w:eastAsiaTheme="minorEastAsia" w:cstheme="minorEastAsia"/>
                <w:color w:val="auto"/>
                <w:shd w:val="clear" w:color="auto" w:fill="auto"/>
                <w:lang w:val="en-US" w:eastAsia="zh-CN" w:bidi="ar"/>
              </w:rPr>
              <w:t>10</w:t>
            </w:r>
            <w:r>
              <w:rPr>
                <w:rStyle w:val="15"/>
                <w:rFonts w:hint="eastAsia" w:asciiTheme="minorEastAsia" w:hAnsiTheme="minorEastAsia" w:eastAsiaTheme="minorEastAsia" w:cstheme="minorEastAsia"/>
                <w:color w:val="auto"/>
                <w:shd w:val="clear" w:color="auto" w:fill="auto"/>
                <w:lang w:val="en-US" w:eastAsia="zh-CN" w:bidi="ar"/>
              </w:rPr>
              <w:t>月</w:t>
            </w:r>
            <w:r>
              <w:rPr>
                <w:rStyle w:val="14"/>
                <w:rFonts w:hint="eastAsia" w:asciiTheme="minorEastAsia" w:hAnsiTheme="minorEastAsia" w:eastAsiaTheme="minorEastAsia" w:cstheme="minorEastAsia"/>
                <w:color w:val="auto"/>
                <w:shd w:val="clear" w:color="auto" w:fill="auto"/>
                <w:lang w:val="en-US" w:eastAsia="zh-CN" w:bidi="ar"/>
              </w:rPr>
              <w:t>1</w:t>
            </w:r>
            <w:r>
              <w:rPr>
                <w:rStyle w:val="15"/>
                <w:rFonts w:hint="eastAsia" w:asciiTheme="minorEastAsia" w:hAnsiTheme="minorEastAsia" w:eastAsiaTheme="minorEastAsia" w:cstheme="minorEastAsia"/>
                <w:color w:val="auto"/>
                <w:shd w:val="clear" w:color="auto" w:fill="auto"/>
                <w:lang w:val="en-US" w:eastAsia="zh-CN" w:bidi="ar"/>
              </w:rPr>
              <w:t>日（含</w:t>
            </w:r>
            <w:r>
              <w:rPr>
                <w:rStyle w:val="14"/>
                <w:rFonts w:hint="eastAsia" w:asciiTheme="minorEastAsia" w:hAnsiTheme="minorEastAsia" w:eastAsiaTheme="minorEastAsia" w:cstheme="minorEastAsia"/>
                <w:color w:val="auto"/>
                <w:shd w:val="clear" w:color="auto" w:fill="auto"/>
                <w:lang w:val="en-US" w:eastAsia="zh-CN" w:bidi="ar"/>
              </w:rPr>
              <w:t>2001</w:t>
            </w:r>
            <w:r>
              <w:rPr>
                <w:rStyle w:val="15"/>
                <w:rFonts w:hint="eastAsia" w:asciiTheme="minorEastAsia" w:hAnsiTheme="minorEastAsia" w:eastAsiaTheme="minorEastAsia" w:cstheme="minorEastAsia"/>
                <w:color w:val="auto"/>
                <w:shd w:val="clear" w:color="auto" w:fill="auto"/>
                <w:lang w:val="en-US" w:eastAsia="zh-CN" w:bidi="ar"/>
              </w:rPr>
              <w:t>年</w:t>
            </w:r>
            <w:r>
              <w:rPr>
                <w:rStyle w:val="14"/>
                <w:rFonts w:hint="eastAsia" w:asciiTheme="minorEastAsia" w:hAnsiTheme="minorEastAsia" w:eastAsiaTheme="minorEastAsia" w:cstheme="minorEastAsia"/>
                <w:color w:val="auto"/>
                <w:shd w:val="clear" w:color="auto" w:fill="auto"/>
                <w:lang w:val="en-US" w:eastAsia="zh-CN" w:bidi="ar"/>
              </w:rPr>
              <w:t>10</w:t>
            </w:r>
            <w:r>
              <w:rPr>
                <w:rStyle w:val="15"/>
                <w:rFonts w:hint="eastAsia" w:asciiTheme="minorEastAsia" w:hAnsiTheme="minorEastAsia" w:eastAsiaTheme="minorEastAsia" w:cstheme="minorEastAsia"/>
                <w:color w:val="auto"/>
                <w:shd w:val="clear" w:color="auto" w:fill="auto"/>
                <w:lang w:val="en-US" w:eastAsia="zh-CN" w:bidi="ar"/>
              </w:rPr>
              <w:t>月</w:t>
            </w:r>
            <w:r>
              <w:rPr>
                <w:rStyle w:val="14"/>
                <w:rFonts w:hint="eastAsia" w:asciiTheme="minorEastAsia" w:hAnsiTheme="minorEastAsia" w:eastAsiaTheme="minorEastAsia" w:cstheme="minorEastAsia"/>
                <w:color w:val="auto"/>
                <w:shd w:val="clear" w:color="auto" w:fill="auto"/>
                <w:lang w:val="en-US" w:eastAsia="zh-CN" w:bidi="ar"/>
              </w:rPr>
              <w:t>1</w:t>
            </w:r>
            <w:r>
              <w:rPr>
                <w:rStyle w:val="15"/>
                <w:rFonts w:hint="eastAsia" w:asciiTheme="minorEastAsia" w:hAnsiTheme="minorEastAsia" w:eastAsiaTheme="minorEastAsia" w:cstheme="minorEastAsia"/>
                <w:color w:val="auto"/>
                <w:shd w:val="clear" w:color="auto" w:fill="auto"/>
                <w:lang w:val="en-US" w:eastAsia="zh-CN" w:bidi="ar"/>
              </w:rPr>
              <w:t>日）赣州市实施城镇职工基本医疗保险制度以后，参保人员在江西省范围内实际参保并缴纳城镇职工基本医疗保险费的年限。</w:t>
            </w:r>
          </w:p>
        </w:tc>
        <w:tc>
          <w:tcPr>
            <w:tcW w:w="139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Theme="minorEastAsia" w:hAnsiTheme="minorEastAsia" w:eastAsiaTheme="minorEastAsia" w:cstheme="minorEastAsia"/>
                <w:i w:val="0"/>
                <w:iCs w:val="0"/>
                <w:color w:val="auto"/>
                <w:sz w:val="22"/>
                <w:szCs w:val="22"/>
                <w:u w:val="none"/>
                <w:shd w:val="clear" w:color="auto" w:fill="auto"/>
              </w:rPr>
            </w:pPr>
            <w:r>
              <w:rPr>
                <w:rFonts w:hint="eastAsia" w:asciiTheme="minorEastAsia" w:hAnsiTheme="minorEastAsia" w:eastAsiaTheme="minorEastAsia" w:cstheme="minorEastAsia"/>
                <w:i w:val="0"/>
                <w:iCs w:val="0"/>
                <w:color w:val="auto"/>
                <w:kern w:val="0"/>
                <w:sz w:val="22"/>
                <w:szCs w:val="22"/>
                <w:u w:val="none"/>
                <w:shd w:val="clear" w:color="auto" w:fill="auto"/>
                <w:lang w:val="en-US" w:eastAsia="zh-CN" w:bidi="ar"/>
              </w:rPr>
              <w:t>建议修改为</w:t>
            </w:r>
            <w:r>
              <w:rPr>
                <w:rStyle w:val="14"/>
                <w:rFonts w:hint="eastAsia" w:asciiTheme="minorEastAsia" w:hAnsiTheme="minorEastAsia" w:eastAsiaTheme="minorEastAsia" w:cstheme="minorEastAsia"/>
                <w:color w:val="auto"/>
                <w:shd w:val="clear" w:color="auto" w:fill="auto"/>
                <w:lang w:val="en-US" w:eastAsia="zh-CN" w:bidi="ar"/>
              </w:rPr>
              <w:t>“</w:t>
            </w:r>
            <w:r>
              <w:rPr>
                <w:rStyle w:val="15"/>
                <w:rFonts w:hint="eastAsia" w:asciiTheme="minorEastAsia" w:hAnsiTheme="minorEastAsia" w:eastAsiaTheme="minorEastAsia" w:cstheme="minorEastAsia"/>
                <w:color w:val="auto"/>
                <w:shd w:val="clear" w:color="auto" w:fill="auto"/>
                <w:lang w:val="en-US" w:eastAsia="zh-CN" w:bidi="ar"/>
              </w:rPr>
              <w:t>实际缴费年限指</w:t>
            </w:r>
            <w:r>
              <w:rPr>
                <w:rStyle w:val="14"/>
                <w:rFonts w:hint="eastAsia" w:asciiTheme="minorEastAsia" w:hAnsiTheme="minorEastAsia" w:eastAsiaTheme="minorEastAsia" w:cstheme="minorEastAsia"/>
                <w:color w:val="auto"/>
                <w:shd w:val="clear" w:color="auto" w:fill="auto"/>
                <w:lang w:val="en-US" w:eastAsia="zh-CN" w:bidi="ar"/>
              </w:rPr>
              <w:t>2001</w:t>
            </w:r>
            <w:r>
              <w:rPr>
                <w:rStyle w:val="15"/>
                <w:rFonts w:hint="eastAsia" w:asciiTheme="minorEastAsia" w:hAnsiTheme="minorEastAsia" w:eastAsiaTheme="minorEastAsia" w:cstheme="minorEastAsia"/>
                <w:color w:val="auto"/>
                <w:shd w:val="clear" w:color="auto" w:fill="auto"/>
                <w:lang w:val="en-US" w:eastAsia="zh-CN" w:bidi="ar"/>
              </w:rPr>
              <w:t>年</w:t>
            </w:r>
            <w:r>
              <w:rPr>
                <w:rStyle w:val="14"/>
                <w:rFonts w:hint="eastAsia" w:asciiTheme="minorEastAsia" w:hAnsiTheme="minorEastAsia" w:eastAsiaTheme="minorEastAsia" w:cstheme="minorEastAsia"/>
                <w:color w:val="auto"/>
                <w:shd w:val="clear" w:color="auto" w:fill="auto"/>
                <w:lang w:val="en-US" w:eastAsia="zh-CN" w:bidi="ar"/>
              </w:rPr>
              <w:t>10</w:t>
            </w:r>
            <w:r>
              <w:rPr>
                <w:rStyle w:val="15"/>
                <w:rFonts w:hint="eastAsia" w:asciiTheme="minorEastAsia" w:hAnsiTheme="minorEastAsia" w:eastAsiaTheme="minorEastAsia" w:cstheme="minorEastAsia"/>
                <w:color w:val="auto"/>
                <w:shd w:val="clear" w:color="auto" w:fill="auto"/>
                <w:lang w:val="en-US" w:eastAsia="zh-CN" w:bidi="ar"/>
              </w:rPr>
              <w:t>月</w:t>
            </w:r>
            <w:r>
              <w:rPr>
                <w:rStyle w:val="14"/>
                <w:rFonts w:hint="eastAsia" w:asciiTheme="minorEastAsia" w:hAnsiTheme="minorEastAsia" w:eastAsiaTheme="minorEastAsia" w:cstheme="minorEastAsia"/>
                <w:color w:val="auto"/>
                <w:shd w:val="clear" w:color="auto" w:fill="auto"/>
                <w:lang w:val="en-US" w:eastAsia="zh-CN" w:bidi="ar"/>
              </w:rPr>
              <w:t>1</w:t>
            </w:r>
            <w:r>
              <w:rPr>
                <w:rStyle w:val="15"/>
                <w:rFonts w:hint="eastAsia" w:asciiTheme="minorEastAsia" w:hAnsiTheme="minorEastAsia" w:eastAsiaTheme="minorEastAsia" w:cstheme="minorEastAsia"/>
                <w:color w:val="auto"/>
                <w:shd w:val="clear" w:color="auto" w:fill="auto"/>
                <w:lang w:val="en-US" w:eastAsia="zh-CN" w:bidi="ar"/>
              </w:rPr>
              <w:t>日（含</w:t>
            </w:r>
            <w:r>
              <w:rPr>
                <w:rStyle w:val="14"/>
                <w:rFonts w:hint="eastAsia" w:asciiTheme="minorEastAsia" w:hAnsiTheme="minorEastAsia" w:eastAsiaTheme="minorEastAsia" w:cstheme="minorEastAsia"/>
                <w:color w:val="auto"/>
                <w:shd w:val="clear" w:color="auto" w:fill="auto"/>
                <w:lang w:val="en-US" w:eastAsia="zh-CN" w:bidi="ar"/>
              </w:rPr>
              <w:t>2001</w:t>
            </w:r>
            <w:r>
              <w:rPr>
                <w:rStyle w:val="15"/>
                <w:rFonts w:hint="eastAsia" w:asciiTheme="minorEastAsia" w:hAnsiTheme="minorEastAsia" w:eastAsiaTheme="minorEastAsia" w:cstheme="minorEastAsia"/>
                <w:color w:val="auto"/>
                <w:shd w:val="clear" w:color="auto" w:fill="auto"/>
                <w:lang w:val="en-US" w:eastAsia="zh-CN" w:bidi="ar"/>
              </w:rPr>
              <w:t>年</w:t>
            </w:r>
            <w:r>
              <w:rPr>
                <w:rStyle w:val="14"/>
                <w:rFonts w:hint="eastAsia" w:asciiTheme="minorEastAsia" w:hAnsiTheme="minorEastAsia" w:eastAsiaTheme="minorEastAsia" w:cstheme="minorEastAsia"/>
                <w:color w:val="auto"/>
                <w:shd w:val="clear" w:color="auto" w:fill="auto"/>
                <w:lang w:val="en-US" w:eastAsia="zh-CN" w:bidi="ar"/>
              </w:rPr>
              <w:t>10</w:t>
            </w:r>
            <w:r>
              <w:rPr>
                <w:rStyle w:val="15"/>
                <w:rFonts w:hint="eastAsia" w:asciiTheme="minorEastAsia" w:hAnsiTheme="minorEastAsia" w:eastAsiaTheme="minorEastAsia" w:cstheme="minorEastAsia"/>
                <w:color w:val="auto"/>
                <w:shd w:val="clear" w:color="auto" w:fill="auto"/>
                <w:lang w:val="en-US" w:eastAsia="zh-CN" w:bidi="ar"/>
              </w:rPr>
              <w:t>月</w:t>
            </w:r>
            <w:r>
              <w:rPr>
                <w:rStyle w:val="14"/>
                <w:rFonts w:hint="eastAsia" w:asciiTheme="minorEastAsia" w:hAnsiTheme="minorEastAsia" w:eastAsiaTheme="minorEastAsia" w:cstheme="minorEastAsia"/>
                <w:color w:val="auto"/>
                <w:shd w:val="clear" w:color="auto" w:fill="auto"/>
                <w:lang w:val="en-US" w:eastAsia="zh-CN" w:bidi="ar"/>
              </w:rPr>
              <w:t>1</w:t>
            </w:r>
            <w:r>
              <w:rPr>
                <w:rStyle w:val="15"/>
                <w:rFonts w:hint="eastAsia" w:asciiTheme="minorEastAsia" w:hAnsiTheme="minorEastAsia" w:eastAsiaTheme="minorEastAsia" w:cstheme="minorEastAsia"/>
                <w:color w:val="auto"/>
                <w:shd w:val="clear" w:color="auto" w:fill="auto"/>
                <w:lang w:val="en-US" w:eastAsia="zh-CN" w:bidi="ar"/>
              </w:rPr>
              <w:t>日）赣州市实施城镇职工基本医疗保险制度以后，参保人员在赣州市统筹区内实际参保并缴纳城镇职工基本医疗保险费的年限。</w:t>
            </w:r>
          </w:p>
        </w:tc>
        <w:tc>
          <w:tcPr>
            <w:tcW w:w="4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2"/>
                <w:szCs w:val="22"/>
                <w:u w:val="none"/>
                <w:shd w:val="clear" w:color="auto" w:fill="auto"/>
              </w:rPr>
            </w:pPr>
            <w:r>
              <w:rPr>
                <w:rFonts w:hint="eastAsia" w:asciiTheme="minorEastAsia" w:hAnsiTheme="minorEastAsia" w:eastAsiaTheme="minorEastAsia" w:cstheme="minorEastAsia"/>
                <w:i w:val="0"/>
                <w:iCs w:val="0"/>
                <w:color w:val="auto"/>
                <w:kern w:val="0"/>
                <w:sz w:val="22"/>
                <w:szCs w:val="22"/>
                <w:u w:val="none"/>
                <w:shd w:val="clear" w:color="auto" w:fill="auto"/>
                <w:lang w:val="en-US" w:eastAsia="zh-CN" w:bidi="ar"/>
              </w:rPr>
              <w:t>不采纳</w:t>
            </w:r>
          </w:p>
        </w:tc>
        <w:tc>
          <w:tcPr>
            <w:tcW w:w="6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both"/>
              <w:textAlignment w:val="center"/>
              <w:rPr>
                <w:rFonts w:hint="eastAsia" w:asciiTheme="minorEastAsia" w:hAnsiTheme="minorEastAsia" w:eastAsiaTheme="minorEastAsia" w:cstheme="minorEastAsia"/>
                <w:i w:val="0"/>
                <w:iCs w:val="0"/>
                <w:color w:val="auto"/>
                <w:sz w:val="21"/>
                <w:szCs w:val="21"/>
                <w:u w:val="none"/>
                <w:shd w:val="clear" w:color="auto" w:fill="auto"/>
              </w:rPr>
            </w:pPr>
            <w:r>
              <w:rPr>
                <w:rStyle w:val="15"/>
                <w:rFonts w:hint="eastAsia" w:asciiTheme="minorEastAsia" w:hAnsiTheme="minorEastAsia" w:eastAsiaTheme="minorEastAsia" w:cstheme="minorEastAsia"/>
                <w:i w:val="0"/>
                <w:iCs w:val="0"/>
                <w:color w:val="auto"/>
                <w:shd w:val="clear" w:color="auto" w:fill="auto"/>
                <w:lang w:val="en-US" w:eastAsia="zh-CN" w:bidi="ar"/>
              </w:rPr>
              <w:t>明确办理在职转退休手续时，在我省实际缴费不低于15年。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40" w:hRule="atLeast"/>
          <w:jc w:val="center"/>
        </w:trPr>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2"/>
                <w:szCs w:val="22"/>
                <w:u w:val="none"/>
                <w:shd w:val="clear" w:color="auto" w:fill="auto"/>
              </w:rPr>
            </w:pPr>
            <w:r>
              <w:rPr>
                <w:rFonts w:hint="eastAsia" w:asciiTheme="minorEastAsia" w:hAnsiTheme="minorEastAsia" w:eastAsiaTheme="minorEastAsia" w:cstheme="minorEastAsia"/>
                <w:i w:val="0"/>
                <w:iCs w:val="0"/>
                <w:color w:val="auto"/>
                <w:kern w:val="0"/>
                <w:sz w:val="22"/>
                <w:szCs w:val="22"/>
                <w:u w:val="none"/>
                <w:shd w:val="clear" w:color="auto" w:fill="auto"/>
                <w:lang w:val="en-US" w:eastAsia="zh-CN" w:bidi="ar"/>
              </w:rPr>
              <w:t>29</w:t>
            </w:r>
          </w:p>
        </w:tc>
        <w:tc>
          <w:tcPr>
            <w:tcW w:w="4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2"/>
                <w:szCs w:val="22"/>
                <w:u w:val="none"/>
                <w:shd w:val="clear" w:color="auto" w:fill="auto"/>
              </w:rPr>
            </w:pPr>
            <w:r>
              <w:rPr>
                <w:rFonts w:hint="eastAsia" w:asciiTheme="minorEastAsia" w:hAnsiTheme="minorEastAsia" w:eastAsiaTheme="minorEastAsia" w:cstheme="minorEastAsia"/>
                <w:i w:val="0"/>
                <w:iCs w:val="0"/>
                <w:color w:val="auto"/>
                <w:kern w:val="0"/>
                <w:sz w:val="22"/>
                <w:szCs w:val="22"/>
                <w:u w:val="none"/>
                <w:shd w:val="clear" w:color="auto" w:fill="auto"/>
                <w:lang w:val="en-US" w:eastAsia="zh-CN" w:bidi="ar"/>
              </w:rPr>
              <w:t>龙南市</w:t>
            </w:r>
          </w:p>
        </w:tc>
        <w:tc>
          <w:tcPr>
            <w:tcW w:w="17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Theme="minorEastAsia" w:hAnsiTheme="minorEastAsia" w:eastAsiaTheme="minorEastAsia" w:cstheme="minorEastAsia"/>
                <w:i w:val="0"/>
                <w:iCs w:val="0"/>
                <w:color w:val="auto"/>
                <w:sz w:val="22"/>
                <w:szCs w:val="22"/>
                <w:u w:val="none"/>
                <w:shd w:val="clear" w:color="auto" w:fill="auto"/>
              </w:rPr>
            </w:pPr>
            <w:r>
              <w:rPr>
                <w:rFonts w:hint="eastAsia" w:asciiTheme="minorEastAsia" w:hAnsiTheme="minorEastAsia" w:eastAsiaTheme="minorEastAsia" w:cstheme="minorEastAsia"/>
                <w:i w:val="0"/>
                <w:iCs w:val="0"/>
                <w:color w:val="auto"/>
                <w:kern w:val="0"/>
                <w:sz w:val="22"/>
                <w:szCs w:val="22"/>
                <w:u w:val="none"/>
                <w:shd w:val="clear" w:color="auto" w:fill="auto"/>
                <w:lang w:val="en-US" w:eastAsia="zh-CN" w:bidi="ar"/>
              </w:rPr>
              <w:t>七、统一调整个人先行自付比例（三）未按规定办理转诊转院手续或异地安置手续、在省内其他统筹地区就医所发生的的政策范围内医疗费用，个人先行自付比例统一为</w:t>
            </w:r>
            <w:r>
              <w:rPr>
                <w:rStyle w:val="14"/>
                <w:rFonts w:hint="eastAsia" w:asciiTheme="minorEastAsia" w:hAnsiTheme="minorEastAsia" w:eastAsiaTheme="minorEastAsia" w:cstheme="minorEastAsia"/>
                <w:color w:val="auto"/>
                <w:shd w:val="clear" w:color="auto" w:fill="auto"/>
                <w:lang w:val="en-US" w:eastAsia="zh-CN" w:bidi="ar"/>
              </w:rPr>
              <w:t>15%</w:t>
            </w:r>
            <w:r>
              <w:rPr>
                <w:rStyle w:val="15"/>
                <w:rFonts w:hint="eastAsia" w:asciiTheme="minorEastAsia" w:hAnsiTheme="minorEastAsia" w:eastAsiaTheme="minorEastAsia" w:cstheme="minorEastAsia"/>
                <w:color w:val="auto"/>
                <w:shd w:val="clear" w:color="auto" w:fill="auto"/>
                <w:lang w:val="en-US" w:eastAsia="zh-CN" w:bidi="ar"/>
              </w:rPr>
              <w:t>，再由统筹基金按我市三级定点医疗机构标准报销；未按规定办理转诊转院手续或异地安置手续、在省外就医所发生的的政策范围内医疗费用，个人先行自付比例统一为</w:t>
            </w:r>
            <w:r>
              <w:rPr>
                <w:rStyle w:val="14"/>
                <w:rFonts w:hint="eastAsia" w:asciiTheme="minorEastAsia" w:hAnsiTheme="minorEastAsia" w:eastAsiaTheme="minorEastAsia" w:cstheme="minorEastAsia"/>
                <w:color w:val="auto"/>
                <w:shd w:val="clear" w:color="auto" w:fill="auto"/>
                <w:lang w:val="en-US" w:eastAsia="zh-CN" w:bidi="ar"/>
              </w:rPr>
              <w:t>20%</w:t>
            </w:r>
            <w:r>
              <w:rPr>
                <w:rStyle w:val="15"/>
                <w:rFonts w:hint="eastAsia" w:asciiTheme="minorEastAsia" w:hAnsiTheme="minorEastAsia" w:eastAsiaTheme="minorEastAsia" w:cstheme="minorEastAsia"/>
                <w:color w:val="auto"/>
                <w:shd w:val="clear" w:color="auto" w:fill="auto"/>
                <w:lang w:val="en-US" w:eastAsia="zh-CN" w:bidi="ar"/>
              </w:rPr>
              <w:t>，再由统筹基金按我市三级定点医疗机构标准报销。</w:t>
            </w:r>
          </w:p>
        </w:tc>
        <w:tc>
          <w:tcPr>
            <w:tcW w:w="139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Theme="minorEastAsia" w:hAnsiTheme="minorEastAsia" w:eastAsiaTheme="minorEastAsia" w:cstheme="minorEastAsia"/>
                <w:i w:val="0"/>
                <w:iCs w:val="0"/>
                <w:color w:val="auto"/>
                <w:sz w:val="22"/>
                <w:szCs w:val="22"/>
                <w:u w:val="none"/>
                <w:shd w:val="clear" w:color="auto" w:fill="auto"/>
              </w:rPr>
            </w:pPr>
            <w:r>
              <w:rPr>
                <w:rFonts w:hint="eastAsia" w:asciiTheme="minorEastAsia" w:hAnsiTheme="minorEastAsia" w:eastAsiaTheme="minorEastAsia" w:cstheme="minorEastAsia"/>
                <w:i w:val="0"/>
                <w:iCs w:val="0"/>
                <w:color w:val="auto"/>
                <w:kern w:val="0"/>
                <w:sz w:val="22"/>
                <w:szCs w:val="22"/>
                <w:u w:val="none"/>
                <w:shd w:val="clear" w:color="auto" w:fill="auto"/>
                <w:lang w:val="en-US" w:eastAsia="zh-CN" w:bidi="ar"/>
              </w:rPr>
              <w:t>建议修改为（三）未按规定办理转诊转院手续或异地安置手续、在省内其他统筹地区就医所发生的的政策范围内医疗费用，个人先行自付比例统一为</w:t>
            </w:r>
            <w:r>
              <w:rPr>
                <w:rStyle w:val="14"/>
                <w:rFonts w:hint="eastAsia" w:asciiTheme="minorEastAsia" w:hAnsiTheme="minorEastAsia" w:eastAsiaTheme="minorEastAsia" w:cstheme="minorEastAsia"/>
                <w:color w:val="auto"/>
                <w:shd w:val="clear" w:color="auto" w:fill="auto"/>
                <w:lang w:val="en-US" w:eastAsia="zh-CN" w:bidi="ar"/>
              </w:rPr>
              <w:t>15%</w:t>
            </w:r>
            <w:r>
              <w:rPr>
                <w:rStyle w:val="15"/>
                <w:rFonts w:hint="eastAsia" w:asciiTheme="minorEastAsia" w:hAnsiTheme="minorEastAsia" w:eastAsiaTheme="minorEastAsia" w:cstheme="minorEastAsia"/>
                <w:color w:val="auto"/>
                <w:shd w:val="clear" w:color="auto" w:fill="auto"/>
                <w:lang w:val="en-US" w:eastAsia="zh-CN" w:bidi="ar"/>
              </w:rPr>
              <w:t>，再由统筹基金按我市国家级定点医疗机构标准报销；未按规定办理转诊转院手续或异地安置手续、在省外就医所发生的的政策范围内医疗费用，个人先行自付比例统一为</w:t>
            </w:r>
            <w:r>
              <w:rPr>
                <w:rStyle w:val="14"/>
                <w:rFonts w:hint="eastAsia" w:asciiTheme="minorEastAsia" w:hAnsiTheme="minorEastAsia" w:eastAsiaTheme="minorEastAsia" w:cstheme="minorEastAsia"/>
                <w:color w:val="auto"/>
                <w:shd w:val="clear" w:color="auto" w:fill="auto"/>
                <w:lang w:val="en-US" w:eastAsia="zh-CN" w:bidi="ar"/>
              </w:rPr>
              <w:t>20%</w:t>
            </w:r>
            <w:r>
              <w:rPr>
                <w:rStyle w:val="15"/>
                <w:rFonts w:hint="eastAsia" w:asciiTheme="minorEastAsia" w:hAnsiTheme="minorEastAsia" w:eastAsiaTheme="minorEastAsia" w:cstheme="minorEastAsia"/>
                <w:color w:val="auto"/>
                <w:shd w:val="clear" w:color="auto" w:fill="auto"/>
                <w:lang w:val="en-US" w:eastAsia="zh-CN" w:bidi="ar"/>
              </w:rPr>
              <w:t>，再由统筹基金按我市同等级定点医疗机构标准报销。</w:t>
            </w:r>
          </w:p>
        </w:tc>
        <w:tc>
          <w:tcPr>
            <w:tcW w:w="4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2"/>
                <w:szCs w:val="22"/>
                <w:u w:val="none"/>
                <w:shd w:val="clear" w:color="auto" w:fill="auto"/>
              </w:rPr>
            </w:pPr>
            <w:r>
              <w:rPr>
                <w:rFonts w:hint="eastAsia" w:asciiTheme="minorEastAsia" w:hAnsiTheme="minorEastAsia" w:eastAsiaTheme="minorEastAsia" w:cstheme="minorEastAsia"/>
                <w:i w:val="0"/>
                <w:iCs w:val="0"/>
                <w:color w:val="auto"/>
                <w:kern w:val="0"/>
                <w:sz w:val="22"/>
                <w:szCs w:val="22"/>
                <w:u w:val="none"/>
                <w:shd w:val="clear" w:color="auto" w:fill="auto"/>
                <w:lang w:val="en-US" w:eastAsia="zh-CN" w:bidi="ar"/>
              </w:rPr>
              <w:t>不采纳</w:t>
            </w:r>
          </w:p>
        </w:tc>
        <w:tc>
          <w:tcPr>
            <w:tcW w:w="6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both"/>
              <w:textAlignment w:val="center"/>
              <w:rPr>
                <w:rStyle w:val="15"/>
                <w:rFonts w:hint="eastAsia" w:asciiTheme="minorEastAsia" w:hAnsiTheme="minorEastAsia" w:eastAsiaTheme="minorEastAsia" w:cstheme="minorEastAsia"/>
                <w:i w:val="0"/>
                <w:iCs w:val="0"/>
                <w:color w:val="auto"/>
                <w:shd w:val="clear" w:color="auto" w:fill="auto"/>
                <w:lang w:val="en-US" w:eastAsia="zh-CN" w:bidi="ar"/>
              </w:rPr>
            </w:pPr>
            <w:r>
              <w:rPr>
                <w:rStyle w:val="15"/>
                <w:rFonts w:hint="eastAsia" w:asciiTheme="minorEastAsia" w:hAnsiTheme="minorEastAsia" w:eastAsiaTheme="minorEastAsia" w:cstheme="minorEastAsia"/>
                <w:i w:val="0"/>
                <w:iCs w:val="0"/>
                <w:color w:val="auto"/>
                <w:shd w:val="clear" w:color="auto" w:fill="auto"/>
                <w:lang w:val="en-US" w:eastAsia="zh-CN" w:bidi="ar"/>
              </w:rPr>
              <w:t>不符合《江西省人民政府办公厅关于统一规范职工基本医疗保险和大病保险政策的实施意见》文件精神。</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40" w:hRule="atLeast"/>
          <w:jc w:val="center"/>
        </w:trPr>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2"/>
                <w:szCs w:val="22"/>
                <w:u w:val="none"/>
                <w:shd w:val="clear" w:color="auto" w:fill="auto"/>
              </w:rPr>
            </w:pPr>
            <w:r>
              <w:rPr>
                <w:rFonts w:hint="eastAsia" w:asciiTheme="minorEastAsia" w:hAnsiTheme="minorEastAsia" w:eastAsiaTheme="minorEastAsia" w:cstheme="minorEastAsia"/>
                <w:i w:val="0"/>
                <w:iCs w:val="0"/>
                <w:color w:val="auto"/>
                <w:kern w:val="0"/>
                <w:sz w:val="22"/>
                <w:szCs w:val="22"/>
                <w:u w:val="none"/>
                <w:shd w:val="clear" w:color="auto" w:fill="auto"/>
                <w:lang w:val="en-US" w:eastAsia="zh-CN" w:bidi="ar"/>
              </w:rPr>
              <w:t>30</w:t>
            </w:r>
          </w:p>
        </w:tc>
        <w:tc>
          <w:tcPr>
            <w:tcW w:w="4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2"/>
                <w:szCs w:val="22"/>
                <w:u w:val="none"/>
                <w:shd w:val="clear" w:color="auto" w:fill="auto"/>
              </w:rPr>
            </w:pPr>
            <w:r>
              <w:rPr>
                <w:rFonts w:hint="eastAsia" w:asciiTheme="minorEastAsia" w:hAnsiTheme="minorEastAsia" w:eastAsiaTheme="minorEastAsia" w:cstheme="minorEastAsia"/>
                <w:i w:val="0"/>
                <w:iCs w:val="0"/>
                <w:color w:val="auto"/>
                <w:kern w:val="0"/>
                <w:sz w:val="22"/>
                <w:szCs w:val="22"/>
                <w:u w:val="none"/>
                <w:shd w:val="clear" w:color="auto" w:fill="auto"/>
                <w:lang w:val="en-US" w:eastAsia="zh-CN" w:bidi="ar"/>
              </w:rPr>
              <w:t>信丰县</w:t>
            </w:r>
          </w:p>
        </w:tc>
        <w:tc>
          <w:tcPr>
            <w:tcW w:w="17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Theme="minorEastAsia" w:hAnsiTheme="minorEastAsia" w:eastAsiaTheme="minorEastAsia" w:cstheme="minorEastAsia"/>
                <w:i w:val="0"/>
                <w:iCs w:val="0"/>
                <w:color w:val="auto"/>
                <w:sz w:val="22"/>
                <w:szCs w:val="22"/>
                <w:u w:val="none"/>
                <w:shd w:val="clear" w:color="auto" w:fill="auto"/>
              </w:rPr>
            </w:pPr>
            <w:r>
              <w:rPr>
                <w:rFonts w:hint="eastAsia" w:asciiTheme="minorEastAsia" w:hAnsiTheme="minorEastAsia" w:eastAsiaTheme="minorEastAsia" w:cstheme="minorEastAsia"/>
                <w:i w:val="0"/>
                <w:iCs w:val="0"/>
                <w:color w:val="auto"/>
                <w:kern w:val="0"/>
                <w:sz w:val="22"/>
                <w:szCs w:val="22"/>
                <w:u w:val="none"/>
                <w:shd w:val="clear" w:color="auto" w:fill="auto"/>
                <w:lang w:val="en-US" w:eastAsia="zh-CN" w:bidi="ar"/>
              </w:rPr>
              <w:t>(3)</w:t>
            </w:r>
            <w:r>
              <w:rPr>
                <w:rStyle w:val="15"/>
                <w:rFonts w:hint="eastAsia" w:asciiTheme="minorEastAsia" w:hAnsiTheme="minorEastAsia" w:eastAsiaTheme="minorEastAsia" w:cstheme="minorEastAsia"/>
                <w:color w:val="auto"/>
                <w:shd w:val="clear" w:color="auto" w:fill="auto"/>
                <w:lang w:val="en-US" w:eastAsia="zh-CN" w:bidi="ar"/>
              </w:rPr>
              <w:t>失业人员：失业人员在领取失业保险金期间，由失业保险经办机构以赣州市上年度全口径城镇单位就业人员月平均工资</w:t>
            </w:r>
            <w:r>
              <w:rPr>
                <w:rStyle w:val="14"/>
                <w:rFonts w:hint="eastAsia" w:asciiTheme="minorEastAsia" w:hAnsiTheme="minorEastAsia" w:eastAsiaTheme="minorEastAsia" w:cstheme="minorEastAsia"/>
                <w:color w:val="auto"/>
                <w:shd w:val="clear" w:color="auto" w:fill="auto"/>
                <w:lang w:val="en-US" w:eastAsia="zh-CN" w:bidi="ar"/>
              </w:rPr>
              <w:t>60%</w:t>
            </w:r>
            <w:r>
              <w:rPr>
                <w:rStyle w:val="15"/>
                <w:rFonts w:hint="eastAsia" w:asciiTheme="minorEastAsia" w:hAnsiTheme="minorEastAsia" w:eastAsiaTheme="minorEastAsia" w:cstheme="minorEastAsia"/>
                <w:color w:val="auto"/>
                <w:shd w:val="clear" w:color="auto" w:fill="auto"/>
                <w:lang w:val="en-US" w:eastAsia="zh-CN" w:bidi="ar"/>
              </w:rPr>
              <w:t>为基数，按</w:t>
            </w:r>
            <w:r>
              <w:rPr>
                <w:rStyle w:val="14"/>
                <w:rFonts w:hint="eastAsia" w:asciiTheme="minorEastAsia" w:hAnsiTheme="minorEastAsia" w:eastAsiaTheme="minorEastAsia" w:cstheme="minorEastAsia"/>
                <w:color w:val="auto"/>
                <w:shd w:val="clear" w:color="auto" w:fill="auto"/>
                <w:lang w:val="en-US" w:eastAsia="zh-CN" w:bidi="ar"/>
              </w:rPr>
              <w:t>8.8%</w:t>
            </w:r>
            <w:r>
              <w:rPr>
                <w:rStyle w:val="15"/>
                <w:rFonts w:hint="eastAsia" w:asciiTheme="minorEastAsia" w:hAnsiTheme="minorEastAsia" w:eastAsiaTheme="minorEastAsia" w:cstheme="minorEastAsia"/>
                <w:color w:val="auto"/>
                <w:shd w:val="clear" w:color="auto" w:fill="auto"/>
                <w:lang w:val="en-US" w:eastAsia="zh-CN" w:bidi="ar"/>
              </w:rPr>
              <w:t>的费率、按月为失业人员代缴基本医疗保险费，所需费用由失业保险基金统一支付，失业人员个人不缴费。</w:t>
            </w:r>
          </w:p>
        </w:tc>
        <w:tc>
          <w:tcPr>
            <w:tcW w:w="139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Theme="minorEastAsia" w:hAnsiTheme="minorEastAsia" w:eastAsiaTheme="minorEastAsia" w:cstheme="minorEastAsia"/>
                <w:i w:val="0"/>
                <w:iCs w:val="0"/>
                <w:color w:val="auto"/>
                <w:sz w:val="22"/>
                <w:szCs w:val="22"/>
                <w:u w:val="none"/>
                <w:shd w:val="clear" w:color="auto" w:fill="auto"/>
              </w:rPr>
            </w:pPr>
            <w:r>
              <w:rPr>
                <w:rFonts w:hint="eastAsia" w:asciiTheme="minorEastAsia" w:hAnsiTheme="minorEastAsia" w:eastAsiaTheme="minorEastAsia" w:cstheme="minorEastAsia"/>
                <w:i w:val="0"/>
                <w:iCs w:val="0"/>
                <w:color w:val="auto"/>
                <w:kern w:val="0"/>
                <w:sz w:val="22"/>
                <w:szCs w:val="22"/>
                <w:u w:val="none"/>
                <w:shd w:val="clear" w:color="auto" w:fill="auto"/>
                <w:lang w:val="en-US" w:eastAsia="zh-CN" w:bidi="ar"/>
              </w:rPr>
              <w:t>建议修改为：（</w:t>
            </w:r>
            <w:r>
              <w:rPr>
                <w:rStyle w:val="14"/>
                <w:rFonts w:hint="eastAsia" w:asciiTheme="minorEastAsia" w:hAnsiTheme="minorEastAsia" w:eastAsiaTheme="minorEastAsia" w:cstheme="minorEastAsia"/>
                <w:color w:val="auto"/>
                <w:shd w:val="clear" w:color="auto" w:fill="auto"/>
                <w:lang w:val="en-US" w:eastAsia="zh-CN" w:bidi="ar"/>
              </w:rPr>
              <w:t>3</w:t>
            </w:r>
            <w:r>
              <w:rPr>
                <w:rStyle w:val="15"/>
                <w:rFonts w:hint="eastAsia" w:asciiTheme="minorEastAsia" w:hAnsiTheme="minorEastAsia" w:eastAsiaTheme="minorEastAsia" w:cstheme="minorEastAsia"/>
                <w:color w:val="auto"/>
                <w:shd w:val="clear" w:color="auto" w:fill="auto"/>
                <w:lang w:val="en-US" w:eastAsia="zh-CN" w:bidi="ar"/>
              </w:rPr>
              <w:t>）失业人员领取失业保险金期间，由失业保险经办机构以赣州市上年度全口径城镇单位就业人员月平均工资</w:t>
            </w:r>
            <w:r>
              <w:rPr>
                <w:rStyle w:val="14"/>
                <w:rFonts w:hint="eastAsia" w:asciiTheme="minorEastAsia" w:hAnsiTheme="minorEastAsia" w:eastAsiaTheme="minorEastAsia" w:cstheme="minorEastAsia"/>
                <w:color w:val="auto"/>
                <w:shd w:val="clear" w:color="auto" w:fill="auto"/>
                <w:lang w:val="en-US" w:eastAsia="zh-CN" w:bidi="ar"/>
              </w:rPr>
              <w:t>60%</w:t>
            </w:r>
            <w:r>
              <w:rPr>
                <w:rStyle w:val="15"/>
                <w:rFonts w:hint="eastAsia" w:asciiTheme="minorEastAsia" w:hAnsiTheme="minorEastAsia" w:eastAsiaTheme="minorEastAsia" w:cstheme="minorEastAsia"/>
                <w:color w:val="auto"/>
                <w:shd w:val="clear" w:color="auto" w:fill="auto"/>
                <w:lang w:val="en-US" w:eastAsia="zh-CN" w:bidi="ar"/>
              </w:rPr>
              <w:t>为基数、按</w:t>
            </w:r>
            <w:r>
              <w:rPr>
                <w:rStyle w:val="14"/>
                <w:rFonts w:hint="eastAsia" w:asciiTheme="minorEastAsia" w:hAnsiTheme="minorEastAsia" w:eastAsiaTheme="minorEastAsia" w:cstheme="minorEastAsia"/>
                <w:color w:val="auto"/>
                <w:shd w:val="clear" w:color="auto" w:fill="auto"/>
                <w:lang w:val="en-US" w:eastAsia="zh-CN" w:bidi="ar"/>
              </w:rPr>
              <w:t>8%</w:t>
            </w:r>
            <w:r>
              <w:rPr>
                <w:rStyle w:val="15"/>
                <w:rFonts w:hint="eastAsia" w:asciiTheme="minorEastAsia" w:hAnsiTheme="minorEastAsia" w:eastAsiaTheme="minorEastAsia" w:cstheme="minorEastAsia"/>
                <w:color w:val="auto"/>
                <w:shd w:val="clear" w:color="auto" w:fill="auto"/>
                <w:lang w:val="en-US" w:eastAsia="zh-CN" w:bidi="ar"/>
              </w:rPr>
              <w:t>的费率、按月为失业人员代缴基本医疗保险费，所需费用由失业保险基金统一支付，失业人员个人不缴费。</w:t>
            </w:r>
            <w:r>
              <w:rPr>
                <w:rStyle w:val="14"/>
                <w:rFonts w:hint="eastAsia" w:asciiTheme="minorEastAsia" w:hAnsiTheme="minorEastAsia" w:eastAsiaTheme="minorEastAsia" w:cstheme="minorEastAsia"/>
                <w:color w:val="auto"/>
                <w:shd w:val="clear" w:color="auto" w:fill="auto"/>
                <w:lang w:val="en-US" w:eastAsia="zh-CN" w:bidi="ar"/>
              </w:rPr>
              <w:br w:type="textWrapping"/>
            </w:r>
            <w:r>
              <w:rPr>
                <w:rStyle w:val="15"/>
                <w:rFonts w:hint="eastAsia" w:asciiTheme="minorEastAsia" w:hAnsiTheme="minorEastAsia" w:eastAsiaTheme="minorEastAsia" w:cstheme="minorEastAsia"/>
                <w:color w:val="auto"/>
                <w:shd w:val="clear" w:color="auto" w:fill="auto"/>
                <w:lang w:val="en-US" w:eastAsia="zh-CN" w:bidi="ar"/>
              </w:rPr>
              <w:t>理由：根据《社会保险法》第五章第四十八条失业人员在领取失业保险金期间，参加职工基本医疗保险，享受基本医疗保险。</w:t>
            </w:r>
          </w:p>
        </w:tc>
        <w:tc>
          <w:tcPr>
            <w:tcW w:w="4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2"/>
                <w:szCs w:val="22"/>
                <w:u w:val="none"/>
                <w:shd w:val="clear" w:color="auto" w:fill="auto"/>
              </w:rPr>
            </w:pPr>
            <w:r>
              <w:rPr>
                <w:rFonts w:hint="eastAsia" w:asciiTheme="minorEastAsia" w:hAnsiTheme="minorEastAsia" w:eastAsiaTheme="minorEastAsia" w:cstheme="minorEastAsia"/>
                <w:i w:val="0"/>
                <w:iCs w:val="0"/>
                <w:color w:val="auto"/>
                <w:kern w:val="0"/>
                <w:sz w:val="22"/>
                <w:szCs w:val="22"/>
                <w:u w:val="none"/>
                <w:shd w:val="clear" w:color="auto" w:fill="auto"/>
                <w:lang w:val="en-US" w:eastAsia="zh-CN" w:bidi="ar"/>
              </w:rPr>
              <w:t>不采纳</w:t>
            </w:r>
          </w:p>
        </w:tc>
        <w:tc>
          <w:tcPr>
            <w:tcW w:w="6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both"/>
              <w:textAlignment w:val="center"/>
              <w:rPr>
                <w:rStyle w:val="15"/>
                <w:rFonts w:hint="eastAsia" w:asciiTheme="minorEastAsia" w:hAnsiTheme="minorEastAsia" w:eastAsiaTheme="minorEastAsia" w:cstheme="minorEastAsia"/>
                <w:i w:val="0"/>
                <w:iCs w:val="0"/>
                <w:color w:val="auto"/>
                <w:shd w:val="clear" w:color="auto" w:fill="auto"/>
                <w:lang w:val="en-US" w:eastAsia="zh-CN" w:bidi="ar"/>
              </w:rPr>
            </w:pPr>
            <w:r>
              <w:rPr>
                <w:rStyle w:val="15"/>
                <w:rFonts w:hint="eastAsia" w:asciiTheme="minorEastAsia" w:hAnsiTheme="minorEastAsia" w:eastAsiaTheme="minorEastAsia" w:cstheme="minorEastAsia"/>
                <w:i w:val="0"/>
                <w:iCs w:val="0"/>
                <w:color w:val="auto"/>
                <w:shd w:val="clear" w:color="auto" w:fill="auto"/>
                <w:lang w:val="en-US" w:eastAsia="zh-CN" w:bidi="ar"/>
              </w:rPr>
              <w:t>不符合《江西省人民政府办公厅关于统一规范职工基本医疗保险和大病保险政策的实施意见》文件精神。</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0" w:hRule="atLeast"/>
          <w:jc w:val="center"/>
        </w:trPr>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8"/>
                <w:szCs w:val="28"/>
                <w:u w:val="none"/>
                <w:shd w:val="clear" w:color="auto" w:fill="auto"/>
              </w:rPr>
            </w:pPr>
            <w:r>
              <w:rPr>
                <w:rFonts w:hint="eastAsia" w:asciiTheme="minorEastAsia" w:hAnsiTheme="minorEastAsia" w:eastAsiaTheme="minorEastAsia" w:cstheme="minorEastAsia"/>
                <w:i w:val="0"/>
                <w:iCs w:val="0"/>
                <w:color w:val="auto"/>
                <w:kern w:val="0"/>
                <w:sz w:val="28"/>
                <w:szCs w:val="28"/>
                <w:u w:val="none"/>
                <w:shd w:val="clear" w:color="auto" w:fill="auto"/>
                <w:lang w:val="en-US" w:eastAsia="zh-CN" w:bidi="ar"/>
              </w:rPr>
              <w:t>序号</w:t>
            </w:r>
          </w:p>
        </w:tc>
        <w:tc>
          <w:tcPr>
            <w:tcW w:w="4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8"/>
                <w:szCs w:val="28"/>
                <w:u w:val="none"/>
                <w:shd w:val="clear" w:color="auto" w:fill="auto"/>
              </w:rPr>
            </w:pPr>
            <w:r>
              <w:rPr>
                <w:rFonts w:hint="eastAsia" w:asciiTheme="minorEastAsia" w:hAnsiTheme="minorEastAsia" w:eastAsiaTheme="minorEastAsia" w:cstheme="minorEastAsia"/>
                <w:i w:val="0"/>
                <w:iCs w:val="0"/>
                <w:color w:val="auto"/>
                <w:kern w:val="0"/>
                <w:sz w:val="28"/>
                <w:szCs w:val="28"/>
                <w:u w:val="none"/>
                <w:shd w:val="clear" w:color="auto" w:fill="auto"/>
                <w:lang w:val="en-US" w:eastAsia="zh-CN" w:bidi="ar"/>
              </w:rPr>
              <w:t>单位名称</w:t>
            </w:r>
          </w:p>
        </w:tc>
        <w:tc>
          <w:tcPr>
            <w:tcW w:w="17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sz w:val="28"/>
                <w:szCs w:val="28"/>
                <w:u w:val="none"/>
                <w:shd w:val="clear" w:color="auto" w:fill="auto"/>
              </w:rPr>
            </w:pPr>
            <w:r>
              <w:rPr>
                <w:rFonts w:hint="eastAsia" w:asciiTheme="minorEastAsia" w:hAnsiTheme="minorEastAsia" w:eastAsiaTheme="minorEastAsia" w:cstheme="minorEastAsia"/>
                <w:i w:val="0"/>
                <w:iCs w:val="0"/>
                <w:color w:val="auto"/>
                <w:kern w:val="0"/>
                <w:sz w:val="28"/>
                <w:szCs w:val="28"/>
                <w:u w:val="none"/>
                <w:shd w:val="clear" w:color="auto" w:fill="auto"/>
                <w:lang w:val="en-US" w:eastAsia="zh-CN" w:bidi="ar"/>
              </w:rPr>
              <w:t>原条款</w:t>
            </w:r>
          </w:p>
        </w:tc>
        <w:tc>
          <w:tcPr>
            <w:tcW w:w="13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sz w:val="28"/>
                <w:szCs w:val="28"/>
                <w:u w:val="none"/>
                <w:shd w:val="clear" w:color="auto" w:fill="auto"/>
              </w:rPr>
            </w:pPr>
            <w:r>
              <w:rPr>
                <w:rFonts w:hint="eastAsia" w:asciiTheme="minorEastAsia" w:hAnsiTheme="minorEastAsia" w:eastAsiaTheme="minorEastAsia" w:cstheme="minorEastAsia"/>
                <w:i w:val="0"/>
                <w:iCs w:val="0"/>
                <w:color w:val="auto"/>
                <w:kern w:val="0"/>
                <w:sz w:val="28"/>
                <w:szCs w:val="28"/>
                <w:u w:val="none"/>
                <w:shd w:val="clear" w:color="auto" w:fill="auto"/>
                <w:lang w:val="en-US" w:eastAsia="zh-CN" w:bidi="ar"/>
              </w:rPr>
              <w:t>建议</w:t>
            </w:r>
          </w:p>
        </w:tc>
        <w:tc>
          <w:tcPr>
            <w:tcW w:w="4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8"/>
                <w:szCs w:val="28"/>
                <w:u w:val="none"/>
                <w:shd w:val="clear" w:color="auto" w:fill="auto"/>
              </w:rPr>
            </w:pPr>
            <w:r>
              <w:rPr>
                <w:rFonts w:hint="eastAsia" w:asciiTheme="minorEastAsia" w:hAnsiTheme="minorEastAsia" w:eastAsiaTheme="minorEastAsia" w:cstheme="minorEastAsia"/>
                <w:i w:val="0"/>
                <w:iCs w:val="0"/>
                <w:color w:val="auto"/>
                <w:kern w:val="0"/>
                <w:sz w:val="28"/>
                <w:szCs w:val="28"/>
                <w:u w:val="none"/>
                <w:shd w:val="clear" w:color="auto" w:fill="auto"/>
                <w:lang w:val="en-US" w:eastAsia="zh-CN" w:bidi="ar"/>
              </w:rPr>
              <w:t>采纳情况</w:t>
            </w:r>
          </w:p>
        </w:tc>
        <w:tc>
          <w:tcPr>
            <w:tcW w:w="6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sz w:val="28"/>
                <w:szCs w:val="28"/>
                <w:u w:val="none"/>
                <w:shd w:val="clear" w:color="auto" w:fill="auto"/>
              </w:rPr>
            </w:pPr>
            <w:r>
              <w:rPr>
                <w:rFonts w:hint="eastAsia" w:asciiTheme="minorEastAsia" w:hAnsiTheme="minorEastAsia" w:eastAsiaTheme="minorEastAsia" w:cstheme="minorEastAsia"/>
                <w:i w:val="0"/>
                <w:iCs w:val="0"/>
                <w:color w:val="auto"/>
                <w:kern w:val="0"/>
                <w:sz w:val="28"/>
                <w:szCs w:val="28"/>
                <w:u w:val="none"/>
                <w:shd w:val="clear" w:color="auto" w:fill="auto"/>
                <w:lang w:val="en-US" w:eastAsia="zh-CN" w:bidi="ar"/>
              </w:rPr>
              <w:t>理由</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40" w:hRule="atLeast"/>
          <w:jc w:val="center"/>
        </w:trPr>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2"/>
                <w:szCs w:val="22"/>
                <w:u w:val="none"/>
                <w:shd w:val="clear" w:color="auto" w:fill="auto"/>
              </w:rPr>
            </w:pPr>
            <w:r>
              <w:rPr>
                <w:rFonts w:hint="eastAsia" w:asciiTheme="minorEastAsia" w:hAnsiTheme="minorEastAsia" w:eastAsiaTheme="minorEastAsia" w:cstheme="minorEastAsia"/>
                <w:i w:val="0"/>
                <w:iCs w:val="0"/>
                <w:color w:val="auto"/>
                <w:kern w:val="0"/>
                <w:sz w:val="22"/>
                <w:szCs w:val="22"/>
                <w:u w:val="none"/>
                <w:shd w:val="clear" w:color="auto" w:fill="auto"/>
                <w:lang w:val="en-US" w:eastAsia="zh-CN" w:bidi="ar"/>
              </w:rPr>
              <w:t>31</w:t>
            </w:r>
          </w:p>
        </w:tc>
        <w:tc>
          <w:tcPr>
            <w:tcW w:w="4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2"/>
                <w:szCs w:val="22"/>
                <w:u w:val="none"/>
                <w:shd w:val="clear" w:color="auto" w:fill="auto"/>
              </w:rPr>
            </w:pPr>
            <w:r>
              <w:rPr>
                <w:rFonts w:hint="eastAsia" w:asciiTheme="minorEastAsia" w:hAnsiTheme="minorEastAsia" w:eastAsiaTheme="minorEastAsia" w:cstheme="minorEastAsia"/>
                <w:i w:val="0"/>
                <w:iCs w:val="0"/>
                <w:color w:val="auto"/>
                <w:kern w:val="0"/>
                <w:sz w:val="22"/>
                <w:szCs w:val="22"/>
                <w:u w:val="none"/>
                <w:shd w:val="clear" w:color="auto" w:fill="auto"/>
                <w:lang w:val="en-US" w:eastAsia="zh-CN" w:bidi="ar"/>
              </w:rPr>
              <w:t>信丰县</w:t>
            </w:r>
          </w:p>
        </w:tc>
        <w:tc>
          <w:tcPr>
            <w:tcW w:w="17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Theme="minorEastAsia" w:hAnsiTheme="minorEastAsia" w:eastAsiaTheme="minorEastAsia" w:cstheme="minorEastAsia"/>
                <w:i w:val="0"/>
                <w:iCs w:val="0"/>
                <w:color w:val="auto"/>
                <w:sz w:val="22"/>
                <w:szCs w:val="22"/>
                <w:u w:val="none"/>
                <w:shd w:val="clear" w:color="auto" w:fill="auto"/>
              </w:rPr>
            </w:pPr>
            <w:r>
              <w:rPr>
                <w:rFonts w:hint="eastAsia" w:asciiTheme="minorEastAsia" w:hAnsiTheme="minorEastAsia" w:eastAsiaTheme="minorEastAsia" w:cstheme="minorEastAsia"/>
                <w:i w:val="0"/>
                <w:iCs w:val="0"/>
                <w:color w:val="auto"/>
                <w:kern w:val="0"/>
                <w:sz w:val="22"/>
                <w:szCs w:val="22"/>
                <w:u w:val="none"/>
                <w:shd w:val="clear" w:color="auto" w:fill="auto"/>
                <w:lang w:val="en-US" w:eastAsia="zh-CN" w:bidi="ar"/>
              </w:rPr>
              <w:t>二、（三）关于</w:t>
            </w:r>
            <w:r>
              <w:rPr>
                <w:rStyle w:val="14"/>
                <w:rFonts w:hint="eastAsia" w:asciiTheme="minorEastAsia" w:hAnsiTheme="minorEastAsia" w:eastAsiaTheme="minorEastAsia" w:cstheme="minorEastAsia"/>
                <w:color w:val="auto"/>
                <w:shd w:val="clear" w:color="auto" w:fill="auto"/>
                <w:lang w:val="en-US" w:eastAsia="zh-CN" w:bidi="ar"/>
              </w:rPr>
              <w:t>“</w:t>
            </w:r>
            <w:r>
              <w:rPr>
                <w:rStyle w:val="15"/>
                <w:rFonts w:hint="eastAsia" w:asciiTheme="minorEastAsia" w:hAnsiTheme="minorEastAsia" w:eastAsiaTheme="minorEastAsia" w:cstheme="minorEastAsia"/>
                <w:color w:val="auto"/>
                <w:shd w:val="clear" w:color="auto" w:fill="auto"/>
                <w:lang w:val="en-US" w:eastAsia="zh-CN" w:bidi="ar"/>
              </w:rPr>
              <w:t>实际缴费年限</w:t>
            </w:r>
            <w:r>
              <w:rPr>
                <w:rStyle w:val="14"/>
                <w:rFonts w:hint="eastAsia" w:asciiTheme="minorEastAsia" w:hAnsiTheme="minorEastAsia" w:eastAsiaTheme="minorEastAsia" w:cstheme="minorEastAsia"/>
                <w:color w:val="auto"/>
                <w:shd w:val="clear" w:color="auto" w:fill="auto"/>
                <w:lang w:val="en-US" w:eastAsia="zh-CN" w:bidi="ar"/>
              </w:rPr>
              <w:t>”</w:t>
            </w:r>
            <w:r>
              <w:rPr>
                <w:rStyle w:val="15"/>
                <w:rFonts w:hint="eastAsia" w:asciiTheme="minorEastAsia" w:hAnsiTheme="minorEastAsia" w:eastAsiaTheme="minorEastAsia" w:cstheme="minorEastAsia"/>
                <w:color w:val="auto"/>
                <w:shd w:val="clear" w:color="auto" w:fill="auto"/>
                <w:lang w:val="en-US" w:eastAsia="zh-CN" w:bidi="ar"/>
              </w:rPr>
              <w:t>是指</w:t>
            </w:r>
            <w:r>
              <w:rPr>
                <w:rStyle w:val="14"/>
                <w:rFonts w:hint="eastAsia" w:asciiTheme="minorEastAsia" w:hAnsiTheme="minorEastAsia" w:eastAsiaTheme="minorEastAsia" w:cstheme="minorEastAsia"/>
                <w:color w:val="auto"/>
                <w:shd w:val="clear" w:color="auto" w:fill="auto"/>
                <w:lang w:val="en-US" w:eastAsia="zh-CN" w:bidi="ar"/>
              </w:rPr>
              <w:t>2001</w:t>
            </w:r>
            <w:r>
              <w:rPr>
                <w:rStyle w:val="15"/>
                <w:rFonts w:hint="eastAsia" w:asciiTheme="minorEastAsia" w:hAnsiTheme="minorEastAsia" w:eastAsiaTheme="minorEastAsia" w:cstheme="minorEastAsia"/>
                <w:color w:val="auto"/>
                <w:shd w:val="clear" w:color="auto" w:fill="auto"/>
                <w:lang w:val="en-US" w:eastAsia="zh-CN" w:bidi="ar"/>
              </w:rPr>
              <w:t>年</w:t>
            </w:r>
            <w:r>
              <w:rPr>
                <w:rStyle w:val="14"/>
                <w:rFonts w:hint="eastAsia" w:asciiTheme="minorEastAsia" w:hAnsiTheme="minorEastAsia" w:eastAsiaTheme="minorEastAsia" w:cstheme="minorEastAsia"/>
                <w:color w:val="auto"/>
                <w:shd w:val="clear" w:color="auto" w:fill="auto"/>
                <w:lang w:val="en-US" w:eastAsia="zh-CN" w:bidi="ar"/>
              </w:rPr>
              <w:t>10</w:t>
            </w:r>
            <w:r>
              <w:rPr>
                <w:rStyle w:val="15"/>
                <w:rFonts w:hint="eastAsia" w:asciiTheme="minorEastAsia" w:hAnsiTheme="minorEastAsia" w:eastAsiaTheme="minorEastAsia" w:cstheme="minorEastAsia"/>
                <w:color w:val="auto"/>
                <w:shd w:val="clear" w:color="auto" w:fill="auto"/>
                <w:lang w:val="en-US" w:eastAsia="zh-CN" w:bidi="ar"/>
              </w:rPr>
              <w:t>月</w:t>
            </w:r>
            <w:r>
              <w:rPr>
                <w:rStyle w:val="14"/>
                <w:rFonts w:hint="eastAsia" w:asciiTheme="minorEastAsia" w:hAnsiTheme="minorEastAsia" w:eastAsiaTheme="minorEastAsia" w:cstheme="minorEastAsia"/>
                <w:color w:val="auto"/>
                <w:shd w:val="clear" w:color="auto" w:fill="auto"/>
                <w:lang w:val="en-US" w:eastAsia="zh-CN" w:bidi="ar"/>
              </w:rPr>
              <w:t>1</w:t>
            </w:r>
            <w:r>
              <w:rPr>
                <w:rStyle w:val="15"/>
                <w:rFonts w:hint="eastAsia" w:asciiTheme="minorEastAsia" w:hAnsiTheme="minorEastAsia" w:eastAsiaTheme="minorEastAsia" w:cstheme="minorEastAsia"/>
                <w:color w:val="auto"/>
                <w:shd w:val="clear" w:color="auto" w:fill="auto"/>
                <w:lang w:val="en-US" w:eastAsia="zh-CN" w:bidi="ar"/>
              </w:rPr>
              <w:t>日（含</w:t>
            </w:r>
            <w:r>
              <w:rPr>
                <w:rStyle w:val="14"/>
                <w:rFonts w:hint="eastAsia" w:asciiTheme="minorEastAsia" w:hAnsiTheme="minorEastAsia" w:eastAsiaTheme="minorEastAsia" w:cstheme="minorEastAsia"/>
                <w:color w:val="auto"/>
                <w:shd w:val="clear" w:color="auto" w:fill="auto"/>
                <w:lang w:val="en-US" w:eastAsia="zh-CN" w:bidi="ar"/>
              </w:rPr>
              <w:t>2001</w:t>
            </w:r>
            <w:r>
              <w:rPr>
                <w:rStyle w:val="15"/>
                <w:rFonts w:hint="eastAsia" w:asciiTheme="minorEastAsia" w:hAnsiTheme="minorEastAsia" w:eastAsiaTheme="minorEastAsia" w:cstheme="minorEastAsia"/>
                <w:color w:val="auto"/>
                <w:shd w:val="clear" w:color="auto" w:fill="auto"/>
                <w:lang w:val="en-US" w:eastAsia="zh-CN" w:bidi="ar"/>
              </w:rPr>
              <w:t>年</w:t>
            </w:r>
            <w:r>
              <w:rPr>
                <w:rStyle w:val="14"/>
                <w:rFonts w:hint="eastAsia" w:asciiTheme="minorEastAsia" w:hAnsiTheme="minorEastAsia" w:eastAsiaTheme="minorEastAsia" w:cstheme="minorEastAsia"/>
                <w:color w:val="auto"/>
                <w:shd w:val="clear" w:color="auto" w:fill="auto"/>
                <w:lang w:val="en-US" w:eastAsia="zh-CN" w:bidi="ar"/>
              </w:rPr>
              <w:t>10</w:t>
            </w:r>
            <w:r>
              <w:rPr>
                <w:rStyle w:val="15"/>
                <w:rFonts w:hint="eastAsia" w:asciiTheme="minorEastAsia" w:hAnsiTheme="minorEastAsia" w:eastAsiaTheme="minorEastAsia" w:cstheme="minorEastAsia"/>
                <w:color w:val="auto"/>
                <w:shd w:val="clear" w:color="auto" w:fill="auto"/>
                <w:lang w:val="en-US" w:eastAsia="zh-CN" w:bidi="ar"/>
              </w:rPr>
              <w:t>月</w:t>
            </w:r>
            <w:r>
              <w:rPr>
                <w:rStyle w:val="14"/>
                <w:rFonts w:hint="eastAsia" w:asciiTheme="minorEastAsia" w:hAnsiTheme="minorEastAsia" w:eastAsiaTheme="minorEastAsia" w:cstheme="minorEastAsia"/>
                <w:color w:val="auto"/>
                <w:shd w:val="clear" w:color="auto" w:fill="auto"/>
                <w:lang w:val="en-US" w:eastAsia="zh-CN" w:bidi="ar"/>
              </w:rPr>
              <w:t>1</w:t>
            </w:r>
            <w:r>
              <w:rPr>
                <w:rStyle w:val="15"/>
                <w:rFonts w:hint="eastAsia" w:asciiTheme="minorEastAsia" w:hAnsiTheme="minorEastAsia" w:eastAsiaTheme="minorEastAsia" w:cstheme="minorEastAsia"/>
                <w:color w:val="auto"/>
                <w:shd w:val="clear" w:color="auto" w:fill="auto"/>
                <w:lang w:val="en-US" w:eastAsia="zh-CN" w:bidi="ar"/>
              </w:rPr>
              <w:t>日）赣州市实施城镇职工基本医疗保险制度以后，参保人员在江西省范围内实际参保并缴纳城镇职工基本医疗保险费的年限</w:t>
            </w:r>
          </w:p>
        </w:tc>
        <w:tc>
          <w:tcPr>
            <w:tcW w:w="139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Theme="minorEastAsia" w:hAnsiTheme="minorEastAsia" w:eastAsiaTheme="minorEastAsia" w:cstheme="minorEastAsia"/>
                <w:i w:val="0"/>
                <w:iCs w:val="0"/>
                <w:color w:val="auto"/>
                <w:sz w:val="22"/>
                <w:szCs w:val="22"/>
                <w:u w:val="none"/>
                <w:shd w:val="clear" w:color="auto" w:fill="auto"/>
              </w:rPr>
            </w:pPr>
            <w:r>
              <w:rPr>
                <w:rFonts w:hint="eastAsia" w:asciiTheme="minorEastAsia" w:hAnsiTheme="minorEastAsia" w:eastAsiaTheme="minorEastAsia" w:cstheme="minorEastAsia"/>
                <w:i w:val="0"/>
                <w:iCs w:val="0"/>
                <w:color w:val="auto"/>
                <w:kern w:val="0"/>
                <w:sz w:val="22"/>
                <w:szCs w:val="22"/>
                <w:u w:val="none"/>
                <w:shd w:val="clear" w:color="auto" w:fill="auto"/>
                <w:lang w:val="en-US" w:eastAsia="zh-CN" w:bidi="ar"/>
              </w:rPr>
              <w:t>建议修改为：二、（三）关于</w:t>
            </w:r>
            <w:r>
              <w:rPr>
                <w:rStyle w:val="14"/>
                <w:rFonts w:hint="eastAsia" w:asciiTheme="minorEastAsia" w:hAnsiTheme="minorEastAsia" w:eastAsiaTheme="minorEastAsia" w:cstheme="minorEastAsia"/>
                <w:color w:val="auto"/>
                <w:shd w:val="clear" w:color="auto" w:fill="auto"/>
                <w:lang w:val="en-US" w:eastAsia="zh-CN" w:bidi="ar"/>
              </w:rPr>
              <w:t>“</w:t>
            </w:r>
            <w:r>
              <w:rPr>
                <w:rStyle w:val="15"/>
                <w:rFonts w:hint="eastAsia" w:asciiTheme="minorEastAsia" w:hAnsiTheme="minorEastAsia" w:eastAsiaTheme="minorEastAsia" w:cstheme="minorEastAsia"/>
                <w:color w:val="auto"/>
                <w:shd w:val="clear" w:color="auto" w:fill="auto"/>
                <w:lang w:val="en-US" w:eastAsia="zh-CN" w:bidi="ar"/>
              </w:rPr>
              <w:t>实际缴费年限</w:t>
            </w:r>
            <w:r>
              <w:rPr>
                <w:rStyle w:val="14"/>
                <w:rFonts w:hint="eastAsia" w:asciiTheme="minorEastAsia" w:hAnsiTheme="minorEastAsia" w:eastAsiaTheme="minorEastAsia" w:cstheme="minorEastAsia"/>
                <w:color w:val="auto"/>
                <w:shd w:val="clear" w:color="auto" w:fill="auto"/>
                <w:lang w:val="en-US" w:eastAsia="zh-CN" w:bidi="ar"/>
              </w:rPr>
              <w:t>”</w:t>
            </w:r>
            <w:r>
              <w:rPr>
                <w:rStyle w:val="15"/>
                <w:rFonts w:hint="eastAsia" w:asciiTheme="minorEastAsia" w:hAnsiTheme="minorEastAsia" w:eastAsiaTheme="minorEastAsia" w:cstheme="minorEastAsia"/>
                <w:color w:val="auto"/>
                <w:shd w:val="clear" w:color="auto" w:fill="auto"/>
                <w:lang w:val="en-US" w:eastAsia="zh-CN" w:bidi="ar"/>
              </w:rPr>
              <w:t>是指</w:t>
            </w:r>
            <w:r>
              <w:rPr>
                <w:rStyle w:val="14"/>
                <w:rFonts w:hint="eastAsia" w:asciiTheme="minorEastAsia" w:hAnsiTheme="minorEastAsia" w:eastAsiaTheme="minorEastAsia" w:cstheme="minorEastAsia"/>
                <w:color w:val="auto"/>
                <w:shd w:val="clear" w:color="auto" w:fill="auto"/>
                <w:lang w:val="en-US" w:eastAsia="zh-CN" w:bidi="ar"/>
              </w:rPr>
              <w:t>2001</w:t>
            </w:r>
            <w:r>
              <w:rPr>
                <w:rStyle w:val="15"/>
                <w:rFonts w:hint="eastAsia" w:asciiTheme="minorEastAsia" w:hAnsiTheme="minorEastAsia" w:eastAsiaTheme="minorEastAsia" w:cstheme="minorEastAsia"/>
                <w:color w:val="auto"/>
                <w:shd w:val="clear" w:color="auto" w:fill="auto"/>
                <w:lang w:val="en-US" w:eastAsia="zh-CN" w:bidi="ar"/>
              </w:rPr>
              <w:t>年</w:t>
            </w:r>
            <w:r>
              <w:rPr>
                <w:rStyle w:val="14"/>
                <w:rFonts w:hint="eastAsia" w:asciiTheme="minorEastAsia" w:hAnsiTheme="minorEastAsia" w:eastAsiaTheme="minorEastAsia" w:cstheme="minorEastAsia"/>
                <w:color w:val="auto"/>
                <w:shd w:val="clear" w:color="auto" w:fill="auto"/>
                <w:lang w:val="en-US" w:eastAsia="zh-CN" w:bidi="ar"/>
              </w:rPr>
              <w:t>10</w:t>
            </w:r>
            <w:r>
              <w:rPr>
                <w:rStyle w:val="15"/>
                <w:rFonts w:hint="eastAsia" w:asciiTheme="minorEastAsia" w:hAnsiTheme="minorEastAsia" w:eastAsiaTheme="minorEastAsia" w:cstheme="minorEastAsia"/>
                <w:color w:val="auto"/>
                <w:shd w:val="clear" w:color="auto" w:fill="auto"/>
                <w:lang w:val="en-US" w:eastAsia="zh-CN" w:bidi="ar"/>
              </w:rPr>
              <w:t>月</w:t>
            </w:r>
            <w:r>
              <w:rPr>
                <w:rStyle w:val="14"/>
                <w:rFonts w:hint="eastAsia" w:asciiTheme="minorEastAsia" w:hAnsiTheme="minorEastAsia" w:eastAsiaTheme="minorEastAsia" w:cstheme="minorEastAsia"/>
                <w:color w:val="auto"/>
                <w:shd w:val="clear" w:color="auto" w:fill="auto"/>
                <w:lang w:val="en-US" w:eastAsia="zh-CN" w:bidi="ar"/>
              </w:rPr>
              <w:t>1</w:t>
            </w:r>
            <w:r>
              <w:rPr>
                <w:rStyle w:val="15"/>
                <w:rFonts w:hint="eastAsia" w:asciiTheme="minorEastAsia" w:hAnsiTheme="minorEastAsia" w:eastAsiaTheme="minorEastAsia" w:cstheme="minorEastAsia"/>
                <w:color w:val="auto"/>
                <w:shd w:val="clear" w:color="auto" w:fill="auto"/>
                <w:lang w:val="en-US" w:eastAsia="zh-CN" w:bidi="ar"/>
              </w:rPr>
              <w:t>日（含</w:t>
            </w:r>
            <w:r>
              <w:rPr>
                <w:rStyle w:val="14"/>
                <w:rFonts w:hint="eastAsia" w:asciiTheme="minorEastAsia" w:hAnsiTheme="minorEastAsia" w:eastAsiaTheme="minorEastAsia" w:cstheme="minorEastAsia"/>
                <w:color w:val="auto"/>
                <w:shd w:val="clear" w:color="auto" w:fill="auto"/>
                <w:lang w:val="en-US" w:eastAsia="zh-CN" w:bidi="ar"/>
              </w:rPr>
              <w:t>2001</w:t>
            </w:r>
            <w:r>
              <w:rPr>
                <w:rStyle w:val="15"/>
                <w:rFonts w:hint="eastAsia" w:asciiTheme="minorEastAsia" w:hAnsiTheme="minorEastAsia" w:eastAsiaTheme="minorEastAsia" w:cstheme="minorEastAsia"/>
                <w:color w:val="auto"/>
                <w:shd w:val="clear" w:color="auto" w:fill="auto"/>
                <w:lang w:val="en-US" w:eastAsia="zh-CN" w:bidi="ar"/>
              </w:rPr>
              <w:t>年</w:t>
            </w:r>
            <w:r>
              <w:rPr>
                <w:rStyle w:val="14"/>
                <w:rFonts w:hint="eastAsia" w:asciiTheme="minorEastAsia" w:hAnsiTheme="minorEastAsia" w:eastAsiaTheme="minorEastAsia" w:cstheme="minorEastAsia"/>
                <w:color w:val="auto"/>
                <w:shd w:val="clear" w:color="auto" w:fill="auto"/>
                <w:lang w:val="en-US" w:eastAsia="zh-CN" w:bidi="ar"/>
              </w:rPr>
              <w:t>10</w:t>
            </w:r>
            <w:r>
              <w:rPr>
                <w:rStyle w:val="15"/>
                <w:rFonts w:hint="eastAsia" w:asciiTheme="minorEastAsia" w:hAnsiTheme="minorEastAsia" w:eastAsiaTheme="minorEastAsia" w:cstheme="minorEastAsia"/>
                <w:color w:val="auto"/>
                <w:shd w:val="clear" w:color="auto" w:fill="auto"/>
                <w:lang w:val="en-US" w:eastAsia="zh-CN" w:bidi="ar"/>
              </w:rPr>
              <w:t>月</w:t>
            </w:r>
            <w:r>
              <w:rPr>
                <w:rStyle w:val="14"/>
                <w:rFonts w:hint="eastAsia" w:asciiTheme="minorEastAsia" w:hAnsiTheme="minorEastAsia" w:eastAsiaTheme="minorEastAsia" w:cstheme="minorEastAsia"/>
                <w:color w:val="auto"/>
                <w:shd w:val="clear" w:color="auto" w:fill="auto"/>
                <w:lang w:val="en-US" w:eastAsia="zh-CN" w:bidi="ar"/>
              </w:rPr>
              <w:t>1</w:t>
            </w:r>
            <w:r>
              <w:rPr>
                <w:rStyle w:val="15"/>
                <w:rFonts w:hint="eastAsia" w:asciiTheme="minorEastAsia" w:hAnsiTheme="minorEastAsia" w:eastAsiaTheme="minorEastAsia" w:cstheme="minorEastAsia"/>
                <w:color w:val="auto"/>
                <w:shd w:val="clear" w:color="auto" w:fill="auto"/>
                <w:lang w:val="en-US" w:eastAsia="zh-CN" w:bidi="ar"/>
              </w:rPr>
              <w:t>日）赣州市实施城镇职工基本医疗保险制度以后，参保人员实际参保并缴纳城镇职工基本医疗保险费的年限</w:t>
            </w:r>
            <w:r>
              <w:rPr>
                <w:rStyle w:val="14"/>
                <w:rFonts w:hint="eastAsia" w:asciiTheme="minorEastAsia" w:hAnsiTheme="minorEastAsia" w:eastAsiaTheme="minorEastAsia" w:cstheme="minorEastAsia"/>
                <w:color w:val="auto"/>
                <w:shd w:val="clear" w:color="auto" w:fill="auto"/>
                <w:lang w:val="en-US" w:eastAsia="zh-CN" w:bidi="ar"/>
              </w:rPr>
              <w:br w:type="textWrapping"/>
            </w:r>
            <w:r>
              <w:rPr>
                <w:rStyle w:val="15"/>
                <w:rFonts w:hint="eastAsia" w:asciiTheme="minorEastAsia" w:hAnsiTheme="minorEastAsia" w:eastAsiaTheme="minorEastAsia" w:cstheme="minorEastAsia"/>
                <w:color w:val="auto"/>
                <w:shd w:val="clear" w:color="auto" w:fill="auto"/>
                <w:lang w:val="en-US" w:eastAsia="zh-CN" w:bidi="ar"/>
              </w:rPr>
              <w:t>理由：在江西省外参保人员应当作为实际参保并缴纳城镇职工基本医疗保险费的年限。</w:t>
            </w:r>
          </w:p>
        </w:tc>
        <w:tc>
          <w:tcPr>
            <w:tcW w:w="4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2"/>
                <w:szCs w:val="22"/>
                <w:u w:val="none"/>
                <w:shd w:val="clear" w:color="auto" w:fill="auto"/>
              </w:rPr>
            </w:pPr>
            <w:r>
              <w:rPr>
                <w:rFonts w:hint="eastAsia" w:asciiTheme="minorEastAsia" w:hAnsiTheme="minorEastAsia" w:eastAsiaTheme="minorEastAsia" w:cstheme="minorEastAsia"/>
                <w:i w:val="0"/>
                <w:iCs w:val="0"/>
                <w:color w:val="auto"/>
                <w:kern w:val="0"/>
                <w:sz w:val="22"/>
                <w:szCs w:val="22"/>
                <w:u w:val="none"/>
                <w:shd w:val="clear" w:color="auto" w:fill="auto"/>
                <w:lang w:val="en-US" w:eastAsia="zh-CN" w:bidi="ar"/>
              </w:rPr>
              <w:t>部分采纳</w:t>
            </w:r>
          </w:p>
        </w:tc>
        <w:tc>
          <w:tcPr>
            <w:tcW w:w="6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both"/>
              <w:textAlignment w:val="center"/>
              <w:rPr>
                <w:rFonts w:hint="eastAsia" w:asciiTheme="minorEastAsia" w:hAnsiTheme="minorEastAsia" w:eastAsiaTheme="minorEastAsia" w:cstheme="minorEastAsia"/>
                <w:i w:val="0"/>
                <w:iCs w:val="0"/>
                <w:color w:val="auto"/>
                <w:sz w:val="21"/>
                <w:szCs w:val="21"/>
                <w:u w:val="none"/>
                <w:shd w:val="clear" w:color="auto" w:fill="auto"/>
              </w:rPr>
            </w:pPr>
            <w:r>
              <w:rPr>
                <w:rStyle w:val="15"/>
                <w:rFonts w:hint="eastAsia" w:asciiTheme="minorEastAsia" w:hAnsiTheme="minorEastAsia" w:eastAsiaTheme="minorEastAsia" w:cstheme="minorEastAsia"/>
                <w:i w:val="0"/>
                <w:iCs w:val="0"/>
                <w:color w:val="auto"/>
                <w:shd w:val="clear" w:color="auto" w:fill="auto"/>
                <w:lang w:val="en-US" w:eastAsia="zh-CN" w:bidi="ar"/>
              </w:rPr>
              <w:t>在《江西省医疗保障局对关于职工基本医疗保险退休时实际缴费年限设置问题的请示的答复意见》文件中明确。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20" w:hRule="atLeast"/>
          <w:jc w:val="center"/>
        </w:trPr>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2"/>
                <w:szCs w:val="22"/>
                <w:u w:val="none"/>
                <w:shd w:val="clear" w:color="auto" w:fill="auto"/>
              </w:rPr>
            </w:pPr>
            <w:r>
              <w:rPr>
                <w:rFonts w:hint="eastAsia" w:asciiTheme="minorEastAsia" w:hAnsiTheme="minorEastAsia" w:eastAsiaTheme="minorEastAsia" w:cstheme="minorEastAsia"/>
                <w:i w:val="0"/>
                <w:iCs w:val="0"/>
                <w:color w:val="auto"/>
                <w:kern w:val="0"/>
                <w:sz w:val="22"/>
                <w:szCs w:val="22"/>
                <w:u w:val="none"/>
                <w:shd w:val="clear" w:color="auto" w:fill="auto"/>
                <w:lang w:val="en-US" w:eastAsia="zh-CN" w:bidi="ar"/>
              </w:rPr>
              <w:t>32</w:t>
            </w:r>
          </w:p>
        </w:tc>
        <w:tc>
          <w:tcPr>
            <w:tcW w:w="45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2"/>
                <w:szCs w:val="22"/>
                <w:u w:val="none"/>
                <w:shd w:val="clear" w:color="auto" w:fill="auto"/>
              </w:rPr>
            </w:pPr>
            <w:r>
              <w:rPr>
                <w:rFonts w:hint="eastAsia" w:asciiTheme="minorEastAsia" w:hAnsiTheme="minorEastAsia" w:eastAsiaTheme="minorEastAsia" w:cstheme="minorEastAsia"/>
                <w:i w:val="0"/>
                <w:iCs w:val="0"/>
                <w:color w:val="auto"/>
                <w:kern w:val="0"/>
                <w:sz w:val="22"/>
                <w:szCs w:val="22"/>
                <w:u w:val="none"/>
                <w:shd w:val="clear" w:color="auto" w:fill="auto"/>
                <w:lang w:val="en-US" w:eastAsia="zh-CN" w:bidi="ar"/>
              </w:rPr>
              <w:t>会昌县</w:t>
            </w:r>
          </w:p>
        </w:tc>
        <w:tc>
          <w:tcPr>
            <w:tcW w:w="17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jc w:val="center"/>
              <w:rPr>
                <w:rFonts w:hint="eastAsia" w:asciiTheme="minorEastAsia" w:hAnsiTheme="minorEastAsia" w:eastAsiaTheme="minorEastAsia" w:cstheme="minorEastAsia"/>
                <w:i w:val="0"/>
                <w:iCs w:val="0"/>
                <w:color w:val="auto"/>
                <w:sz w:val="22"/>
                <w:szCs w:val="22"/>
                <w:u w:val="none"/>
                <w:shd w:val="clear" w:color="auto" w:fill="auto"/>
              </w:rPr>
            </w:pPr>
          </w:p>
        </w:tc>
        <w:tc>
          <w:tcPr>
            <w:tcW w:w="139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Theme="minorEastAsia" w:hAnsiTheme="minorEastAsia" w:eastAsiaTheme="minorEastAsia" w:cstheme="minorEastAsia"/>
                <w:i w:val="0"/>
                <w:iCs w:val="0"/>
                <w:color w:val="auto"/>
                <w:sz w:val="22"/>
                <w:szCs w:val="22"/>
                <w:u w:val="none"/>
                <w:shd w:val="clear" w:color="auto" w:fill="auto"/>
              </w:rPr>
            </w:pPr>
            <w:r>
              <w:rPr>
                <w:rFonts w:hint="eastAsia" w:asciiTheme="minorEastAsia" w:hAnsiTheme="minorEastAsia" w:eastAsiaTheme="minorEastAsia" w:cstheme="minorEastAsia"/>
                <w:i w:val="0"/>
                <w:iCs w:val="0"/>
                <w:color w:val="auto"/>
                <w:kern w:val="0"/>
                <w:sz w:val="22"/>
                <w:szCs w:val="22"/>
                <w:u w:val="none"/>
                <w:shd w:val="clear" w:color="auto" w:fill="auto"/>
                <w:lang w:val="en-US" w:eastAsia="zh-CN" w:bidi="ar"/>
              </w:rPr>
              <w:t>因国有困难企业职工年龄较大，建议国有困难企业职工不缴纳生育保险费，缴费利率建议由</w:t>
            </w:r>
            <w:r>
              <w:rPr>
                <w:rStyle w:val="14"/>
                <w:rFonts w:hint="eastAsia" w:asciiTheme="minorEastAsia" w:hAnsiTheme="minorEastAsia" w:eastAsiaTheme="minorEastAsia" w:cstheme="minorEastAsia"/>
                <w:color w:val="auto"/>
                <w:shd w:val="clear" w:color="auto" w:fill="auto"/>
                <w:lang w:val="en-US" w:eastAsia="zh-CN" w:bidi="ar"/>
              </w:rPr>
              <w:t>3.8%</w:t>
            </w:r>
            <w:r>
              <w:rPr>
                <w:rStyle w:val="15"/>
                <w:rFonts w:hint="eastAsia" w:asciiTheme="minorEastAsia" w:hAnsiTheme="minorEastAsia" w:eastAsiaTheme="minorEastAsia" w:cstheme="minorEastAsia"/>
                <w:color w:val="auto"/>
                <w:shd w:val="clear" w:color="auto" w:fill="auto"/>
                <w:lang w:val="en-US" w:eastAsia="zh-CN" w:bidi="ar"/>
              </w:rPr>
              <w:t>调整为</w:t>
            </w:r>
            <w:r>
              <w:rPr>
                <w:rStyle w:val="14"/>
                <w:rFonts w:hint="eastAsia" w:asciiTheme="minorEastAsia" w:hAnsiTheme="minorEastAsia" w:eastAsiaTheme="minorEastAsia" w:cstheme="minorEastAsia"/>
                <w:color w:val="auto"/>
                <w:shd w:val="clear" w:color="auto" w:fill="auto"/>
                <w:lang w:val="en-US" w:eastAsia="zh-CN" w:bidi="ar"/>
              </w:rPr>
              <w:t>3%</w:t>
            </w:r>
            <w:r>
              <w:rPr>
                <w:rStyle w:val="15"/>
                <w:rFonts w:hint="eastAsia" w:asciiTheme="minorEastAsia" w:hAnsiTheme="minorEastAsia" w:eastAsiaTheme="minorEastAsia" w:cstheme="minorEastAsia"/>
                <w:color w:val="auto"/>
                <w:shd w:val="clear" w:color="auto" w:fill="auto"/>
                <w:lang w:val="en-US" w:eastAsia="zh-CN" w:bidi="ar"/>
              </w:rPr>
              <w:t>。</w:t>
            </w:r>
          </w:p>
        </w:tc>
        <w:tc>
          <w:tcPr>
            <w:tcW w:w="4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2"/>
                <w:szCs w:val="22"/>
                <w:u w:val="none"/>
                <w:shd w:val="clear" w:color="auto" w:fill="auto"/>
              </w:rPr>
            </w:pPr>
            <w:r>
              <w:rPr>
                <w:rFonts w:hint="eastAsia" w:asciiTheme="minorEastAsia" w:hAnsiTheme="minorEastAsia" w:eastAsiaTheme="minorEastAsia" w:cstheme="minorEastAsia"/>
                <w:i w:val="0"/>
                <w:iCs w:val="0"/>
                <w:color w:val="auto"/>
                <w:kern w:val="0"/>
                <w:sz w:val="22"/>
                <w:szCs w:val="22"/>
                <w:u w:val="none"/>
                <w:shd w:val="clear" w:color="auto" w:fill="auto"/>
                <w:lang w:val="en-US" w:eastAsia="zh-CN" w:bidi="ar"/>
              </w:rPr>
              <w:t>不采纳</w:t>
            </w:r>
          </w:p>
        </w:tc>
        <w:tc>
          <w:tcPr>
            <w:tcW w:w="6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both"/>
              <w:textAlignment w:val="center"/>
              <w:rPr>
                <w:rStyle w:val="15"/>
                <w:rFonts w:hint="eastAsia" w:asciiTheme="minorEastAsia" w:hAnsiTheme="minorEastAsia" w:eastAsiaTheme="minorEastAsia" w:cstheme="minorEastAsia"/>
                <w:i w:val="0"/>
                <w:iCs w:val="0"/>
                <w:color w:val="auto"/>
                <w:shd w:val="clear" w:color="auto" w:fill="auto"/>
                <w:lang w:val="en-US" w:eastAsia="zh-CN" w:bidi="ar"/>
              </w:rPr>
            </w:pPr>
            <w:r>
              <w:rPr>
                <w:rStyle w:val="15"/>
                <w:rFonts w:hint="eastAsia" w:asciiTheme="minorEastAsia" w:hAnsiTheme="minorEastAsia" w:eastAsiaTheme="minorEastAsia" w:cstheme="minorEastAsia"/>
                <w:i w:val="0"/>
                <w:iCs w:val="0"/>
                <w:color w:val="auto"/>
                <w:shd w:val="clear" w:color="auto" w:fill="auto"/>
                <w:lang w:val="en-US" w:eastAsia="zh-CN" w:bidi="ar"/>
              </w:rPr>
              <w:t>不符合《江西省人民政府办公厅关于统一规范职工基本医疗保险和大病保险政策的实施意见》文件精神。</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0" w:hRule="atLeast"/>
          <w:jc w:val="center"/>
        </w:trPr>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2"/>
                <w:szCs w:val="22"/>
                <w:u w:val="none"/>
                <w:shd w:val="clear" w:color="auto" w:fill="auto"/>
              </w:rPr>
            </w:pPr>
            <w:r>
              <w:rPr>
                <w:rFonts w:hint="eastAsia" w:asciiTheme="minorEastAsia" w:hAnsiTheme="minorEastAsia" w:eastAsiaTheme="minorEastAsia" w:cstheme="minorEastAsia"/>
                <w:i w:val="0"/>
                <w:iCs w:val="0"/>
                <w:color w:val="auto"/>
                <w:kern w:val="0"/>
                <w:sz w:val="22"/>
                <w:szCs w:val="22"/>
                <w:u w:val="none"/>
                <w:shd w:val="clear" w:color="auto" w:fill="auto"/>
                <w:lang w:val="en-US" w:eastAsia="zh-CN" w:bidi="ar"/>
              </w:rPr>
              <w:t>33</w:t>
            </w:r>
          </w:p>
        </w:tc>
        <w:tc>
          <w:tcPr>
            <w:tcW w:w="45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2"/>
                <w:szCs w:val="22"/>
                <w:u w:val="none"/>
                <w:shd w:val="clear" w:color="auto" w:fill="auto"/>
              </w:rPr>
            </w:pPr>
          </w:p>
        </w:tc>
        <w:tc>
          <w:tcPr>
            <w:tcW w:w="17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jc w:val="center"/>
              <w:rPr>
                <w:rFonts w:hint="eastAsia" w:asciiTheme="minorEastAsia" w:hAnsiTheme="minorEastAsia" w:eastAsiaTheme="minorEastAsia" w:cstheme="minorEastAsia"/>
                <w:i w:val="0"/>
                <w:iCs w:val="0"/>
                <w:color w:val="auto"/>
                <w:sz w:val="22"/>
                <w:szCs w:val="22"/>
                <w:u w:val="none"/>
                <w:shd w:val="clear" w:color="auto" w:fill="auto"/>
              </w:rPr>
            </w:pPr>
          </w:p>
        </w:tc>
        <w:tc>
          <w:tcPr>
            <w:tcW w:w="139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Theme="minorEastAsia" w:hAnsiTheme="minorEastAsia" w:eastAsiaTheme="minorEastAsia" w:cstheme="minorEastAsia"/>
                <w:i w:val="0"/>
                <w:iCs w:val="0"/>
                <w:color w:val="auto"/>
                <w:sz w:val="22"/>
                <w:szCs w:val="22"/>
                <w:u w:val="none"/>
                <w:shd w:val="clear" w:color="auto" w:fill="auto"/>
              </w:rPr>
            </w:pPr>
            <w:r>
              <w:rPr>
                <w:rFonts w:hint="eastAsia" w:asciiTheme="minorEastAsia" w:hAnsiTheme="minorEastAsia" w:eastAsiaTheme="minorEastAsia" w:cstheme="minorEastAsia"/>
                <w:i w:val="0"/>
                <w:iCs w:val="0"/>
                <w:color w:val="auto"/>
                <w:kern w:val="0"/>
                <w:sz w:val="22"/>
                <w:szCs w:val="22"/>
                <w:u w:val="none"/>
                <w:shd w:val="clear" w:color="auto" w:fill="auto"/>
                <w:lang w:val="en-US" w:eastAsia="zh-CN" w:bidi="ar"/>
              </w:rPr>
              <w:t>在职职工缴费基数建议明确：本人上年度的月平均工资（指工资总额，不含发放的奖励性工资等）</w:t>
            </w:r>
          </w:p>
        </w:tc>
        <w:tc>
          <w:tcPr>
            <w:tcW w:w="4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2"/>
                <w:szCs w:val="22"/>
                <w:u w:val="none"/>
                <w:shd w:val="clear" w:color="auto" w:fill="auto"/>
              </w:rPr>
            </w:pPr>
            <w:r>
              <w:rPr>
                <w:rFonts w:hint="eastAsia" w:asciiTheme="minorEastAsia" w:hAnsiTheme="minorEastAsia" w:eastAsiaTheme="minorEastAsia" w:cstheme="minorEastAsia"/>
                <w:i w:val="0"/>
                <w:iCs w:val="0"/>
                <w:color w:val="auto"/>
                <w:kern w:val="0"/>
                <w:sz w:val="22"/>
                <w:szCs w:val="22"/>
                <w:u w:val="none"/>
                <w:shd w:val="clear" w:color="auto" w:fill="auto"/>
                <w:lang w:val="en-US" w:eastAsia="zh-CN" w:bidi="ar"/>
              </w:rPr>
              <w:t>不采纳</w:t>
            </w:r>
          </w:p>
        </w:tc>
        <w:tc>
          <w:tcPr>
            <w:tcW w:w="6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both"/>
              <w:textAlignment w:val="center"/>
              <w:rPr>
                <w:rStyle w:val="15"/>
                <w:rFonts w:hint="eastAsia" w:asciiTheme="minorEastAsia" w:hAnsiTheme="minorEastAsia" w:eastAsiaTheme="minorEastAsia" w:cstheme="minorEastAsia"/>
                <w:i w:val="0"/>
                <w:iCs w:val="0"/>
                <w:color w:val="auto"/>
                <w:shd w:val="clear" w:color="auto" w:fill="auto"/>
                <w:lang w:val="en-US" w:eastAsia="zh-CN" w:bidi="ar"/>
              </w:rPr>
            </w:pPr>
            <w:r>
              <w:rPr>
                <w:rStyle w:val="15"/>
                <w:rFonts w:hint="eastAsia" w:asciiTheme="minorEastAsia" w:hAnsiTheme="minorEastAsia" w:eastAsiaTheme="minorEastAsia" w:cstheme="minorEastAsia"/>
                <w:i w:val="0"/>
                <w:iCs w:val="0"/>
                <w:color w:val="auto"/>
                <w:shd w:val="clear" w:color="auto" w:fill="auto"/>
                <w:lang w:val="en-US" w:eastAsia="zh-CN" w:bidi="ar"/>
              </w:rPr>
              <w:t>工资组成以及发布由统计局公布。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80" w:hRule="atLeast"/>
          <w:jc w:val="center"/>
        </w:trPr>
        <w:tc>
          <w:tcPr>
            <w:tcW w:w="5000" w:type="pct"/>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sz w:val="22"/>
                <w:szCs w:val="22"/>
                <w:u w:val="none"/>
                <w:shd w:val="clear" w:color="auto" w:fill="auto"/>
              </w:rPr>
            </w:pPr>
            <w:r>
              <w:rPr>
                <w:rFonts w:hint="eastAsia" w:asciiTheme="minorEastAsia" w:hAnsiTheme="minorEastAsia" w:eastAsiaTheme="minorEastAsia" w:cstheme="minorEastAsia"/>
                <w:i w:val="0"/>
                <w:iCs w:val="0"/>
                <w:color w:val="auto"/>
                <w:kern w:val="0"/>
                <w:sz w:val="22"/>
                <w:szCs w:val="22"/>
                <w:u w:val="none"/>
                <w:shd w:val="clear" w:color="auto" w:fill="auto"/>
                <w:lang w:val="en-US" w:eastAsia="zh-CN" w:bidi="ar"/>
              </w:rPr>
              <w:t>备注：赣州银保监分局、市审计局、赣县区、寻乌县、宁都县、定南县、上犹县、瑞金市、崇义县、石城县、赣州经开区管委会和赣州蓉江新区管委会无意见。</w:t>
            </w:r>
          </w:p>
        </w:tc>
      </w:tr>
    </w:tbl>
    <w:p>
      <w:pPr>
        <w:pStyle w:val="1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楷体_GB2312" w:hAnsi="楷体_GB2312" w:eastAsia="楷体_GB2312" w:cs="楷体_GB2312"/>
          <w:color w:val="auto"/>
          <w:sz w:val="32"/>
          <w:szCs w:val="32"/>
          <w:highlight w:val="none"/>
          <w:shd w:val="clear" w:color="auto" w:fill="auto"/>
          <w:lang w:val="en-US" w:eastAsia="zh-CN"/>
        </w:rPr>
      </w:pPr>
    </w:p>
    <w:p>
      <w:pPr>
        <w:pStyle w:val="1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楷体_GB2312" w:hAnsi="楷体_GB2312" w:eastAsia="楷体_GB2312" w:cs="楷体_GB2312"/>
          <w:color w:val="auto"/>
          <w:sz w:val="32"/>
          <w:szCs w:val="32"/>
          <w:highlight w:val="none"/>
          <w:shd w:val="clear" w:color="auto" w:fill="auto"/>
          <w:lang w:val="en-US" w:eastAsia="zh-CN"/>
        </w:rPr>
      </w:pPr>
    </w:p>
    <w:p>
      <w:pPr>
        <w:pStyle w:val="1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楷体_GB2312" w:hAnsi="楷体_GB2312" w:eastAsia="楷体_GB2312" w:cs="楷体_GB2312"/>
          <w:color w:val="auto"/>
          <w:sz w:val="32"/>
          <w:szCs w:val="32"/>
          <w:highlight w:val="none"/>
          <w:shd w:val="clear" w:color="auto" w:fill="auto"/>
          <w:lang w:val="en-US" w:eastAsia="zh-CN"/>
        </w:rPr>
      </w:pPr>
    </w:p>
    <w:p>
      <w:pPr>
        <w:pStyle w:val="1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楷体_GB2312" w:hAnsi="楷体_GB2312" w:eastAsia="楷体_GB2312" w:cs="楷体_GB2312"/>
          <w:color w:val="auto"/>
          <w:sz w:val="32"/>
          <w:szCs w:val="32"/>
          <w:highlight w:val="none"/>
          <w:shd w:val="clear" w:color="auto" w:fill="auto"/>
          <w:lang w:val="en-US" w:eastAsia="zh-CN"/>
        </w:rPr>
      </w:pPr>
    </w:p>
    <w:p>
      <w:pPr>
        <w:pStyle w:val="1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left"/>
        <w:textAlignment w:val="auto"/>
        <w:rPr>
          <w:rFonts w:hint="eastAsia" w:ascii="黑体" w:hAnsi="黑体" w:eastAsia="黑体" w:cs="黑体"/>
          <w:color w:val="auto"/>
          <w:sz w:val="32"/>
          <w:szCs w:val="32"/>
          <w:highlight w:val="none"/>
          <w:shd w:val="clear" w:color="auto" w:fill="auto"/>
          <w:lang w:val="en-US" w:eastAsia="zh-CN"/>
        </w:rPr>
      </w:pPr>
      <w:r>
        <w:rPr>
          <w:rFonts w:hint="eastAsia" w:ascii="黑体" w:hAnsi="黑体" w:eastAsia="黑体" w:cs="黑体"/>
          <w:color w:val="auto"/>
          <w:sz w:val="32"/>
          <w:szCs w:val="32"/>
          <w:highlight w:val="none"/>
          <w:shd w:val="clear" w:color="auto" w:fill="auto"/>
          <w:lang w:val="en-US" w:eastAsia="zh-CN"/>
        </w:rPr>
        <w:t>附件2.2</w:t>
      </w:r>
    </w:p>
    <w:p>
      <w:pPr>
        <w:pStyle w:val="12"/>
        <w:keepNext w:val="0"/>
        <w:keepLines w:val="0"/>
        <w:pageBreakBefore w:val="0"/>
        <w:widowControl w:val="0"/>
        <w:kinsoku/>
        <w:wordWrap/>
        <w:overflowPunct/>
        <w:topLinePunct w:val="0"/>
        <w:autoSpaceDE/>
        <w:autoSpaceDN/>
        <w:bidi w:val="0"/>
        <w:adjustRightInd/>
        <w:snapToGrid/>
        <w:spacing w:line="500" w:lineRule="exact"/>
        <w:ind w:left="0" w:leftChars="0" w:firstLine="0" w:firstLineChars="0"/>
        <w:jc w:val="center"/>
        <w:textAlignment w:val="auto"/>
        <w:rPr>
          <w:rFonts w:hint="eastAsia" w:ascii="方正小标宋简体" w:hAnsi="方正小标宋简体" w:eastAsia="方正小标宋简体" w:cs="方正小标宋简体"/>
          <w:color w:val="auto"/>
          <w:sz w:val="44"/>
          <w:szCs w:val="44"/>
          <w:highlight w:val="none"/>
          <w:shd w:val="clear" w:color="auto" w:fill="auto"/>
          <w:lang w:val="en-US" w:eastAsia="zh-CN"/>
        </w:rPr>
      </w:pPr>
      <w:r>
        <w:rPr>
          <w:rFonts w:hint="eastAsia" w:ascii="方正小标宋简体" w:hAnsi="方正小标宋简体" w:eastAsia="方正小标宋简体" w:cs="方正小标宋简体"/>
          <w:color w:val="auto"/>
          <w:sz w:val="44"/>
          <w:szCs w:val="44"/>
          <w:highlight w:val="none"/>
          <w:shd w:val="clear" w:color="auto" w:fill="auto"/>
          <w:lang w:val="en-US" w:eastAsia="zh-CN"/>
        </w:rPr>
        <w:t>第二次征求意见采纳情况一览表</w:t>
      </w:r>
    </w:p>
    <w:p>
      <w:pPr>
        <w:pStyle w:val="1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黑体" w:hAnsi="黑体" w:eastAsia="黑体" w:cs="黑体"/>
          <w:color w:val="auto"/>
          <w:sz w:val="32"/>
          <w:szCs w:val="32"/>
          <w:highlight w:val="none"/>
          <w:shd w:val="clear" w:color="auto" w:fill="auto"/>
          <w:lang w:val="en-US" w:eastAsia="zh-CN"/>
        </w:rPr>
      </w:pPr>
      <w:r>
        <w:rPr>
          <w:rFonts w:hint="eastAsia" w:ascii="黑体" w:hAnsi="黑体" w:eastAsia="黑体" w:cs="黑体"/>
          <w:color w:val="auto"/>
          <w:sz w:val="32"/>
          <w:szCs w:val="32"/>
          <w:highlight w:val="none"/>
          <w:shd w:val="clear" w:color="auto" w:fill="auto"/>
          <w:lang w:val="en-US" w:eastAsia="zh-CN"/>
        </w:rPr>
        <w:t>（市直有关单位、县级政府）</w:t>
      </w:r>
    </w:p>
    <w:tbl>
      <w:tblPr>
        <w:tblStyle w:val="9"/>
        <w:tblW w:w="15255"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810"/>
        <w:gridCol w:w="1530"/>
        <w:gridCol w:w="4140"/>
        <w:gridCol w:w="5190"/>
        <w:gridCol w:w="1515"/>
        <w:gridCol w:w="207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5" w:hRule="atLeast"/>
        </w:trPr>
        <w:tc>
          <w:tcPr>
            <w:tcW w:w="81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黑体" w:hAnsi="宋体" w:eastAsia="黑体" w:cs="黑体"/>
                <w:i w:val="0"/>
                <w:iCs w:val="0"/>
                <w:color w:val="auto"/>
                <w:sz w:val="28"/>
                <w:szCs w:val="28"/>
                <w:u w:val="none"/>
                <w:shd w:val="clear" w:color="auto" w:fill="auto"/>
              </w:rPr>
            </w:pPr>
            <w:r>
              <w:rPr>
                <w:rFonts w:hint="eastAsia" w:ascii="黑体" w:hAnsi="宋体" w:eastAsia="黑体" w:cs="黑体"/>
                <w:i w:val="0"/>
                <w:iCs w:val="0"/>
                <w:color w:val="auto"/>
                <w:kern w:val="0"/>
                <w:sz w:val="28"/>
                <w:szCs w:val="28"/>
                <w:u w:val="none"/>
                <w:shd w:val="clear" w:color="auto" w:fill="auto"/>
                <w:lang w:val="en-US" w:eastAsia="zh-CN" w:bidi="ar"/>
              </w:rPr>
              <w:t>序号</w:t>
            </w:r>
          </w:p>
        </w:tc>
        <w:tc>
          <w:tcPr>
            <w:tcW w:w="153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黑体" w:hAnsi="宋体" w:eastAsia="黑体" w:cs="黑体"/>
                <w:i w:val="0"/>
                <w:iCs w:val="0"/>
                <w:color w:val="auto"/>
                <w:sz w:val="28"/>
                <w:szCs w:val="28"/>
                <w:u w:val="none"/>
                <w:shd w:val="clear" w:color="auto" w:fill="auto"/>
              </w:rPr>
            </w:pPr>
            <w:r>
              <w:rPr>
                <w:rFonts w:hint="eastAsia" w:ascii="黑体" w:hAnsi="宋体" w:eastAsia="黑体" w:cs="黑体"/>
                <w:i w:val="0"/>
                <w:iCs w:val="0"/>
                <w:color w:val="auto"/>
                <w:kern w:val="0"/>
                <w:sz w:val="28"/>
                <w:szCs w:val="28"/>
                <w:u w:val="none"/>
                <w:shd w:val="clear" w:color="auto" w:fill="auto"/>
                <w:lang w:val="en-US" w:eastAsia="zh-CN" w:bidi="ar"/>
              </w:rPr>
              <w:t>单位名称</w:t>
            </w:r>
          </w:p>
        </w:tc>
        <w:tc>
          <w:tcPr>
            <w:tcW w:w="414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黑体" w:hAnsi="宋体" w:eastAsia="黑体" w:cs="黑体"/>
                <w:i w:val="0"/>
                <w:iCs w:val="0"/>
                <w:color w:val="auto"/>
                <w:sz w:val="28"/>
                <w:szCs w:val="28"/>
                <w:u w:val="none"/>
                <w:shd w:val="clear" w:color="auto" w:fill="auto"/>
              </w:rPr>
            </w:pPr>
            <w:r>
              <w:rPr>
                <w:rFonts w:hint="eastAsia" w:ascii="黑体" w:hAnsi="宋体" w:eastAsia="黑体" w:cs="黑体"/>
                <w:i w:val="0"/>
                <w:iCs w:val="0"/>
                <w:color w:val="auto"/>
                <w:kern w:val="0"/>
                <w:sz w:val="28"/>
                <w:szCs w:val="28"/>
                <w:u w:val="none"/>
                <w:shd w:val="clear" w:color="auto" w:fill="auto"/>
                <w:lang w:val="en-US" w:eastAsia="zh-CN" w:bidi="ar"/>
              </w:rPr>
              <w:t>原条款</w:t>
            </w:r>
          </w:p>
        </w:tc>
        <w:tc>
          <w:tcPr>
            <w:tcW w:w="519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黑体" w:hAnsi="宋体" w:eastAsia="黑体" w:cs="黑体"/>
                <w:i w:val="0"/>
                <w:iCs w:val="0"/>
                <w:color w:val="auto"/>
                <w:sz w:val="28"/>
                <w:szCs w:val="28"/>
                <w:u w:val="none"/>
                <w:shd w:val="clear" w:color="auto" w:fill="auto"/>
              </w:rPr>
            </w:pPr>
            <w:r>
              <w:rPr>
                <w:rFonts w:hint="eastAsia" w:ascii="黑体" w:hAnsi="宋体" w:eastAsia="黑体" w:cs="黑体"/>
                <w:i w:val="0"/>
                <w:iCs w:val="0"/>
                <w:color w:val="auto"/>
                <w:kern w:val="0"/>
                <w:sz w:val="28"/>
                <w:szCs w:val="28"/>
                <w:u w:val="none"/>
                <w:shd w:val="clear" w:color="auto" w:fill="auto"/>
                <w:lang w:val="en-US" w:eastAsia="zh-CN" w:bidi="ar"/>
              </w:rPr>
              <w:t>建议</w:t>
            </w:r>
          </w:p>
        </w:tc>
        <w:tc>
          <w:tcPr>
            <w:tcW w:w="1515"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黑体" w:hAnsi="宋体" w:eastAsia="黑体" w:cs="黑体"/>
                <w:i w:val="0"/>
                <w:iCs w:val="0"/>
                <w:color w:val="auto"/>
                <w:sz w:val="28"/>
                <w:szCs w:val="28"/>
                <w:u w:val="none"/>
                <w:shd w:val="clear" w:color="auto" w:fill="auto"/>
              </w:rPr>
            </w:pPr>
            <w:r>
              <w:rPr>
                <w:rFonts w:hint="eastAsia" w:ascii="黑体" w:hAnsi="宋体" w:eastAsia="黑体" w:cs="黑体"/>
                <w:i w:val="0"/>
                <w:iCs w:val="0"/>
                <w:color w:val="auto"/>
                <w:kern w:val="0"/>
                <w:sz w:val="28"/>
                <w:szCs w:val="28"/>
                <w:u w:val="none"/>
                <w:shd w:val="clear" w:color="auto" w:fill="auto"/>
                <w:lang w:val="en-US" w:eastAsia="zh-CN" w:bidi="ar"/>
              </w:rPr>
              <w:t>采纳情况</w:t>
            </w:r>
          </w:p>
        </w:tc>
        <w:tc>
          <w:tcPr>
            <w:tcW w:w="207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黑体" w:hAnsi="宋体" w:eastAsia="黑体" w:cs="黑体"/>
                <w:i w:val="0"/>
                <w:iCs w:val="0"/>
                <w:color w:val="auto"/>
                <w:sz w:val="28"/>
                <w:szCs w:val="28"/>
                <w:u w:val="none"/>
                <w:shd w:val="clear" w:color="auto" w:fill="auto"/>
              </w:rPr>
            </w:pPr>
            <w:r>
              <w:rPr>
                <w:rFonts w:hint="eastAsia" w:ascii="黑体" w:hAnsi="宋体" w:eastAsia="黑体" w:cs="黑体"/>
                <w:i w:val="0"/>
                <w:iCs w:val="0"/>
                <w:color w:val="auto"/>
                <w:kern w:val="0"/>
                <w:sz w:val="28"/>
                <w:szCs w:val="28"/>
                <w:u w:val="none"/>
                <w:shd w:val="clear" w:color="auto" w:fill="auto"/>
                <w:lang w:val="en-US" w:eastAsia="zh-CN" w:bidi="ar"/>
              </w:rPr>
              <w:t>理由</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60" w:hRule="atLeast"/>
        </w:trPr>
        <w:tc>
          <w:tcPr>
            <w:tcW w:w="0" w:type="auto"/>
            <w:tcBorders>
              <w:top w:val="single" w:color="auto"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shd w:val="clear" w:color="auto" w:fill="auto"/>
              </w:rPr>
            </w:pPr>
            <w:r>
              <w:rPr>
                <w:rFonts w:hint="eastAsia" w:ascii="宋体" w:hAnsi="宋体" w:eastAsia="宋体" w:cs="宋体"/>
                <w:i w:val="0"/>
                <w:iCs w:val="0"/>
                <w:color w:val="auto"/>
                <w:kern w:val="0"/>
                <w:sz w:val="22"/>
                <w:szCs w:val="22"/>
                <w:u w:val="none"/>
                <w:shd w:val="clear" w:color="auto" w:fill="auto"/>
                <w:lang w:val="en-US" w:eastAsia="zh-CN" w:bidi="ar"/>
              </w:rPr>
              <w:t>1</w:t>
            </w:r>
          </w:p>
        </w:tc>
        <w:tc>
          <w:tcPr>
            <w:tcW w:w="0" w:type="auto"/>
            <w:vMerge w:val="restart"/>
            <w:tcBorders>
              <w:top w:val="single" w:color="auto"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auto"/>
                <w:sz w:val="22"/>
                <w:szCs w:val="22"/>
                <w:u w:val="none"/>
                <w:shd w:val="clear" w:color="auto" w:fill="auto"/>
              </w:rPr>
            </w:pPr>
            <w:r>
              <w:rPr>
                <w:rFonts w:hint="eastAsia" w:ascii="宋体" w:hAnsi="宋体" w:eastAsia="宋体" w:cs="宋体"/>
                <w:i w:val="0"/>
                <w:iCs w:val="0"/>
                <w:color w:val="auto"/>
                <w:kern w:val="0"/>
                <w:sz w:val="22"/>
                <w:szCs w:val="22"/>
                <w:u w:val="none"/>
                <w:shd w:val="clear" w:color="auto" w:fill="auto"/>
                <w:lang w:val="en-US" w:eastAsia="zh-CN" w:bidi="ar"/>
              </w:rPr>
              <w:t>寻乌县</w:t>
            </w:r>
          </w:p>
        </w:tc>
        <w:tc>
          <w:tcPr>
            <w:tcW w:w="4140" w:type="dxa"/>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宋体" w:hAnsi="宋体" w:eastAsia="宋体" w:cs="宋体"/>
                <w:i w:val="0"/>
                <w:iCs w:val="0"/>
                <w:color w:val="auto"/>
                <w:sz w:val="22"/>
                <w:szCs w:val="22"/>
                <w:u w:val="none"/>
                <w:shd w:val="clear" w:color="auto" w:fill="auto"/>
              </w:rPr>
            </w:pPr>
            <w:r>
              <w:rPr>
                <w:rFonts w:hint="eastAsia" w:ascii="宋体" w:hAnsi="宋体" w:eastAsia="宋体" w:cs="宋体"/>
                <w:i w:val="0"/>
                <w:iCs w:val="0"/>
                <w:color w:val="auto"/>
                <w:kern w:val="0"/>
                <w:sz w:val="22"/>
                <w:szCs w:val="22"/>
                <w:u w:val="none"/>
                <w:shd w:val="clear" w:color="auto" w:fill="auto"/>
                <w:lang w:val="en-US" w:eastAsia="zh-CN" w:bidi="ar"/>
              </w:rPr>
              <w:t>《赣州市统一规范职工基本医疗保险和大病保险政策的实施细则》</w:t>
            </w:r>
          </w:p>
        </w:tc>
        <w:tc>
          <w:tcPr>
            <w:tcW w:w="5190" w:type="dxa"/>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宋体" w:hAnsi="宋体" w:eastAsia="宋体" w:cs="宋体"/>
                <w:i w:val="0"/>
                <w:iCs w:val="0"/>
                <w:color w:val="auto"/>
                <w:sz w:val="22"/>
                <w:szCs w:val="22"/>
                <w:u w:val="none"/>
                <w:shd w:val="clear" w:color="auto" w:fill="auto"/>
              </w:rPr>
            </w:pPr>
            <w:r>
              <w:rPr>
                <w:rFonts w:hint="eastAsia" w:ascii="宋体" w:hAnsi="宋体" w:eastAsia="宋体" w:cs="宋体"/>
                <w:i w:val="0"/>
                <w:iCs w:val="0"/>
                <w:color w:val="auto"/>
                <w:kern w:val="0"/>
                <w:sz w:val="22"/>
                <w:szCs w:val="22"/>
                <w:u w:val="none"/>
                <w:shd w:val="clear" w:color="auto" w:fill="auto"/>
                <w:lang w:val="en-US" w:eastAsia="zh-CN" w:bidi="ar"/>
              </w:rPr>
              <w:t>建议将标题修改为：赣州市职工基本医疗保险和大病保险市级统筹方案。</w:t>
            </w:r>
            <w:r>
              <w:rPr>
                <w:rFonts w:hint="eastAsia" w:ascii="宋体" w:hAnsi="宋体" w:eastAsia="宋体" w:cs="宋体"/>
                <w:i w:val="0"/>
                <w:iCs w:val="0"/>
                <w:color w:val="auto"/>
                <w:kern w:val="0"/>
                <w:sz w:val="22"/>
                <w:szCs w:val="22"/>
                <w:u w:val="none"/>
                <w:shd w:val="clear" w:color="auto" w:fill="auto"/>
                <w:lang w:val="en-US" w:eastAsia="zh-CN" w:bidi="ar"/>
              </w:rPr>
              <w:br w:type="textWrapping"/>
            </w:r>
            <w:r>
              <w:rPr>
                <w:rFonts w:hint="eastAsia" w:ascii="宋体" w:hAnsi="宋体" w:eastAsia="宋体" w:cs="宋体"/>
                <w:i w:val="0"/>
                <w:iCs w:val="0"/>
                <w:color w:val="auto"/>
                <w:kern w:val="0"/>
                <w:sz w:val="22"/>
                <w:szCs w:val="22"/>
                <w:u w:val="none"/>
                <w:shd w:val="clear" w:color="auto" w:fill="auto"/>
                <w:lang w:val="en-US" w:eastAsia="zh-CN" w:bidi="ar"/>
              </w:rPr>
              <w:t>理由：省里考虑各设区市职工医保政策不统一、不规范，而赣州市各县（市、区）均统一执行《关于印发赣州市城镇职工基本医疗保险市级统筹方案》（赣市府办发</w:t>
            </w:r>
            <w:r>
              <w:rPr>
                <w:rFonts w:hint="eastAsia" w:ascii="黑体" w:hAnsi="宋体" w:eastAsia="黑体" w:cs="黑体"/>
                <w:i w:val="0"/>
                <w:iCs w:val="0"/>
                <w:color w:val="auto"/>
                <w:kern w:val="0"/>
                <w:sz w:val="22"/>
                <w:szCs w:val="22"/>
                <w:u w:val="none"/>
                <w:shd w:val="clear" w:color="auto" w:fill="auto"/>
                <w:lang w:val="en-US" w:eastAsia="zh-CN" w:bidi="ar"/>
              </w:rPr>
              <w:t>〔</w:t>
            </w:r>
            <w:r>
              <w:rPr>
                <w:rStyle w:val="18"/>
                <w:color w:val="auto"/>
                <w:shd w:val="clear" w:color="auto" w:fill="auto"/>
                <w:lang w:val="en-US" w:eastAsia="zh-CN" w:bidi="ar"/>
              </w:rPr>
              <w:t>2012</w:t>
            </w:r>
            <w:r>
              <w:rPr>
                <w:rFonts w:hint="eastAsia" w:ascii="黑体" w:hAnsi="宋体" w:eastAsia="黑体" w:cs="黑体"/>
                <w:i w:val="0"/>
                <w:iCs w:val="0"/>
                <w:color w:val="auto"/>
                <w:kern w:val="0"/>
                <w:sz w:val="22"/>
                <w:szCs w:val="22"/>
                <w:u w:val="none"/>
                <w:shd w:val="clear" w:color="auto" w:fill="auto"/>
                <w:lang w:val="en-US" w:eastAsia="zh-CN" w:bidi="ar"/>
              </w:rPr>
              <w:t>〕</w:t>
            </w:r>
            <w:r>
              <w:rPr>
                <w:rStyle w:val="18"/>
                <w:color w:val="auto"/>
                <w:shd w:val="clear" w:color="auto" w:fill="auto"/>
                <w:lang w:val="en-US" w:eastAsia="zh-CN" w:bidi="ar"/>
              </w:rPr>
              <w:t>9号）。</w:t>
            </w:r>
          </w:p>
        </w:tc>
        <w:tc>
          <w:tcPr>
            <w:tcW w:w="0" w:type="auto"/>
            <w:tcBorders>
              <w:top w:val="single" w:color="auto"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auto"/>
                <w:sz w:val="22"/>
                <w:szCs w:val="22"/>
                <w:u w:val="none"/>
                <w:shd w:val="clear" w:color="auto" w:fill="auto"/>
              </w:rPr>
            </w:pPr>
            <w:r>
              <w:rPr>
                <w:rFonts w:hint="eastAsia" w:ascii="宋体" w:hAnsi="宋体" w:eastAsia="宋体" w:cs="宋体"/>
                <w:i w:val="0"/>
                <w:iCs w:val="0"/>
                <w:color w:val="auto"/>
                <w:kern w:val="0"/>
                <w:sz w:val="22"/>
                <w:szCs w:val="22"/>
                <w:u w:val="none"/>
                <w:shd w:val="clear" w:color="auto" w:fill="auto"/>
                <w:lang w:val="en-US" w:eastAsia="zh-CN" w:bidi="ar"/>
              </w:rPr>
              <w:t>部分采纳</w:t>
            </w:r>
          </w:p>
        </w:tc>
        <w:tc>
          <w:tcPr>
            <w:tcW w:w="0" w:type="auto"/>
            <w:tcBorders>
              <w:top w:val="single" w:color="auto"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2"/>
                <w:szCs w:val="22"/>
                <w:u w:val="none"/>
                <w:shd w:val="clear" w:color="auto" w:fill="auto"/>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shd w:val="clear" w:color="auto" w:fill="auto"/>
              </w:rPr>
            </w:pPr>
            <w:r>
              <w:rPr>
                <w:rFonts w:hint="eastAsia" w:ascii="宋体" w:hAnsi="宋体" w:eastAsia="宋体" w:cs="宋体"/>
                <w:i w:val="0"/>
                <w:iCs w:val="0"/>
                <w:color w:val="auto"/>
                <w:kern w:val="0"/>
                <w:sz w:val="22"/>
                <w:szCs w:val="22"/>
                <w:u w:val="none"/>
                <w:shd w:val="clear" w:color="auto" w:fill="auto"/>
                <w:lang w:val="en-US" w:eastAsia="zh-CN" w:bidi="ar"/>
              </w:rPr>
              <w:t>2</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jc w:val="center"/>
              <w:rPr>
                <w:rFonts w:hint="eastAsia" w:ascii="宋体" w:hAnsi="宋体" w:eastAsia="宋体" w:cs="宋体"/>
                <w:i w:val="0"/>
                <w:iCs w:val="0"/>
                <w:color w:val="auto"/>
                <w:sz w:val="22"/>
                <w:szCs w:val="22"/>
                <w:u w:val="none"/>
                <w:shd w:val="clear" w:color="auto" w:fill="auto"/>
              </w:rPr>
            </w:pPr>
          </w:p>
        </w:tc>
        <w:tc>
          <w:tcPr>
            <w:tcW w:w="41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宋体" w:hAnsi="宋体" w:eastAsia="宋体" w:cs="宋体"/>
                <w:i w:val="0"/>
                <w:iCs w:val="0"/>
                <w:color w:val="auto"/>
                <w:sz w:val="22"/>
                <w:szCs w:val="22"/>
                <w:u w:val="none"/>
                <w:shd w:val="clear" w:color="auto" w:fill="auto"/>
              </w:rPr>
            </w:pPr>
            <w:r>
              <w:rPr>
                <w:rFonts w:hint="eastAsia" w:ascii="宋体" w:hAnsi="宋体" w:eastAsia="宋体" w:cs="宋体"/>
                <w:i w:val="0"/>
                <w:iCs w:val="0"/>
                <w:color w:val="auto"/>
                <w:kern w:val="0"/>
                <w:sz w:val="22"/>
                <w:szCs w:val="22"/>
                <w:u w:val="none"/>
                <w:shd w:val="clear" w:color="auto" w:fill="auto"/>
                <w:lang w:val="en-US" w:eastAsia="zh-CN" w:bidi="ar"/>
              </w:rPr>
              <w:t>第五页（2）对国有已关闭破产、改制及困难企业的退休人员（除省属国有已关闭破产、改制企业已按规定筹集资金一次性缴费参保的外）：财政按参保地医疗保险机构上年度企业退休人员医疗费用人均实际支出补助；对国有困难企业在职职工，财政按缴纳住院医疗保险费水平补助。</w:t>
            </w:r>
          </w:p>
        </w:tc>
        <w:tc>
          <w:tcPr>
            <w:tcW w:w="51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宋体" w:hAnsi="宋体" w:eastAsia="宋体" w:cs="宋体"/>
                <w:i w:val="0"/>
                <w:iCs w:val="0"/>
                <w:color w:val="auto"/>
                <w:sz w:val="22"/>
                <w:szCs w:val="22"/>
                <w:u w:val="none"/>
                <w:shd w:val="clear" w:color="auto" w:fill="auto"/>
              </w:rPr>
            </w:pPr>
            <w:r>
              <w:rPr>
                <w:rFonts w:hint="eastAsia" w:ascii="宋体" w:hAnsi="宋体" w:eastAsia="宋体" w:cs="宋体"/>
                <w:i w:val="0"/>
                <w:iCs w:val="0"/>
                <w:color w:val="auto"/>
                <w:kern w:val="0"/>
                <w:sz w:val="22"/>
                <w:szCs w:val="22"/>
                <w:u w:val="none"/>
                <w:shd w:val="clear" w:color="auto" w:fill="auto"/>
                <w:lang w:val="en-US" w:eastAsia="zh-CN" w:bidi="ar"/>
              </w:rPr>
              <w:t>建议修改为“对国有已关闭破产、改制及困难企业的退休人员（省属国有已关闭破产、改制企业已按规定筹集资金一次性缴费参保的除外）：财政按全市上年度企业退休人员医疗费用人均实际支出给予补助；对国有困难企业在职职工，财政按住院医疗保险缴费标准给予补助。”</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auto"/>
                <w:sz w:val="22"/>
                <w:szCs w:val="22"/>
                <w:u w:val="none"/>
                <w:shd w:val="clear" w:color="auto" w:fill="auto"/>
              </w:rPr>
            </w:pPr>
            <w:r>
              <w:rPr>
                <w:rFonts w:hint="eastAsia" w:ascii="宋体" w:hAnsi="宋体" w:eastAsia="宋体" w:cs="宋体"/>
                <w:i w:val="0"/>
                <w:iCs w:val="0"/>
                <w:color w:val="auto"/>
                <w:kern w:val="0"/>
                <w:sz w:val="22"/>
                <w:szCs w:val="22"/>
                <w:u w:val="none"/>
                <w:shd w:val="clear" w:color="auto" w:fill="auto"/>
                <w:lang w:val="en-US" w:eastAsia="zh-CN" w:bidi="ar"/>
              </w:rPr>
              <w:t>部分采纳</w:t>
            </w:r>
          </w:p>
        </w:tc>
        <w:tc>
          <w:tcPr>
            <w:tcW w:w="207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shd w:val="clear" w:color="auto" w:fill="auto"/>
              </w:rPr>
            </w:pPr>
            <w:r>
              <w:rPr>
                <w:rFonts w:hint="eastAsia" w:ascii="宋体" w:hAnsi="宋体" w:eastAsia="宋体" w:cs="宋体"/>
                <w:i w:val="0"/>
                <w:iCs w:val="0"/>
                <w:color w:val="auto"/>
                <w:kern w:val="0"/>
                <w:sz w:val="22"/>
                <w:szCs w:val="22"/>
                <w:u w:val="none"/>
                <w:shd w:val="clear" w:color="auto" w:fill="auto"/>
                <w:lang w:val="en-US" w:eastAsia="zh-CN" w:bidi="ar"/>
              </w:rPr>
              <w:t>不符合《江西省人民政府办公厅关于统一规范职工基本医疗保险和大病保险政策的实施意见》文件精神。</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shd w:val="clear" w:color="auto" w:fill="auto"/>
              </w:rPr>
            </w:pPr>
            <w:r>
              <w:rPr>
                <w:rFonts w:hint="eastAsia" w:ascii="宋体" w:hAnsi="宋体" w:eastAsia="宋体" w:cs="宋体"/>
                <w:i w:val="0"/>
                <w:iCs w:val="0"/>
                <w:color w:val="auto"/>
                <w:kern w:val="0"/>
                <w:sz w:val="22"/>
                <w:szCs w:val="22"/>
                <w:u w:val="none"/>
                <w:shd w:val="clear" w:color="auto" w:fill="auto"/>
                <w:lang w:val="en-US" w:eastAsia="zh-CN" w:bidi="ar"/>
              </w:rPr>
              <w:t>3</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jc w:val="center"/>
              <w:rPr>
                <w:rFonts w:hint="eastAsia" w:ascii="宋体" w:hAnsi="宋体" w:eastAsia="宋体" w:cs="宋体"/>
                <w:i w:val="0"/>
                <w:iCs w:val="0"/>
                <w:color w:val="auto"/>
                <w:sz w:val="22"/>
                <w:szCs w:val="22"/>
                <w:u w:val="none"/>
                <w:shd w:val="clear" w:color="auto" w:fill="auto"/>
              </w:rPr>
            </w:pPr>
          </w:p>
        </w:tc>
        <w:tc>
          <w:tcPr>
            <w:tcW w:w="41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宋体" w:hAnsi="宋体" w:eastAsia="宋体" w:cs="宋体"/>
                <w:i w:val="0"/>
                <w:iCs w:val="0"/>
                <w:color w:val="auto"/>
                <w:sz w:val="22"/>
                <w:szCs w:val="22"/>
                <w:u w:val="none"/>
                <w:shd w:val="clear" w:color="auto" w:fill="auto"/>
              </w:rPr>
            </w:pPr>
            <w:r>
              <w:rPr>
                <w:rFonts w:hint="eastAsia" w:ascii="宋体" w:hAnsi="宋体" w:eastAsia="宋体" w:cs="宋体"/>
                <w:i w:val="0"/>
                <w:iCs w:val="0"/>
                <w:color w:val="auto"/>
                <w:kern w:val="0"/>
                <w:sz w:val="22"/>
                <w:szCs w:val="22"/>
                <w:u w:val="none"/>
                <w:shd w:val="clear" w:color="auto" w:fill="auto"/>
                <w:lang w:val="en-US" w:eastAsia="zh-CN" w:bidi="ar"/>
              </w:rPr>
              <w:t>第五页（3）失业人员后</w:t>
            </w:r>
          </w:p>
        </w:tc>
        <w:tc>
          <w:tcPr>
            <w:tcW w:w="51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宋体" w:hAnsi="宋体" w:eastAsia="宋体" w:cs="宋体"/>
                <w:i w:val="0"/>
                <w:iCs w:val="0"/>
                <w:color w:val="auto"/>
                <w:sz w:val="22"/>
                <w:szCs w:val="22"/>
                <w:u w:val="none"/>
                <w:shd w:val="clear" w:color="auto" w:fill="auto"/>
              </w:rPr>
            </w:pPr>
            <w:r>
              <w:rPr>
                <w:rFonts w:hint="eastAsia" w:ascii="宋体" w:hAnsi="宋体" w:eastAsia="宋体" w:cs="宋体"/>
                <w:i w:val="0"/>
                <w:iCs w:val="0"/>
                <w:color w:val="auto"/>
                <w:kern w:val="0"/>
                <w:sz w:val="22"/>
                <w:szCs w:val="22"/>
                <w:u w:val="none"/>
                <w:shd w:val="clear" w:color="auto" w:fill="auto"/>
                <w:lang w:val="en-US" w:eastAsia="zh-CN" w:bidi="ar"/>
              </w:rPr>
              <w:t>建议增加“（4）农林水、大集体人员，体现政策的完整性。”</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auto"/>
                <w:sz w:val="22"/>
                <w:szCs w:val="22"/>
                <w:u w:val="none"/>
                <w:shd w:val="clear" w:color="auto" w:fill="auto"/>
              </w:rPr>
            </w:pPr>
            <w:r>
              <w:rPr>
                <w:rFonts w:hint="eastAsia" w:ascii="宋体" w:hAnsi="宋体" w:eastAsia="宋体" w:cs="宋体"/>
                <w:i w:val="0"/>
                <w:iCs w:val="0"/>
                <w:color w:val="auto"/>
                <w:kern w:val="0"/>
                <w:sz w:val="22"/>
                <w:szCs w:val="22"/>
                <w:u w:val="none"/>
                <w:shd w:val="clear" w:color="auto" w:fill="auto"/>
                <w:lang w:val="en-US" w:eastAsia="zh-CN" w:bidi="ar"/>
              </w:rPr>
              <w:t>部分采纳</w:t>
            </w:r>
          </w:p>
        </w:tc>
        <w:tc>
          <w:tcPr>
            <w:tcW w:w="20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2"/>
                <w:szCs w:val="22"/>
                <w:u w:val="none"/>
                <w:shd w:val="clear" w:color="auto" w:fill="auto"/>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shd w:val="clear" w:color="auto" w:fill="auto"/>
              </w:rPr>
            </w:pPr>
            <w:r>
              <w:rPr>
                <w:rFonts w:hint="eastAsia" w:ascii="宋体" w:hAnsi="宋体" w:eastAsia="宋体" w:cs="宋体"/>
                <w:i w:val="0"/>
                <w:iCs w:val="0"/>
                <w:color w:val="auto"/>
                <w:kern w:val="0"/>
                <w:sz w:val="22"/>
                <w:szCs w:val="22"/>
                <w:u w:val="none"/>
                <w:shd w:val="clear" w:color="auto" w:fill="auto"/>
                <w:lang w:val="en-US" w:eastAsia="zh-CN" w:bidi="ar"/>
              </w:rPr>
              <w:t>4</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jc w:val="center"/>
              <w:rPr>
                <w:rFonts w:hint="eastAsia" w:ascii="宋体" w:hAnsi="宋体" w:eastAsia="宋体" w:cs="宋体"/>
                <w:i w:val="0"/>
                <w:iCs w:val="0"/>
                <w:color w:val="auto"/>
                <w:sz w:val="22"/>
                <w:szCs w:val="22"/>
                <w:u w:val="none"/>
                <w:shd w:val="clear" w:color="auto" w:fill="auto"/>
              </w:rPr>
            </w:pPr>
          </w:p>
        </w:tc>
        <w:tc>
          <w:tcPr>
            <w:tcW w:w="41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宋体" w:hAnsi="宋体" w:eastAsia="宋体" w:cs="宋体"/>
                <w:i w:val="0"/>
                <w:iCs w:val="0"/>
                <w:color w:val="auto"/>
                <w:sz w:val="22"/>
                <w:szCs w:val="22"/>
                <w:u w:val="none"/>
                <w:shd w:val="clear" w:color="auto" w:fill="auto"/>
              </w:rPr>
            </w:pPr>
            <w:r>
              <w:rPr>
                <w:rFonts w:hint="eastAsia" w:ascii="宋体" w:hAnsi="宋体" w:eastAsia="宋体" w:cs="宋体"/>
                <w:i w:val="0"/>
                <w:iCs w:val="0"/>
                <w:color w:val="auto"/>
                <w:kern w:val="0"/>
                <w:sz w:val="22"/>
                <w:szCs w:val="22"/>
                <w:u w:val="none"/>
                <w:shd w:val="clear" w:color="auto" w:fill="auto"/>
                <w:lang w:val="en-US" w:eastAsia="zh-CN" w:bidi="ar"/>
              </w:rPr>
              <w:t>第五页（二）大病保险费1.缴费基数：用人单位按本单位职工人数乘以全市上年度全口径城镇单位就业人员年平均工资之积确定；</w:t>
            </w:r>
          </w:p>
        </w:tc>
        <w:tc>
          <w:tcPr>
            <w:tcW w:w="51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宋体" w:hAnsi="宋体" w:eastAsia="宋体" w:cs="宋体"/>
                <w:i w:val="0"/>
                <w:iCs w:val="0"/>
                <w:color w:val="auto"/>
                <w:sz w:val="22"/>
                <w:szCs w:val="22"/>
                <w:u w:val="none"/>
                <w:shd w:val="clear" w:color="auto" w:fill="auto"/>
              </w:rPr>
            </w:pPr>
            <w:r>
              <w:rPr>
                <w:rFonts w:hint="eastAsia" w:ascii="宋体" w:hAnsi="宋体" w:eastAsia="宋体" w:cs="宋体"/>
                <w:i w:val="0"/>
                <w:iCs w:val="0"/>
                <w:color w:val="auto"/>
                <w:kern w:val="0"/>
                <w:sz w:val="22"/>
                <w:szCs w:val="22"/>
                <w:u w:val="none"/>
                <w:shd w:val="clear" w:color="auto" w:fill="auto"/>
                <w:lang w:val="en-US" w:eastAsia="zh-CN" w:bidi="ar"/>
              </w:rPr>
              <w:t>建议修改为“本单位参保人数乘以全市市平工资上年度全口径城镇单位就业人员年平均工资之积确定”。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auto"/>
                <w:sz w:val="22"/>
                <w:szCs w:val="22"/>
                <w:u w:val="none"/>
                <w:shd w:val="clear" w:color="auto" w:fill="auto"/>
              </w:rPr>
            </w:pPr>
            <w:r>
              <w:rPr>
                <w:rFonts w:hint="eastAsia" w:ascii="宋体" w:hAnsi="宋体" w:eastAsia="宋体" w:cs="宋体"/>
                <w:i w:val="0"/>
                <w:iCs w:val="0"/>
                <w:color w:val="auto"/>
                <w:kern w:val="0"/>
                <w:sz w:val="22"/>
                <w:szCs w:val="22"/>
                <w:u w:val="none"/>
                <w:shd w:val="clear" w:color="auto" w:fill="auto"/>
                <w:lang w:val="en-US" w:eastAsia="zh-CN" w:bidi="ar"/>
              </w:rPr>
              <w:t>部分采纳</w:t>
            </w:r>
          </w:p>
        </w:tc>
        <w:tc>
          <w:tcPr>
            <w:tcW w:w="20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2"/>
                <w:szCs w:val="22"/>
                <w:u w:val="none"/>
                <w:shd w:val="clear" w:color="auto" w:fill="auto"/>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shd w:val="clear" w:color="auto" w:fill="auto"/>
              </w:rPr>
            </w:pPr>
            <w:r>
              <w:rPr>
                <w:rFonts w:hint="eastAsia" w:ascii="宋体" w:hAnsi="宋体" w:eastAsia="宋体" w:cs="宋体"/>
                <w:i w:val="0"/>
                <w:iCs w:val="0"/>
                <w:color w:val="auto"/>
                <w:kern w:val="0"/>
                <w:sz w:val="22"/>
                <w:szCs w:val="22"/>
                <w:u w:val="none"/>
                <w:shd w:val="clear" w:color="auto" w:fill="auto"/>
                <w:lang w:val="en-US" w:eastAsia="zh-CN" w:bidi="ar"/>
              </w:rPr>
              <w:t>5</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2"/>
                <w:szCs w:val="22"/>
                <w:u w:val="none"/>
                <w:shd w:val="clear" w:color="auto" w:fill="auto"/>
              </w:rPr>
            </w:pPr>
          </w:p>
        </w:tc>
        <w:tc>
          <w:tcPr>
            <w:tcW w:w="41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u w:val="none"/>
                <w:shd w:val="clear" w:color="auto" w:fill="auto"/>
              </w:rPr>
            </w:pPr>
            <w:r>
              <w:rPr>
                <w:rFonts w:hint="eastAsia" w:ascii="宋体" w:hAnsi="宋体" w:eastAsia="宋体" w:cs="宋体"/>
                <w:i w:val="0"/>
                <w:iCs w:val="0"/>
                <w:color w:val="auto"/>
                <w:kern w:val="0"/>
                <w:sz w:val="22"/>
                <w:szCs w:val="22"/>
                <w:u w:val="none"/>
                <w:shd w:val="clear" w:color="auto" w:fill="auto"/>
                <w:lang w:val="en-US" w:eastAsia="zh-CN" w:bidi="ar"/>
              </w:rPr>
              <w:t>第五页（二）大病保险费3.缴费方式；职工缴费部分由用人单位代扣代缴，退休人员、灵活就业人员从其本人基本医疗保险个人账户中直接扣除。</w:t>
            </w:r>
          </w:p>
        </w:tc>
        <w:tc>
          <w:tcPr>
            <w:tcW w:w="51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u w:val="none"/>
                <w:shd w:val="clear" w:color="auto" w:fill="auto"/>
              </w:rPr>
            </w:pPr>
            <w:r>
              <w:rPr>
                <w:rFonts w:hint="eastAsia" w:ascii="宋体" w:hAnsi="宋体" w:eastAsia="宋体" w:cs="宋体"/>
                <w:i w:val="0"/>
                <w:iCs w:val="0"/>
                <w:color w:val="auto"/>
                <w:kern w:val="0"/>
                <w:sz w:val="22"/>
                <w:szCs w:val="22"/>
                <w:u w:val="none"/>
                <w:shd w:val="clear" w:color="auto" w:fill="auto"/>
                <w:lang w:val="en-US" w:eastAsia="zh-CN" w:bidi="ar"/>
              </w:rPr>
              <w:t>建议修改为：从其本人基本医疗保险个人账户中直接扣除而不要分人群。</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shd w:val="clear" w:color="auto" w:fill="auto"/>
              </w:rPr>
            </w:pPr>
            <w:r>
              <w:rPr>
                <w:rFonts w:hint="eastAsia" w:ascii="宋体" w:hAnsi="宋体" w:eastAsia="宋体" w:cs="宋体"/>
                <w:i w:val="0"/>
                <w:iCs w:val="0"/>
                <w:color w:val="auto"/>
                <w:kern w:val="0"/>
                <w:sz w:val="22"/>
                <w:szCs w:val="22"/>
                <w:u w:val="none"/>
                <w:shd w:val="clear" w:color="auto" w:fill="auto"/>
                <w:lang w:val="en-US" w:eastAsia="zh-CN" w:bidi="ar"/>
              </w:rPr>
              <w:t>部分采纳</w:t>
            </w:r>
          </w:p>
        </w:tc>
        <w:tc>
          <w:tcPr>
            <w:tcW w:w="20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2"/>
                <w:szCs w:val="22"/>
                <w:u w:val="none"/>
                <w:shd w:val="clear" w:color="auto" w:fill="auto"/>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黑体" w:hAnsi="宋体" w:eastAsia="黑体" w:cs="黑体"/>
                <w:i w:val="0"/>
                <w:iCs w:val="0"/>
                <w:color w:val="auto"/>
                <w:sz w:val="28"/>
                <w:szCs w:val="28"/>
                <w:u w:val="none"/>
                <w:shd w:val="clear" w:color="auto" w:fill="auto"/>
              </w:rPr>
            </w:pPr>
            <w:r>
              <w:rPr>
                <w:rFonts w:hint="eastAsia" w:ascii="黑体" w:hAnsi="宋体" w:eastAsia="黑体" w:cs="黑体"/>
                <w:i w:val="0"/>
                <w:iCs w:val="0"/>
                <w:color w:val="auto"/>
                <w:kern w:val="0"/>
                <w:sz w:val="28"/>
                <w:szCs w:val="28"/>
                <w:u w:val="none"/>
                <w:shd w:val="clear" w:color="auto" w:fill="auto"/>
                <w:lang w:val="en-US" w:eastAsia="zh-CN" w:bidi="ar"/>
              </w:rPr>
              <w:t>序号</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宋体" w:eastAsia="黑体" w:cs="黑体"/>
                <w:i w:val="0"/>
                <w:iCs w:val="0"/>
                <w:color w:val="auto"/>
                <w:sz w:val="28"/>
                <w:szCs w:val="28"/>
                <w:u w:val="none"/>
                <w:shd w:val="clear" w:color="auto" w:fill="auto"/>
              </w:rPr>
            </w:pPr>
            <w:r>
              <w:rPr>
                <w:rFonts w:hint="eastAsia" w:ascii="黑体" w:hAnsi="宋体" w:eastAsia="黑体" w:cs="黑体"/>
                <w:i w:val="0"/>
                <w:iCs w:val="0"/>
                <w:color w:val="auto"/>
                <w:kern w:val="0"/>
                <w:sz w:val="28"/>
                <w:szCs w:val="28"/>
                <w:u w:val="none"/>
                <w:shd w:val="clear" w:color="auto" w:fill="auto"/>
                <w:lang w:val="en-US" w:eastAsia="zh-CN" w:bidi="ar"/>
              </w:rPr>
              <w:t>单位名称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黑体" w:hAnsi="宋体" w:eastAsia="黑体" w:cs="黑体"/>
                <w:i w:val="0"/>
                <w:iCs w:val="0"/>
                <w:color w:val="auto"/>
                <w:sz w:val="28"/>
                <w:szCs w:val="28"/>
                <w:u w:val="none"/>
                <w:shd w:val="clear" w:color="auto" w:fill="auto"/>
              </w:rPr>
            </w:pPr>
            <w:r>
              <w:rPr>
                <w:rFonts w:hint="eastAsia" w:ascii="黑体" w:hAnsi="宋体" w:eastAsia="黑体" w:cs="黑体"/>
                <w:i w:val="0"/>
                <w:iCs w:val="0"/>
                <w:color w:val="auto"/>
                <w:kern w:val="0"/>
                <w:sz w:val="28"/>
                <w:szCs w:val="28"/>
                <w:u w:val="none"/>
                <w:shd w:val="clear" w:color="auto" w:fill="auto"/>
                <w:lang w:val="en-US" w:eastAsia="zh-CN" w:bidi="ar"/>
              </w:rPr>
              <w:t>原条款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黑体" w:hAnsi="宋体" w:eastAsia="黑体" w:cs="黑体"/>
                <w:i w:val="0"/>
                <w:iCs w:val="0"/>
                <w:color w:val="auto"/>
                <w:sz w:val="28"/>
                <w:szCs w:val="28"/>
                <w:u w:val="none"/>
                <w:shd w:val="clear" w:color="auto" w:fill="auto"/>
              </w:rPr>
            </w:pPr>
            <w:r>
              <w:rPr>
                <w:rFonts w:hint="eastAsia" w:ascii="黑体" w:hAnsi="宋体" w:eastAsia="黑体" w:cs="黑体"/>
                <w:i w:val="0"/>
                <w:iCs w:val="0"/>
                <w:color w:val="auto"/>
                <w:kern w:val="0"/>
                <w:sz w:val="28"/>
                <w:szCs w:val="28"/>
                <w:u w:val="none"/>
                <w:shd w:val="clear" w:color="auto" w:fill="auto"/>
                <w:lang w:val="en-US" w:eastAsia="zh-CN" w:bidi="ar"/>
              </w:rPr>
              <w:t>建议</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黑体" w:hAnsi="宋体" w:eastAsia="黑体" w:cs="黑体"/>
                <w:i w:val="0"/>
                <w:iCs w:val="0"/>
                <w:color w:val="auto"/>
                <w:sz w:val="28"/>
                <w:szCs w:val="28"/>
                <w:u w:val="none"/>
                <w:shd w:val="clear" w:color="auto" w:fill="auto"/>
              </w:rPr>
            </w:pPr>
            <w:r>
              <w:rPr>
                <w:rFonts w:hint="eastAsia" w:ascii="黑体" w:hAnsi="宋体" w:eastAsia="黑体" w:cs="黑体"/>
                <w:i w:val="0"/>
                <w:iCs w:val="0"/>
                <w:color w:val="auto"/>
                <w:kern w:val="0"/>
                <w:sz w:val="28"/>
                <w:szCs w:val="28"/>
                <w:u w:val="none"/>
                <w:shd w:val="clear" w:color="auto" w:fill="auto"/>
                <w:lang w:val="en-US" w:eastAsia="zh-CN" w:bidi="ar"/>
              </w:rPr>
              <w:t>采纳情况</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黑体" w:hAnsi="宋体" w:eastAsia="黑体" w:cs="黑体"/>
                <w:i w:val="0"/>
                <w:iCs w:val="0"/>
                <w:color w:val="auto"/>
                <w:sz w:val="28"/>
                <w:szCs w:val="28"/>
                <w:u w:val="none"/>
                <w:shd w:val="clear" w:color="auto" w:fill="auto"/>
              </w:rPr>
            </w:pPr>
            <w:r>
              <w:rPr>
                <w:rFonts w:hint="eastAsia" w:ascii="黑体" w:hAnsi="宋体" w:eastAsia="黑体" w:cs="黑体"/>
                <w:i w:val="0"/>
                <w:iCs w:val="0"/>
                <w:color w:val="auto"/>
                <w:kern w:val="0"/>
                <w:sz w:val="28"/>
                <w:szCs w:val="28"/>
                <w:u w:val="none"/>
                <w:shd w:val="clear" w:color="auto" w:fill="auto"/>
                <w:lang w:val="en-US" w:eastAsia="zh-CN" w:bidi="ar"/>
              </w:rPr>
              <w:t>理由</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shd w:val="clear" w:color="auto" w:fill="auto"/>
              </w:rPr>
            </w:pPr>
            <w:r>
              <w:rPr>
                <w:rFonts w:hint="eastAsia" w:ascii="宋体" w:hAnsi="宋体" w:eastAsia="宋体" w:cs="宋体"/>
                <w:i w:val="0"/>
                <w:iCs w:val="0"/>
                <w:color w:val="auto"/>
                <w:kern w:val="0"/>
                <w:sz w:val="22"/>
                <w:szCs w:val="22"/>
                <w:u w:val="none"/>
                <w:shd w:val="clear" w:color="auto" w:fill="auto"/>
                <w:lang w:val="en-US" w:eastAsia="zh-CN" w:bidi="ar"/>
              </w:rPr>
              <w:t>6</w:t>
            </w:r>
          </w:p>
        </w:tc>
        <w:tc>
          <w:tcPr>
            <w:tcW w:w="0" w:type="auto"/>
            <w:vMerge w:val="restart"/>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shd w:val="clear" w:color="auto" w:fill="auto"/>
              </w:rPr>
            </w:pPr>
            <w:r>
              <w:rPr>
                <w:rFonts w:hint="eastAsia" w:ascii="宋体" w:hAnsi="宋体" w:eastAsia="宋体" w:cs="宋体"/>
                <w:i w:val="0"/>
                <w:iCs w:val="0"/>
                <w:color w:val="auto"/>
                <w:kern w:val="0"/>
                <w:sz w:val="22"/>
                <w:szCs w:val="22"/>
                <w:u w:val="none"/>
                <w:shd w:val="clear" w:color="auto" w:fill="auto"/>
                <w:lang w:val="en-US" w:eastAsia="zh-CN" w:bidi="ar"/>
              </w:rPr>
              <w:t>寻乌县</w:t>
            </w:r>
          </w:p>
        </w:tc>
        <w:tc>
          <w:tcPr>
            <w:tcW w:w="41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宋体" w:hAnsi="宋体" w:eastAsia="宋体" w:cs="宋体"/>
                <w:i w:val="0"/>
                <w:iCs w:val="0"/>
                <w:color w:val="auto"/>
                <w:sz w:val="22"/>
                <w:szCs w:val="22"/>
                <w:u w:val="none"/>
                <w:shd w:val="clear" w:color="auto" w:fill="auto"/>
              </w:rPr>
            </w:pPr>
            <w:r>
              <w:rPr>
                <w:rFonts w:hint="eastAsia" w:ascii="宋体" w:hAnsi="宋体" w:eastAsia="宋体" w:cs="宋体"/>
                <w:i w:val="0"/>
                <w:iCs w:val="0"/>
                <w:color w:val="auto"/>
                <w:kern w:val="0"/>
                <w:sz w:val="22"/>
                <w:szCs w:val="22"/>
                <w:u w:val="none"/>
                <w:shd w:val="clear" w:color="auto" w:fill="auto"/>
                <w:lang w:val="en-US" w:eastAsia="zh-CN" w:bidi="ar"/>
              </w:rPr>
              <w:t>第六页4.其他：国有和大集体困难企业职工参加大病保险费用。</w:t>
            </w:r>
          </w:p>
        </w:tc>
        <w:tc>
          <w:tcPr>
            <w:tcW w:w="51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宋体" w:hAnsi="宋体" w:eastAsia="宋体" w:cs="宋体"/>
                <w:i w:val="0"/>
                <w:iCs w:val="0"/>
                <w:color w:val="auto"/>
                <w:sz w:val="22"/>
                <w:szCs w:val="22"/>
                <w:u w:val="none"/>
                <w:shd w:val="clear" w:color="auto" w:fill="auto"/>
              </w:rPr>
            </w:pPr>
            <w:r>
              <w:rPr>
                <w:rFonts w:hint="eastAsia" w:ascii="宋体" w:hAnsi="宋体" w:eastAsia="宋体" w:cs="宋体"/>
                <w:i w:val="0"/>
                <w:iCs w:val="0"/>
                <w:color w:val="auto"/>
                <w:kern w:val="0"/>
                <w:sz w:val="22"/>
                <w:szCs w:val="22"/>
                <w:u w:val="none"/>
                <w:shd w:val="clear" w:color="auto" w:fill="auto"/>
                <w:lang w:val="en-US" w:eastAsia="zh-CN" w:bidi="ar"/>
              </w:rPr>
              <w:t>建议修改为：国有和农林水、大集体困难企业职工参加大病保险费用。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shd w:val="clear" w:color="auto" w:fill="auto"/>
              </w:rPr>
            </w:pPr>
            <w:r>
              <w:rPr>
                <w:rFonts w:hint="eastAsia" w:ascii="宋体" w:hAnsi="宋体" w:eastAsia="宋体" w:cs="宋体"/>
                <w:i w:val="0"/>
                <w:iCs w:val="0"/>
                <w:color w:val="auto"/>
                <w:kern w:val="0"/>
                <w:sz w:val="22"/>
                <w:szCs w:val="22"/>
                <w:u w:val="none"/>
                <w:shd w:val="clear" w:color="auto" w:fill="auto"/>
                <w:lang w:val="en-US" w:eastAsia="zh-CN" w:bidi="ar"/>
              </w:rPr>
              <w:t>部分采纳</w:t>
            </w:r>
          </w:p>
        </w:tc>
        <w:tc>
          <w:tcPr>
            <w:tcW w:w="207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shd w:val="clear" w:color="auto" w:fill="auto"/>
              </w:rPr>
            </w:pPr>
            <w:r>
              <w:rPr>
                <w:rFonts w:hint="eastAsia" w:ascii="宋体" w:hAnsi="宋体" w:eastAsia="宋体" w:cs="宋体"/>
                <w:i w:val="0"/>
                <w:iCs w:val="0"/>
                <w:color w:val="auto"/>
                <w:kern w:val="0"/>
                <w:sz w:val="22"/>
                <w:szCs w:val="22"/>
                <w:u w:val="none"/>
                <w:shd w:val="clear" w:color="auto" w:fill="auto"/>
                <w:lang w:val="en-US" w:eastAsia="zh-CN" w:bidi="ar"/>
              </w:rPr>
              <w:t>不符合《江西省人民政府办公厅关于统一规范职工基本医疗保险和大病保险政策的实施意见》文件精神。</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shd w:val="clear" w:color="auto" w:fill="auto"/>
              </w:rPr>
            </w:pPr>
            <w:r>
              <w:rPr>
                <w:rFonts w:hint="eastAsia" w:ascii="宋体" w:hAnsi="宋体" w:eastAsia="宋体" w:cs="宋体"/>
                <w:i w:val="0"/>
                <w:iCs w:val="0"/>
                <w:color w:val="auto"/>
                <w:kern w:val="0"/>
                <w:sz w:val="22"/>
                <w:szCs w:val="22"/>
                <w:u w:val="none"/>
                <w:shd w:val="clear" w:color="auto" w:fill="auto"/>
                <w:lang w:val="en-US" w:eastAsia="zh-CN" w:bidi="ar"/>
              </w:rPr>
              <w:t>7</w:t>
            </w:r>
          </w:p>
        </w:tc>
        <w:tc>
          <w:tcPr>
            <w:tcW w:w="0" w:type="auto"/>
            <w:vMerge w:val="continue"/>
            <w:tcBorders>
              <w:top w:val="nil"/>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2"/>
                <w:szCs w:val="22"/>
                <w:u w:val="none"/>
                <w:shd w:val="clear" w:color="auto" w:fill="auto"/>
              </w:rPr>
            </w:pPr>
          </w:p>
        </w:tc>
        <w:tc>
          <w:tcPr>
            <w:tcW w:w="41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宋体" w:hAnsi="宋体" w:eastAsia="宋体" w:cs="宋体"/>
                <w:i w:val="0"/>
                <w:iCs w:val="0"/>
                <w:color w:val="auto"/>
                <w:sz w:val="22"/>
                <w:szCs w:val="22"/>
                <w:u w:val="none"/>
                <w:shd w:val="clear" w:color="auto" w:fill="auto"/>
              </w:rPr>
            </w:pPr>
            <w:r>
              <w:rPr>
                <w:rFonts w:hint="eastAsia" w:ascii="宋体" w:hAnsi="宋体" w:eastAsia="宋体" w:cs="宋体"/>
                <w:i w:val="0"/>
                <w:iCs w:val="0"/>
                <w:color w:val="auto"/>
                <w:kern w:val="0"/>
                <w:sz w:val="22"/>
                <w:szCs w:val="22"/>
                <w:u w:val="none"/>
                <w:shd w:val="clear" w:color="auto" w:fill="auto"/>
                <w:lang w:val="en-US" w:eastAsia="zh-CN" w:bidi="ar"/>
              </w:rPr>
              <w:t>第六页中二、统一基本医疗保险缴费年限（一）2021年1月1日以后（含2021年1月1日），参保人员达到法定退休年龄时，累计缴费年限</w:t>
            </w:r>
            <w:r>
              <w:rPr>
                <w:rStyle w:val="14"/>
                <w:rFonts w:hint="eastAsia" w:eastAsia="仿宋_GB2312"/>
                <w:color w:val="auto"/>
                <w:shd w:val="clear" w:color="auto" w:fill="auto"/>
                <w:lang w:val="en-US" w:eastAsia="zh-CN" w:bidi="ar"/>
              </w:rPr>
              <w:t>。</w:t>
            </w:r>
          </w:p>
        </w:tc>
        <w:tc>
          <w:tcPr>
            <w:tcW w:w="51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宋体" w:hAnsi="宋体" w:eastAsia="宋体" w:cs="宋体"/>
                <w:i w:val="0"/>
                <w:iCs w:val="0"/>
                <w:color w:val="auto"/>
                <w:sz w:val="22"/>
                <w:szCs w:val="22"/>
                <w:u w:val="none"/>
                <w:shd w:val="clear" w:color="auto" w:fill="auto"/>
              </w:rPr>
            </w:pPr>
            <w:r>
              <w:rPr>
                <w:rFonts w:hint="eastAsia" w:ascii="宋体" w:hAnsi="宋体" w:eastAsia="宋体" w:cs="宋体"/>
                <w:i w:val="0"/>
                <w:iCs w:val="0"/>
                <w:color w:val="auto"/>
                <w:kern w:val="0"/>
                <w:sz w:val="22"/>
                <w:szCs w:val="22"/>
                <w:u w:val="none"/>
                <w:shd w:val="clear" w:color="auto" w:fill="auto"/>
                <w:lang w:val="en-US" w:eastAsia="zh-CN" w:bidi="ar"/>
              </w:rPr>
              <w:t>建议修改为：2021年1月1日以后（含2021年1月1日），参保人员达到法定退休年龄时，连续缴费年限。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shd w:val="clear" w:color="auto" w:fill="auto"/>
              </w:rPr>
            </w:pPr>
            <w:r>
              <w:rPr>
                <w:rFonts w:hint="eastAsia" w:ascii="宋体" w:hAnsi="宋体" w:eastAsia="宋体" w:cs="宋体"/>
                <w:i w:val="0"/>
                <w:iCs w:val="0"/>
                <w:color w:val="auto"/>
                <w:kern w:val="0"/>
                <w:sz w:val="22"/>
                <w:szCs w:val="22"/>
                <w:u w:val="none"/>
                <w:shd w:val="clear" w:color="auto" w:fill="auto"/>
                <w:lang w:val="en-US" w:eastAsia="zh-CN" w:bidi="ar"/>
              </w:rPr>
              <w:t>部分采纳</w:t>
            </w:r>
          </w:p>
        </w:tc>
        <w:tc>
          <w:tcPr>
            <w:tcW w:w="20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2"/>
                <w:szCs w:val="22"/>
                <w:u w:val="none"/>
                <w:shd w:val="clear" w:color="auto" w:fill="auto"/>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7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shd w:val="clear" w:color="auto" w:fill="auto"/>
              </w:rPr>
            </w:pPr>
            <w:r>
              <w:rPr>
                <w:rFonts w:hint="eastAsia" w:ascii="宋体" w:hAnsi="宋体" w:eastAsia="宋体" w:cs="宋体"/>
                <w:i w:val="0"/>
                <w:iCs w:val="0"/>
                <w:color w:val="auto"/>
                <w:kern w:val="0"/>
                <w:sz w:val="22"/>
                <w:szCs w:val="22"/>
                <w:u w:val="none"/>
                <w:shd w:val="clear" w:color="auto" w:fill="auto"/>
                <w:lang w:val="en-US" w:eastAsia="zh-CN" w:bidi="ar"/>
              </w:rPr>
              <w:t>8</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shd w:val="clear" w:color="auto" w:fill="auto"/>
              </w:rPr>
            </w:pPr>
            <w:r>
              <w:rPr>
                <w:rFonts w:hint="eastAsia" w:ascii="宋体" w:hAnsi="宋体" w:eastAsia="宋体" w:cs="宋体"/>
                <w:i w:val="0"/>
                <w:iCs w:val="0"/>
                <w:color w:val="auto"/>
                <w:kern w:val="0"/>
                <w:sz w:val="22"/>
                <w:szCs w:val="22"/>
                <w:u w:val="none"/>
                <w:shd w:val="clear" w:color="auto" w:fill="auto"/>
                <w:lang w:val="en-US" w:eastAsia="zh-CN" w:bidi="ar"/>
              </w:rPr>
              <w:t>石城县</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宋体" w:hAnsi="宋体" w:eastAsia="宋体" w:cs="宋体"/>
                <w:i w:val="0"/>
                <w:iCs w:val="0"/>
                <w:color w:val="auto"/>
                <w:sz w:val="22"/>
                <w:szCs w:val="22"/>
                <w:u w:val="none"/>
                <w:shd w:val="clear" w:color="auto" w:fill="auto"/>
              </w:rPr>
            </w:pPr>
          </w:p>
        </w:tc>
        <w:tc>
          <w:tcPr>
            <w:tcW w:w="51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宋体" w:hAnsi="宋体" w:eastAsia="宋体" w:cs="宋体"/>
                <w:i w:val="0"/>
                <w:iCs w:val="0"/>
                <w:color w:val="auto"/>
                <w:sz w:val="22"/>
                <w:szCs w:val="22"/>
                <w:u w:val="none"/>
                <w:shd w:val="clear" w:color="auto" w:fill="auto"/>
              </w:rPr>
            </w:pPr>
            <w:r>
              <w:rPr>
                <w:rFonts w:hint="eastAsia" w:ascii="宋体" w:hAnsi="宋体" w:eastAsia="宋体" w:cs="宋体"/>
                <w:i w:val="0"/>
                <w:iCs w:val="0"/>
                <w:color w:val="auto"/>
                <w:kern w:val="0"/>
                <w:sz w:val="22"/>
                <w:szCs w:val="22"/>
                <w:u w:val="none"/>
                <w:shd w:val="clear" w:color="auto" w:fill="auto"/>
                <w:lang w:val="en-US" w:eastAsia="zh-CN" w:bidi="ar"/>
              </w:rPr>
              <w:t>取消9页2段，精神病、恶性肿瘤患者治疗的无起付线的特殊规定。</w:t>
            </w:r>
            <w:r>
              <w:rPr>
                <w:rFonts w:hint="eastAsia" w:ascii="宋体" w:hAnsi="宋体" w:eastAsia="宋体" w:cs="宋体"/>
                <w:i w:val="0"/>
                <w:iCs w:val="0"/>
                <w:color w:val="auto"/>
                <w:kern w:val="0"/>
                <w:sz w:val="22"/>
                <w:szCs w:val="22"/>
                <w:u w:val="none"/>
                <w:shd w:val="clear" w:color="auto" w:fill="auto"/>
                <w:lang w:val="en-US" w:eastAsia="zh-CN" w:bidi="ar"/>
              </w:rPr>
              <w:br w:type="textWrapping"/>
            </w:r>
            <w:r>
              <w:rPr>
                <w:rFonts w:hint="eastAsia" w:ascii="宋体" w:hAnsi="宋体" w:eastAsia="宋体" w:cs="宋体"/>
                <w:i w:val="0"/>
                <w:iCs w:val="0"/>
                <w:color w:val="auto"/>
                <w:kern w:val="0"/>
                <w:sz w:val="22"/>
                <w:szCs w:val="22"/>
                <w:u w:val="none"/>
                <w:shd w:val="clear" w:color="auto" w:fill="auto"/>
                <w:lang w:val="en-US" w:eastAsia="zh-CN" w:bidi="ar"/>
              </w:rPr>
              <w:t>理由：精神病、恶性肿瘤是医学术语，且在不断演变和扩展，专门针对这两病特殊划定，一是疾病的划定界限难，模糊地带的病症是否纳入会引发争议；二是易引起攀比，其他疾病如肾病、心脑血管疾病患者群众今后可能也会提出诉求。</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shd w:val="clear" w:color="auto" w:fill="auto"/>
              </w:rPr>
            </w:pPr>
            <w:r>
              <w:rPr>
                <w:rFonts w:hint="eastAsia" w:ascii="宋体" w:hAnsi="宋体" w:eastAsia="宋体" w:cs="宋体"/>
                <w:i w:val="0"/>
                <w:iCs w:val="0"/>
                <w:color w:val="auto"/>
                <w:kern w:val="0"/>
                <w:sz w:val="22"/>
                <w:szCs w:val="22"/>
                <w:u w:val="none"/>
                <w:shd w:val="clear" w:color="auto" w:fill="auto"/>
                <w:lang w:val="en-US" w:eastAsia="zh-CN" w:bidi="ar"/>
              </w:rPr>
              <w:t>部分采纳</w:t>
            </w:r>
          </w:p>
        </w:tc>
        <w:tc>
          <w:tcPr>
            <w:tcW w:w="207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shd w:val="clear" w:color="auto" w:fill="auto"/>
              </w:rPr>
            </w:pPr>
            <w:r>
              <w:rPr>
                <w:rFonts w:hint="eastAsia" w:ascii="宋体" w:hAnsi="宋体" w:eastAsia="宋体" w:cs="宋体"/>
                <w:i w:val="0"/>
                <w:iCs w:val="0"/>
                <w:color w:val="auto"/>
                <w:kern w:val="0"/>
                <w:sz w:val="22"/>
                <w:szCs w:val="22"/>
                <w:u w:val="none"/>
                <w:shd w:val="clear" w:color="auto" w:fill="auto"/>
                <w:lang w:val="en-US" w:eastAsia="zh-CN" w:bidi="ar"/>
              </w:rPr>
              <w:t>不符合《江西省人民政府办公厅关于统一规范职工基本医疗保险和大病保险政策的实施意见》文件精神。</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shd w:val="clear" w:color="auto" w:fill="auto"/>
              </w:rPr>
            </w:pPr>
            <w:r>
              <w:rPr>
                <w:rFonts w:hint="eastAsia" w:ascii="宋体" w:hAnsi="宋体" w:eastAsia="宋体" w:cs="宋体"/>
                <w:i w:val="0"/>
                <w:iCs w:val="0"/>
                <w:color w:val="auto"/>
                <w:kern w:val="0"/>
                <w:sz w:val="22"/>
                <w:szCs w:val="22"/>
                <w:u w:val="none"/>
                <w:shd w:val="clear" w:color="auto" w:fill="auto"/>
                <w:lang w:val="en-US" w:eastAsia="zh-CN" w:bidi="ar"/>
              </w:rPr>
              <w:t>9</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2"/>
                <w:szCs w:val="22"/>
                <w:u w:val="none"/>
                <w:shd w:val="clear" w:color="auto" w:fill="auto"/>
              </w:rPr>
            </w:pPr>
          </w:p>
        </w:tc>
        <w:tc>
          <w:tcPr>
            <w:tcW w:w="41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宋体" w:hAnsi="宋体" w:eastAsia="宋体" w:cs="宋体"/>
                <w:i w:val="0"/>
                <w:iCs w:val="0"/>
                <w:color w:val="auto"/>
                <w:sz w:val="22"/>
                <w:szCs w:val="22"/>
                <w:u w:val="none"/>
                <w:shd w:val="clear" w:color="auto" w:fill="auto"/>
              </w:rPr>
            </w:pPr>
            <w:r>
              <w:rPr>
                <w:rFonts w:hint="eastAsia" w:ascii="宋体" w:hAnsi="宋体" w:eastAsia="宋体" w:cs="宋体"/>
                <w:i w:val="0"/>
                <w:iCs w:val="0"/>
                <w:color w:val="auto"/>
                <w:kern w:val="0"/>
                <w:sz w:val="22"/>
                <w:szCs w:val="22"/>
                <w:u w:val="none"/>
                <w:shd w:val="clear" w:color="auto" w:fill="auto"/>
                <w:lang w:val="en-US" w:eastAsia="zh-CN" w:bidi="ar"/>
              </w:rPr>
              <w:t>修改10页1段，对转外就医未办理手续的报销比例先行负担比例规定</w:t>
            </w:r>
          </w:p>
        </w:tc>
        <w:tc>
          <w:tcPr>
            <w:tcW w:w="51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宋体" w:hAnsi="宋体" w:eastAsia="宋体" w:cs="宋体"/>
                <w:i w:val="0"/>
                <w:iCs w:val="0"/>
                <w:color w:val="auto"/>
                <w:sz w:val="22"/>
                <w:szCs w:val="22"/>
                <w:u w:val="none"/>
                <w:shd w:val="clear" w:color="auto" w:fill="auto"/>
              </w:rPr>
            </w:pPr>
            <w:r>
              <w:rPr>
                <w:rFonts w:hint="eastAsia" w:ascii="宋体" w:hAnsi="宋体" w:eastAsia="宋体" w:cs="宋体"/>
                <w:i w:val="0"/>
                <w:iCs w:val="0"/>
                <w:color w:val="auto"/>
                <w:kern w:val="0"/>
                <w:sz w:val="22"/>
                <w:szCs w:val="22"/>
                <w:u w:val="none"/>
                <w:shd w:val="clear" w:color="auto" w:fill="auto"/>
                <w:lang w:val="en-US" w:eastAsia="zh-CN" w:bidi="ar"/>
              </w:rPr>
              <w:t>建议再增加5个百分点。</w:t>
            </w:r>
            <w:r>
              <w:rPr>
                <w:rFonts w:hint="eastAsia" w:ascii="宋体" w:hAnsi="宋体" w:eastAsia="宋体" w:cs="宋体"/>
                <w:i w:val="0"/>
                <w:iCs w:val="0"/>
                <w:color w:val="auto"/>
                <w:kern w:val="0"/>
                <w:sz w:val="22"/>
                <w:szCs w:val="22"/>
                <w:u w:val="none"/>
                <w:shd w:val="clear" w:color="auto" w:fill="auto"/>
                <w:lang w:val="en-US" w:eastAsia="zh-CN" w:bidi="ar"/>
              </w:rPr>
              <w:br w:type="textWrapping"/>
            </w:r>
            <w:r>
              <w:rPr>
                <w:rFonts w:hint="eastAsia" w:ascii="宋体" w:hAnsi="宋体" w:eastAsia="宋体" w:cs="宋体"/>
                <w:i w:val="0"/>
                <w:iCs w:val="0"/>
                <w:color w:val="auto"/>
                <w:kern w:val="0"/>
                <w:sz w:val="22"/>
                <w:szCs w:val="22"/>
                <w:u w:val="none"/>
                <w:shd w:val="clear" w:color="auto" w:fill="auto"/>
                <w:lang w:val="en-US" w:eastAsia="zh-CN" w:bidi="ar"/>
              </w:rPr>
              <w:t>理由：征求意见稿中规定不按规定的办手续的，省内少报15%，省外少报20%的条款，约束力过低，目前办手续并不难，不办手续必有因，如可能与民营医疗机构合谋，或对不能报销的外伤情况先治疗，待相关核查手段（如监控视频过期）无法实施后再来要求报账，因此建议改为对省内不按规定办异地就医手续的，先行负担20%，省外的，先行负担25%，以加强惩戒性。</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shd w:val="clear" w:color="auto" w:fill="auto"/>
              </w:rPr>
            </w:pPr>
            <w:r>
              <w:rPr>
                <w:rFonts w:hint="eastAsia" w:ascii="宋体" w:hAnsi="宋体" w:eastAsia="宋体" w:cs="宋体"/>
                <w:i w:val="0"/>
                <w:iCs w:val="0"/>
                <w:color w:val="auto"/>
                <w:kern w:val="0"/>
                <w:sz w:val="22"/>
                <w:szCs w:val="22"/>
                <w:u w:val="none"/>
                <w:shd w:val="clear" w:color="auto" w:fill="auto"/>
                <w:lang w:val="en-US" w:eastAsia="zh-CN" w:bidi="ar"/>
              </w:rPr>
              <w:t>部分采纳</w:t>
            </w:r>
          </w:p>
        </w:tc>
        <w:tc>
          <w:tcPr>
            <w:tcW w:w="20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2"/>
                <w:szCs w:val="22"/>
                <w:u w:val="none"/>
                <w:shd w:val="clear" w:color="auto" w:fill="auto"/>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19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shd w:val="clear" w:color="auto" w:fill="auto"/>
              </w:rPr>
            </w:pPr>
            <w:r>
              <w:rPr>
                <w:rFonts w:hint="eastAsia" w:ascii="宋体" w:hAnsi="宋体" w:eastAsia="宋体" w:cs="宋体"/>
                <w:i w:val="0"/>
                <w:iCs w:val="0"/>
                <w:color w:val="auto"/>
                <w:kern w:val="0"/>
                <w:sz w:val="22"/>
                <w:szCs w:val="22"/>
                <w:u w:val="none"/>
                <w:shd w:val="clear" w:color="auto" w:fill="auto"/>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shd w:val="clear" w:color="auto" w:fill="auto"/>
              </w:rPr>
            </w:pPr>
            <w:r>
              <w:rPr>
                <w:rFonts w:hint="eastAsia" w:ascii="宋体" w:hAnsi="宋体" w:eastAsia="宋体" w:cs="宋体"/>
                <w:i w:val="0"/>
                <w:iCs w:val="0"/>
                <w:color w:val="auto"/>
                <w:kern w:val="0"/>
                <w:sz w:val="22"/>
                <w:szCs w:val="22"/>
                <w:u w:val="none"/>
                <w:shd w:val="clear" w:color="auto" w:fill="auto"/>
                <w:lang w:val="en-US" w:eastAsia="zh-CN" w:bidi="ar"/>
              </w:rPr>
              <w:t>大余县</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u w:val="none"/>
                <w:shd w:val="clear" w:color="auto" w:fill="auto"/>
              </w:rPr>
            </w:pPr>
            <w:r>
              <w:rPr>
                <w:rFonts w:hint="eastAsia" w:ascii="宋体" w:hAnsi="宋体" w:eastAsia="宋体" w:cs="宋体"/>
                <w:i w:val="0"/>
                <w:iCs w:val="0"/>
                <w:color w:val="auto"/>
                <w:kern w:val="0"/>
                <w:sz w:val="22"/>
                <w:szCs w:val="22"/>
                <w:u w:val="none"/>
                <w:shd w:val="clear" w:color="auto" w:fill="auto"/>
                <w:lang w:val="en-US" w:eastAsia="zh-CN" w:bidi="ar"/>
              </w:rPr>
              <w:t>七、统一个人先行自付比例（二）</w:t>
            </w:r>
          </w:p>
        </w:tc>
        <w:tc>
          <w:tcPr>
            <w:tcW w:w="51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u w:val="none"/>
                <w:shd w:val="clear" w:color="auto" w:fill="auto"/>
              </w:rPr>
            </w:pPr>
            <w:r>
              <w:rPr>
                <w:rFonts w:hint="eastAsia" w:ascii="宋体" w:hAnsi="宋体" w:eastAsia="宋体" w:cs="宋体"/>
                <w:i w:val="0"/>
                <w:iCs w:val="0"/>
                <w:color w:val="auto"/>
                <w:kern w:val="0"/>
                <w:sz w:val="22"/>
                <w:szCs w:val="22"/>
                <w:u w:val="none"/>
                <w:shd w:val="clear" w:color="auto" w:fill="auto"/>
                <w:lang w:val="en-US" w:eastAsia="zh-CN" w:bidi="ar"/>
              </w:rPr>
              <w:t>建议将（二）修改为“按规定办理了异地安置手续的人员执行我市同等级医院住院医疗费用报销标准；按规定办理了跨省转诊转院手续的人员，以及按规定办理了异地安置手续后又转安置地外就医的人员，发生的政策范围内医疗费用，个人先行自付比例统一为10%，再由统筹基金按我市同等级定点医疗机构标准报销”。</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shd w:val="clear" w:color="auto" w:fill="auto"/>
              </w:rPr>
            </w:pPr>
            <w:r>
              <w:rPr>
                <w:rFonts w:hint="eastAsia" w:ascii="宋体" w:hAnsi="宋体" w:eastAsia="宋体" w:cs="宋体"/>
                <w:i w:val="0"/>
                <w:iCs w:val="0"/>
                <w:color w:val="auto"/>
                <w:kern w:val="0"/>
                <w:sz w:val="22"/>
                <w:szCs w:val="22"/>
                <w:u w:val="none"/>
                <w:shd w:val="clear" w:color="auto" w:fill="auto"/>
                <w:lang w:val="en-US" w:eastAsia="zh-CN" w:bidi="ar"/>
              </w:rPr>
              <w:t>部分采纳</w:t>
            </w:r>
          </w:p>
        </w:tc>
        <w:tc>
          <w:tcPr>
            <w:tcW w:w="20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u w:val="none"/>
                <w:shd w:val="clear" w:color="auto" w:fill="auto"/>
              </w:rPr>
            </w:pPr>
            <w:r>
              <w:rPr>
                <w:rFonts w:hint="eastAsia" w:ascii="宋体" w:hAnsi="宋体" w:eastAsia="宋体" w:cs="宋体"/>
                <w:i w:val="0"/>
                <w:iCs w:val="0"/>
                <w:color w:val="auto"/>
                <w:kern w:val="0"/>
                <w:sz w:val="22"/>
                <w:szCs w:val="22"/>
                <w:u w:val="none"/>
                <w:shd w:val="clear" w:color="auto" w:fill="auto"/>
                <w:lang w:val="en-US" w:eastAsia="zh-CN" w:bidi="ar"/>
              </w:rPr>
              <w:t>不符合《江西省人民政府办公厅关于统一规范职工基本医疗保险和大病保险政策的实施意见》文件精神。</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黑体" w:hAnsi="宋体" w:eastAsia="黑体" w:cs="黑体"/>
                <w:i w:val="0"/>
                <w:iCs w:val="0"/>
                <w:color w:val="auto"/>
                <w:sz w:val="28"/>
                <w:szCs w:val="28"/>
                <w:u w:val="none"/>
                <w:shd w:val="clear" w:color="auto" w:fill="auto"/>
              </w:rPr>
            </w:pPr>
            <w:r>
              <w:rPr>
                <w:rFonts w:hint="eastAsia" w:ascii="黑体" w:hAnsi="宋体" w:eastAsia="黑体" w:cs="黑体"/>
                <w:i w:val="0"/>
                <w:iCs w:val="0"/>
                <w:color w:val="auto"/>
                <w:kern w:val="0"/>
                <w:sz w:val="28"/>
                <w:szCs w:val="28"/>
                <w:u w:val="none"/>
                <w:shd w:val="clear" w:color="auto" w:fill="auto"/>
                <w:lang w:val="en-US" w:eastAsia="zh-CN" w:bidi="ar"/>
              </w:rPr>
              <w:t>序号</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宋体" w:eastAsia="黑体" w:cs="黑体"/>
                <w:i w:val="0"/>
                <w:iCs w:val="0"/>
                <w:color w:val="auto"/>
                <w:sz w:val="28"/>
                <w:szCs w:val="28"/>
                <w:u w:val="none"/>
                <w:shd w:val="clear" w:color="auto" w:fill="auto"/>
              </w:rPr>
            </w:pPr>
            <w:r>
              <w:rPr>
                <w:rFonts w:hint="eastAsia" w:ascii="黑体" w:hAnsi="宋体" w:eastAsia="黑体" w:cs="黑体"/>
                <w:i w:val="0"/>
                <w:iCs w:val="0"/>
                <w:color w:val="auto"/>
                <w:kern w:val="0"/>
                <w:sz w:val="28"/>
                <w:szCs w:val="28"/>
                <w:u w:val="none"/>
                <w:shd w:val="clear" w:color="auto" w:fill="auto"/>
                <w:lang w:val="en-US" w:eastAsia="zh-CN" w:bidi="ar"/>
              </w:rPr>
              <w:t>单位名称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黑体" w:hAnsi="宋体" w:eastAsia="黑体" w:cs="黑体"/>
                <w:i w:val="0"/>
                <w:iCs w:val="0"/>
                <w:color w:val="auto"/>
                <w:sz w:val="28"/>
                <w:szCs w:val="28"/>
                <w:u w:val="none"/>
                <w:shd w:val="clear" w:color="auto" w:fill="auto"/>
              </w:rPr>
            </w:pPr>
            <w:r>
              <w:rPr>
                <w:rFonts w:hint="eastAsia" w:ascii="黑体" w:hAnsi="宋体" w:eastAsia="黑体" w:cs="黑体"/>
                <w:i w:val="0"/>
                <w:iCs w:val="0"/>
                <w:color w:val="auto"/>
                <w:kern w:val="0"/>
                <w:sz w:val="28"/>
                <w:szCs w:val="28"/>
                <w:u w:val="none"/>
                <w:shd w:val="clear" w:color="auto" w:fill="auto"/>
                <w:lang w:val="en-US" w:eastAsia="zh-CN" w:bidi="ar"/>
              </w:rPr>
              <w:t>原条款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黑体" w:hAnsi="宋体" w:eastAsia="黑体" w:cs="黑体"/>
                <w:i w:val="0"/>
                <w:iCs w:val="0"/>
                <w:color w:val="auto"/>
                <w:sz w:val="28"/>
                <w:szCs w:val="28"/>
                <w:u w:val="none"/>
                <w:shd w:val="clear" w:color="auto" w:fill="auto"/>
              </w:rPr>
            </w:pPr>
            <w:r>
              <w:rPr>
                <w:rFonts w:hint="eastAsia" w:ascii="黑体" w:hAnsi="宋体" w:eastAsia="黑体" w:cs="黑体"/>
                <w:i w:val="0"/>
                <w:iCs w:val="0"/>
                <w:color w:val="auto"/>
                <w:kern w:val="0"/>
                <w:sz w:val="28"/>
                <w:szCs w:val="28"/>
                <w:u w:val="none"/>
                <w:shd w:val="clear" w:color="auto" w:fill="auto"/>
                <w:lang w:val="en-US" w:eastAsia="zh-CN" w:bidi="ar"/>
              </w:rPr>
              <w:t>建议</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黑体" w:hAnsi="宋体" w:eastAsia="黑体" w:cs="黑体"/>
                <w:i w:val="0"/>
                <w:iCs w:val="0"/>
                <w:color w:val="auto"/>
                <w:sz w:val="28"/>
                <w:szCs w:val="28"/>
                <w:u w:val="none"/>
                <w:shd w:val="clear" w:color="auto" w:fill="auto"/>
              </w:rPr>
            </w:pPr>
            <w:r>
              <w:rPr>
                <w:rFonts w:hint="eastAsia" w:ascii="黑体" w:hAnsi="宋体" w:eastAsia="黑体" w:cs="黑体"/>
                <w:i w:val="0"/>
                <w:iCs w:val="0"/>
                <w:color w:val="auto"/>
                <w:kern w:val="0"/>
                <w:sz w:val="28"/>
                <w:szCs w:val="28"/>
                <w:u w:val="none"/>
                <w:shd w:val="clear" w:color="auto" w:fill="auto"/>
                <w:lang w:val="en-US" w:eastAsia="zh-CN" w:bidi="ar"/>
              </w:rPr>
              <w:t>采纳情况</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黑体" w:hAnsi="宋体" w:eastAsia="黑体" w:cs="黑体"/>
                <w:i w:val="0"/>
                <w:iCs w:val="0"/>
                <w:color w:val="auto"/>
                <w:sz w:val="28"/>
                <w:szCs w:val="28"/>
                <w:u w:val="none"/>
                <w:shd w:val="clear" w:color="auto" w:fill="auto"/>
              </w:rPr>
            </w:pPr>
            <w:r>
              <w:rPr>
                <w:rFonts w:hint="eastAsia" w:ascii="黑体" w:hAnsi="宋体" w:eastAsia="黑体" w:cs="黑体"/>
                <w:i w:val="0"/>
                <w:iCs w:val="0"/>
                <w:color w:val="auto"/>
                <w:kern w:val="0"/>
                <w:sz w:val="28"/>
                <w:szCs w:val="28"/>
                <w:u w:val="none"/>
                <w:shd w:val="clear" w:color="auto" w:fill="auto"/>
                <w:lang w:val="en-US" w:eastAsia="zh-CN" w:bidi="ar"/>
              </w:rPr>
              <w:t>理由</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shd w:val="clear" w:color="auto" w:fill="auto"/>
              </w:rPr>
            </w:pPr>
            <w:r>
              <w:rPr>
                <w:rFonts w:hint="eastAsia" w:ascii="宋体" w:hAnsi="宋体" w:eastAsia="宋体" w:cs="宋体"/>
                <w:i w:val="0"/>
                <w:iCs w:val="0"/>
                <w:color w:val="auto"/>
                <w:kern w:val="0"/>
                <w:sz w:val="22"/>
                <w:szCs w:val="22"/>
                <w:u w:val="none"/>
                <w:shd w:val="clear" w:color="auto" w:fill="auto"/>
                <w:lang w:val="en-US" w:eastAsia="zh-CN" w:bidi="ar"/>
              </w:rPr>
              <w:t>11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shd w:val="clear" w:color="auto" w:fill="auto"/>
              </w:rPr>
            </w:pPr>
            <w:r>
              <w:rPr>
                <w:rFonts w:hint="eastAsia" w:ascii="宋体" w:hAnsi="宋体" w:eastAsia="宋体" w:cs="宋体"/>
                <w:i w:val="0"/>
                <w:iCs w:val="0"/>
                <w:color w:val="auto"/>
                <w:kern w:val="0"/>
                <w:sz w:val="22"/>
                <w:szCs w:val="22"/>
                <w:u w:val="none"/>
                <w:shd w:val="clear" w:color="auto" w:fill="auto"/>
                <w:lang w:val="en-US" w:eastAsia="zh-CN" w:bidi="ar"/>
              </w:rPr>
              <w:t>大余县</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u w:val="none"/>
                <w:shd w:val="clear" w:color="auto" w:fill="auto"/>
              </w:rPr>
            </w:pPr>
            <w:r>
              <w:rPr>
                <w:rFonts w:hint="eastAsia" w:ascii="宋体" w:hAnsi="宋体" w:eastAsia="宋体" w:cs="宋体"/>
                <w:i w:val="0"/>
                <w:iCs w:val="0"/>
                <w:color w:val="auto"/>
                <w:kern w:val="0"/>
                <w:sz w:val="22"/>
                <w:szCs w:val="22"/>
                <w:u w:val="none"/>
                <w:shd w:val="clear" w:color="auto" w:fill="auto"/>
                <w:lang w:val="en-US" w:eastAsia="zh-CN" w:bidi="ar"/>
              </w:rPr>
              <w:t>七、统一个人先行自付比例（三）</w:t>
            </w:r>
          </w:p>
        </w:tc>
        <w:tc>
          <w:tcPr>
            <w:tcW w:w="51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u w:val="none"/>
                <w:shd w:val="clear" w:color="auto" w:fill="auto"/>
              </w:rPr>
            </w:pPr>
            <w:r>
              <w:rPr>
                <w:rFonts w:hint="eastAsia" w:ascii="宋体" w:hAnsi="宋体" w:eastAsia="宋体" w:cs="宋体"/>
                <w:i w:val="0"/>
                <w:iCs w:val="0"/>
                <w:color w:val="auto"/>
                <w:kern w:val="0"/>
                <w:sz w:val="22"/>
                <w:szCs w:val="22"/>
                <w:u w:val="none"/>
                <w:shd w:val="clear" w:color="auto" w:fill="auto"/>
                <w:lang w:val="en-US" w:eastAsia="zh-CN" w:bidi="ar"/>
              </w:rPr>
              <w:t>建议修改为“未能在已联网的定点医院刷卡直接结算的政策范围内的医疗费用，申请手工报销，个人先行自付比例统一为20%，再由统筹基金按我市三级定点医疗机构标准报销”。</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shd w:val="clear" w:color="auto" w:fill="auto"/>
              </w:rPr>
            </w:pPr>
            <w:r>
              <w:rPr>
                <w:rFonts w:hint="eastAsia" w:ascii="宋体" w:hAnsi="宋体" w:eastAsia="宋体" w:cs="宋体"/>
                <w:i w:val="0"/>
                <w:iCs w:val="0"/>
                <w:color w:val="auto"/>
                <w:kern w:val="0"/>
                <w:sz w:val="22"/>
                <w:szCs w:val="22"/>
                <w:u w:val="none"/>
                <w:shd w:val="clear" w:color="auto" w:fill="auto"/>
                <w:lang w:val="en-US" w:eastAsia="zh-CN" w:bidi="ar"/>
              </w:rPr>
              <w:t>部分采纳</w:t>
            </w:r>
          </w:p>
        </w:tc>
        <w:tc>
          <w:tcPr>
            <w:tcW w:w="20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u w:val="none"/>
                <w:shd w:val="clear" w:color="auto" w:fill="auto"/>
              </w:rPr>
            </w:pPr>
            <w:r>
              <w:rPr>
                <w:rFonts w:hint="eastAsia" w:ascii="宋体" w:hAnsi="宋体" w:eastAsia="宋体" w:cs="宋体"/>
                <w:i w:val="0"/>
                <w:iCs w:val="0"/>
                <w:color w:val="auto"/>
                <w:kern w:val="0"/>
                <w:sz w:val="22"/>
                <w:szCs w:val="22"/>
                <w:u w:val="none"/>
                <w:shd w:val="clear" w:color="auto" w:fill="auto"/>
                <w:lang w:val="en-US" w:eastAsia="zh-CN" w:bidi="ar"/>
              </w:rPr>
              <w:t>不符合《江西省人民政府办公厅关于统一规范职工基本医疗保险和大病保险政策的实施意见》文件精神。</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15255"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u w:val="none"/>
                <w:shd w:val="clear" w:color="auto" w:fill="auto"/>
              </w:rPr>
            </w:pPr>
            <w:r>
              <w:rPr>
                <w:rFonts w:hint="eastAsia" w:ascii="宋体" w:hAnsi="宋体" w:eastAsia="宋体" w:cs="宋体"/>
                <w:i w:val="0"/>
                <w:iCs w:val="0"/>
                <w:color w:val="auto"/>
                <w:kern w:val="0"/>
                <w:sz w:val="22"/>
                <w:szCs w:val="22"/>
                <w:u w:val="none"/>
                <w:shd w:val="clear" w:color="auto" w:fill="auto"/>
                <w:lang w:val="en-US" w:eastAsia="zh-CN" w:bidi="ar"/>
              </w:rPr>
              <w:t>备注：市财政局、市人社局、市卫健委、赣州银保监分局、市司法局、市审计局、市税务局、安远县、兴国县、信丰县、瑞金市、崇义县、于都县、宁都县、上犹县、龙南市、定南县、全南县、会昌县、南康区、赣县区、章贡区、赣州经开区、赣州蓉江新区无意见。</w:t>
            </w:r>
          </w:p>
        </w:tc>
      </w:tr>
    </w:tbl>
    <w:p>
      <w:pPr>
        <w:pStyle w:val="1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default" w:ascii="黑体" w:hAnsi="黑体" w:eastAsia="黑体" w:cs="黑体"/>
          <w:color w:val="auto"/>
          <w:sz w:val="32"/>
          <w:szCs w:val="32"/>
          <w:highlight w:val="none"/>
          <w:shd w:val="clear" w:color="auto" w:fill="auto"/>
          <w:lang w:val="en-US" w:eastAsia="zh-CN"/>
        </w:rPr>
      </w:pPr>
    </w:p>
    <w:p>
      <w:pPr>
        <w:pStyle w:val="1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default" w:ascii="黑体" w:hAnsi="黑体" w:eastAsia="黑体" w:cs="黑体"/>
          <w:color w:val="auto"/>
          <w:sz w:val="32"/>
          <w:szCs w:val="32"/>
          <w:highlight w:val="none"/>
          <w:shd w:val="clear" w:color="auto" w:fill="auto"/>
          <w:lang w:val="en-US" w:eastAsia="zh-CN"/>
        </w:rPr>
      </w:pPr>
    </w:p>
    <w:p>
      <w:pPr>
        <w:pStyle w:val="1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default" w:ascii="黑体" w:hAnsi="黑体" w:eastAsia="黑体" w:cs="黑体"/>
          <w:color w:val="auto"/>
          <w:sz w:val="32"/>
          <w:szCs w:val="32"/>
          <w:highlight w:val="none"/>
          <w:shd w:val="clear" w:color="auto" w:fill="auto"/>
          <w:lang w:val="en-US" w:eastAsia="zh-CN"/>
        </w:rPr>
      </w:pPr>
    </w:p>
    <w:p>
      <w:pPr>
        <w:pStyle w:val="1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default" w:ascii="黑体" w:hAnsi="黑体" w:eastAsia="黑体" w:cs="黑体"/>
          <w:color w:val="auto"/>
          <w:sz w:val="32"/>
          <w:szCs w:val="32"/>
          <w:highlight w:val="none"/>
          <w:shd w:val="clear" w:color="auto" w:fill="auto"/>
          <w:lang w:val="en-US" w:eastAsia="zh-CN"/>
        </w:rPr>
      </w:pPr>
    </w:p>
    <w:p>
      <w:pPr>
        <w:pStyle w:val="1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default" w:ascii="黑体" w:hAnsi="黑体" w:eastAsia="黑体" w:cs="黑体"/>
          <w:color w:val="auto"/>
          <w:sz w:val="32"/>
          <w:szCs w:val="32"/>
          <w:highlight w:val="none"/>
          <w:shd w:val="clear" w:color="auto" w:fill="auto"/>
          <w:lang w:val="en-US" w:eastAsia="zh-CN"/>
        </w:rPr>
      </w:pPr>
    </w:p>
    <w:p>
      <w:pPr>
        <w:pStyle w:val="1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default" w:ascii="黑体" w:hAnsi="黑体" w:eastAsia="黑体" w:cs="黑体"/>
          <w:color w:val="auto"/>
          <w:sz w:val="32"/>
          <w:szCs w:val="32"/>
          <w:highlight w:val="none"/>
          <w:shd w:val="clear" w:color="auto" w:fill="auto"/>
          <w:lang w:val="en-US" w:eastAsia="zh-CN"/>
        </w:rPr>
      </w:pPr>
    </w:p>
    <w:p>
      <w:pPr>
        <w:pStyle w:val="1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default" w:ascii="黑体" w:hAnsi="黑体" w:eastAsia="黑体" w:cs="黑体"/>
          <w:color w:val="auto"/>
          <w:sz w:val="32"/>
          <w:szCs w:val="32"/>
          <w:highlight w:val="none"/>
          <w:shd w:val="clear" w:color="auto" w:fill="auto"/>
          <w:lang w:val="en-US" w:eastAsia="zh-CN"/>
        </w:rPr>
      </w:pPr>
    </w:p>
    <w:p>
      <w:pPr>
        <w:pStyle w:val="1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default" w:ascii="黑体" w:hAnsi="黑体" w:eastAsia="黑体" w:cs="黑体"/>
          <w:color w:val="auto"/>
          <w:sz w:val="32"/>
          <w:szCs w:val="32"/>
          <w:highlight w:val="none"/>
          <w:shd w:val="clear" w:color="auto" w:fill="auto"/>
          <w:lang w:val="en-US" w:eastAsia="zh-CN"/>
        </w:rPr>
      </w:pPr>
    </w:p>
    <w:p>
      <w:pPr>
        <w:pStyle w:val="1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default" w:ascii="黑体" w:hAnsi="黑体" w:eastAsia="黑体" w:cs="黑体"/>
          <w:color w:val="auto"/>
          <w:sz w:val="32"/>
          <w:szCs w:val="32"/>
          <w:highlight w:val="none"/>
          <w:shd w:val="clear" w:color="auto" w:fill="auto"/>
          <w:lang w:val="en-US" w:eastAsia="zh-CN"/>
        </w:rPr>
      </w:pPr>
    </w:p>
    <w:p>
      <w:pPr>
        <w:pStyle w:val="1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default" w:ascii="黑体" w:hAnsi="黑体" w:eastAsia="黑体" w:cs="黑体"/>
          <w:color w:val="auto"/>
          <w:sz w:val="32"/>
          <w:szCs w:val="32"/>
          <w:highlight w:val="none"/>
          <w:shd w:val="clear" w:color="auto" w:fill="auto"/>
          <w:lang w:val="en-US" w:eastAsia="zh-CN"/>
        </w:rPr>
      </w:pPr>
    </w:p>
    <w:p>
      <w:pPr>
        <w:pStyle w:val="1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default" w:ascii="黑体" w:hAnsi="黑体" w:eastAsia="黑体" w:cs="黑体"/>
          <w:color w:val="auto"/>
          <w:sz w:val="32"/>
          <w:szCs w:val="32"/>
          <w:highlight w:val="none"/>
          <w:shd w:val="clear" w:color="auto" w:fill="auto"/>
          <w:lang w:eastAsia="zh-CN"/>
        </w:rPr>
      </w:pPr>
      <w:r>
        <w:rPr>
          <w:rFonts w:hint="default" w:ascii="黑体" w:hAnsi="黑体" w:eastAsia="黑体" w:cs="黑体"/>
          <w:color w:val="auto"/>
          <w:sz w:val="32"/>
          <w:szCs w:val="32"/>
          <w:highlight w:val="none"/>
          <w:shd w:val="clear" w:color="auto" w:fill="auto"/>
          <w:lang w:eastAsia="zh-CN"/>
        </w:rPr>
        <w:t>附件2.3</w:t>
      </w:r>
    </w:p>
    <w:p>
      <w:pPr>
        <w:pStyle w:val="1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黑体" w:hAnsi="黑体" w:eastAsia="黑体" w:cs="黑体"/>
          <w:color w:val="auto"/>
          <w:sz w:val="32"/>
          <w:szCs w:val="32"/>
          <w:highlight w:val="none"/>
          <w:shd w:val="clear" w:color="auto" w:fill="auto"/>
          <w:lang w:eastAsia="zh-CN"/>
        </w:rPr>
        <w:sectPr>
          <w:pgSz w:w="16838" w:h="11906" w:orient="landscape"/>
          <w:pgMar w:top="1417" w:right="1134" w:bottom="1417" w:left="1134" w:header="851" w:footer="992" w:gutter="0"/>
          <w:pgNumType w:fmt="decimal"/>
          <w:cols w:space="0" w:num="1"/>
          <w:rtlGutter w:val="0"/>
          <w:docGrid w:type="lines" w:linePitch="315" w:charSpace="0"/>
        </w:sectPr>
      </w:pPr>
      <w:r>
        <w:rPr>
          <w:rFonts w:hint="default" w:ascii="黑体" w:hAnsi="黑体" w:eastAsia="黑体" w:cs="黑体"/>
          <w:color w:val="auto"/>
          <w:sz w:val="32"/>
          <w:szCs w:val="32"/>
          <w:highlight w:val="none"/>
          <w:shd w:val="clear" w:color="auto" w:fill="auto"/>
          <w:lang w:eastAsia="zh-CN"/>
        </w:rPr>
        <w:drawing>
          <wp:inline distT="0" distB="0" distL="114300" distR="114300">
            <wp:extent cx="9136380" cy="5331460"/>
            <wp:effectExtent l="0" t="0" r="7620" b="2540"/>
            <wp:docPr id="2" name="图片 2" descr="8.2  公开征求意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8.2  公开征求意见"/>
                    <pic:cNvPicPr>
                      <a:picLocks noChangeAspect="1"/>
                    </pic:cNvPicPr>
                  </pic:nvPicPr>
                  <pic:blipFill>
                    <a:blip r:embed="rId5"/>
                    <a:srcRect b="2810"/>
                    <a:stretch>
                      <a:fillRect/>
                    </a:stretch>
                  </pic:blipFill>
                  <pic:spPr>
                    <a:xfrm>
                      <a:off x="0" y="0"/>
                      <a:ext cx="9136380" cy="5331460"/>
                    </a:xfrm>
                    <a:prstGeom prst="rect">
                      <a:avLst/>
                    </a:prstGeom>
                  </pic:spPr>
                </pic:pic>
              </a:graphicData>
            </a:graphic>
          </wp:inline>
        </w:drawing>
      </w:r>
    </w:p>
    <w:p>
      <w:pPr>
        <w:pStyle w:val="12"/>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both"/>
        <w:textAlignment w:val="auto"/>
        <w:rPr>
          <w:rFonts w:hint="eastAsia" w:ascii="黑体" w:hAnsi="黑体" w:eastAsia="黑体" w:cs="黑体"/>
          <w:color w:val="auto"/>
          <w:sz w:val="32"/>
          <w:szCs w:val="32"/>
          <w:highlight w:val="none"/>
          <w:shd w:val="clear" w:color="auto" w:fill="auto"/>
          <w:lang w:val="en-US" w:eastAsia="zh-CN"/>
        </w:rPr>
      </w:pPr>
      <w:r>
        <w:rPr>
          <w:color w:val="auto"/>
          <w:shd w:val="clear" w:color="auto" w:fill="auto"/>
        </w:rPr>
        <w:drawing>
          <wp:anchor distT="0" distB="0" distL="114300" distR="114300" simplePos="0" relativeHeight="251659264" behindDoc="1" locked="0" layoutInCell="1" allowOverlap="1">
            <wp:simplePos x="0" y="0"/>
            <wp:positionH relativeFrom="page">
              <wp:posOffset>-28575</wp:posOffset>
            </wp:positionH>
            <wp:positionV relativeFrom="page">
              <wp:posOffset>76200</wp:posOffset>
            </wp:positionV>
            <wp:extent cx="7581900" cy="10452100"/>
            <wp:effectExtent l="0" t="0" r="0" b="6350"/>
            <wp:wrapNone/>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6">
                      <a:clrChange>
                        <a:clrFrom>
                          <a:srgbClr val="FFFFFF"/>
                        </a:clrFrom>
                        <a:clrTo>
                          <a:srgbClr val="FFFFFF">
                            <a:alpha val="0"/>
                          </a:srgbClr>
                        </a:clrTo>
                      </a:clrChange>
                    </a:blip>
                    <a:stretch>
                      <a:fillRect/>
                    </a:stretch>
                  </pic:blipFill>
                  <pic:spPr>
                    <a:xfrm>
                      <a:off x="0" y="0"/>
                      <a:ext cx="7581900" cy="10452100"/>
                    </a:xfrm>
                    <a:prstGeom prst="rect">
                      <a:avLst/>
                    </a:prstGeom>
                    <a:noFill/>
                    <a:ln>
                      <a:noFill/>
                    </a:ln>
                  </pic:spPr>
                </pic:pic>
              </a:graphicData>
            </a:graphic>
          </wp:anchor>
        </w:drawing>
      </w:r>
      <w:r>
        <w:rPr>
          <w:rFonts w:hint="eastAsia" w:ascii="黑体" w:hAnsi="黑体" w:eastAsia="黑体" w:cs="黑体"/>
          <w:color w:val="auto"/>
          <w:sz w:val="32"/>
          <w:szCs w:val="32"/>
          <w:highlight w:val="none"/>
          <w:shd w:val="clear" w:color="auto" w:fill="auto"/>
          <w:lang w:val="en-US" w:eastAsia="zh-CN"/>
        </w:rPr>
        <w:t>附件3</w:t>
      </w:r>
    </w:p>
    <w:p>
      <w:pPr>
        <w:rPr>
          <w:color w:val="auto"/>
          <w:shd w:val="clear" w:color="auto" w:fill="auto"/>
        </w:rPr>
        <w:sectPr>
          <w:pgSz w:w="11940" w:h="16460"/>
          <w:pgMar w:top="1440" w:right="1440" w:bottom="875" w:left="1440" w:header="0" w:footer="0" w:gutter="0"/>
          <w:cols w:space="0" w:num="1"/>
          <w:docGrid w:linePitch="360" w:charSpace="0"/>
        </w:sectPr>
      </w:pPr>
      <w:bookmarkStart w:id="0" w:name="page1"/>
      <w:bookmarkEnd w:id="0"/>
    </w:p>
    <w:p>
      <w:pPr>
        <w:rPr>
          <w:color w:val="auto"/>
          <w:shd w:val="clear" w:color="auto" w:fill="auto"/>
        </w:rPr>
        <w:sectPr>
          <w:pgSz w:w="11940" w:h="16460"/>
          <w:pgMar w:top="1440" w:right="1440" w:bottom="875" w:left="1440" w:header="0" w:footer="0" w:gutter="0"/>
          <w:cols w:space="0" w:num="1"/>
          <w:docGrid w:linePitch="360" w:charSpace="0"/>
        </w:sectPr>
      </w:pPr>
      <w:bookmarkStart w:id="1" w:name="page2"/>
      <w:bookmarkEnd w:id="1"/>
      <w:r>
        <w:rPr>
          <w:color w:val="auto"/>
          <w:shd w:val="clear" w:color="auto" w:fill="auto"/>
        </w:rPr>
        <w:drawing>
          <wp:anchor distT="0" distB="0" distL="114300" distR="114300" simplePos="0" relativeHeight="251660288" behindDoc="1" locked="0" layoutInCell="1" allowOverlap="1">
            <wp:simplePos x="0" y="0"/>
            <wp:positionH relativeFrom="page">
              <wp:posOffset>0</wp:posOffset>
            </wp:positionH>
            <wp:positionV relativeFrom="page">
              <wp:posOffset>0</wp:posOffset>
            </wp:positionV>
            <wp:extent cx="7581900" cy="10452100"/>
            <wp:effectExtent l="0" t="0" r="0" b="6350"/>
            <wp:wrapNone/>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7">
                      <a:clrChange>
                        <a:clrFrom>
                          <a:srgbClr val="FFFFFF"/>
                        </a:clrFrom>
                        <a:clrTo>
                          <a:srgbClr val="FFFFFF">
                            <a:alpha val="0"/>
                          </a:srgbClr>
                        </a:clrTo>
                      </a:clrChange>
                    </a:blip>
                    <a:stretch>
                      <a:fillRect/>
                    </a:stretch>
                  </pic:blipFill>
                  <pic:spPr>
                    <a:xfrm>
                      <a:off x="0" y="0"/>
                      <a:ext cx="7581900" cy="10452100"/>
                    </a:xfrm>
                    <a:prstGeom prst="rect">
                      <a:avLst/>
                    </a:prstGeom>
                    <a:noFill/>
                    <a:ln>
                      <a:noFill/>
                    </a:ln>
                  </pic:spPr>
                </pic:pic>
              </a:graphicData>
            </a:graphic>
          </wp:anchor>
        </w:drawing>
      </w:r>
    </w:p>
    <w:p>
      <w:pPr>
        <w:rPr>
          <w:color w:val="auto"/>
          <w:shd w:val="clear" w:color="auto" w:fill="auto"/>
        </w:rPr>
        <w:sectPr>
          <w:pgSz w:w="11940" w:h="16460"/>
          <w:pgMar w:top="1440" w:right="1440" w:bottom="875" w:left="1440" w:header="0" w:footer="0" w:gutter="0"/>
          <w:cols w:space="0" w:num="1"/>
          <w:docGrid w:linePitch="360" w:charSpace="0"/>
        </w:sectPr>
      </w:pPr>
      <w:bookmarkStart w:id="2" w:name="page3"/>
      <w:bookmarkEnd w:id="2"/>
      <w:r>
        <w:rPr>
          <w:color w:val="auto"/>
          <w:shd w:val="clear" w:color="auto" w:fill="auto"/>
        </w:rPr>
        <w:drawing>
          <wp:anchor distT="0" distB="0" distL="114300" distR="114300" simplePos="0" relativeHeight="251661312" behindDoc="1" locked="0" layoutInCell="1" allowOverlap="1">
            <wp:simplePos x="0" y="0"/>
            <wp:positionH relativeFrom="page">
              <wp:posOffset>-123825</wp:posOffset>
            </wp:positionH>
            <wp:positionV relativeFrom="page">
              <wp:posOffset>-9525</wp:posOffset>
            </wp:positionV>
            <wp:extent cx="7581900" cy="10452100"/>
            <wp:effectExtent l="0" t="0" r="0" b="6350"/>
            <wp:wrapNone/>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8">
                      <a:clrChange>
                        <a:clrFrom>
                          <a:srgbClr val="FFFFFF"/>
                        </a:clrFrom>
                        <a:clrTo>
                          <a:srgbClr val="FFFFFF">
                            <a:alpha val="0"/>
                          </a:srgbClr>
                        </a:clrTo>
                      </a:clrChange>
                    </a:blip>
                    <a:stretch>
                      <a:fillRect/>
                    </a:stretch>
                  </pic:blipFill>
                  <pic:spPr>
                    <a:xfrm>
                      <a:off x="0" y="0"/>
                      <a:ext cx="7581900" cy="10452100"/>
                    </a:xfrm>
                    <a:prstGeom prst="rect">
                      <a:avLst/>
                    </a:prstGeom>
                    <a:noFill/>
                    <a:ln>
                      <a:noFill/>
                    </a:ln>
                  </pic:spPr>
                </pic:pic>
              </a:graphicData>
            </a:graphic>
          </wp:anchor>
        </w:drawing>
      </w:r>
    </w:p>
    <w:p>
      <w:pPr>
        <w:rPr>
          <w:color w:val="auto"/>
          <w:shd w:val="clear" w:color="auto" w:fill="auto"/>
        </w:rPr>
        <w:sectPr>
          <w:pgSz w:w="11940" w:h="16460"/>
          <w:pgMar w:top="1440" w:right="1440" w:bottom="875" w:left="1440" w:header="0" w:footer="0" w:gutter="0"/>
          <w:cols w:space="0" w:num="1"/>
          <w:docGrid w:linePitch="360" w:charSpace="0"/>
        </w:sectPr>
      </w:pPr>
      <w:bookmarkStart w:id="3" w:name="page4"/>
      <w:bookmarkEnd w:id="3"/>
      <w:r>
        <w:rPr>
          <w:color w:val="auto"/>
          <w:shd w:val="clear" w:color="auto" w:fill="auto"/>
        </w:rPr>
        <w:drawing>
          <wp:anchor distT="0" distB="0" distL="114300" distR="114300" simplePos="0" relativeHeight="251662336" behindDoc="1" locked="0" layoutInCell="1" allowOverlap="1">
            <wp:simplePos x="0" y="0"/>
            <wp:positionH relativeFrom="page">
              <wp:posOffset>-9525</wp:posOffset>
            </wp:positionH>
            <wp:positionV relativeFrom="page">
              <wp:posOffset>9525</wp:posOffset>
            </wp:positionV>
            <wp:extent cx="7581900" cy="10452100"/>
            <wp:effectExtent l="0" t="0" r="0" b="6350"/>
            <wp:wrapNone/>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9">
                      <a:clrChange>
                        <a:clrFrom>
                          <a:srgbClr val="FFFFFF"/>
                        </a:clrFrom>
                        <a:clrTo>
                          <a:srgbClr val="FFFFFF">
                            <a:alpha val="0"/>
                          </a:srgbClr>
                        </a:clrTo>
                      </a:clrChange>
                    </a:blip>
                    <a:stretch>
                      <a:fillRect/>
                    </a:stretch>
                  </pic:blipFill>
                  <pic:spPr>
                    <a:xfrm>
                      <a:off x="0" y="0"/>
                      <a:ext cx="7581900" cy="10452100"/>
                    </a:xfrm>
                    <a:prstGeom prst="rect">
                      <a:avLst/>
                    </a:prstGeom>
                    <a:noFill/>
                    <a:ln>
                      <a:noFill/>
                    </a:ln>
                  </pic:spPr>
                </pic:pic>
              </a:graphicData>
            </a:graphic>
          </wp:anchor>
        </w:drawing>
      </w:r>
    </w:p>
    <w:p>
      <w:pPr>
        <w:rPr>
          <w:color w:val="auto"/>
          <w:shd w:val="clear" w:color="auto" w:fill="auto"/>
        </w:rPr>
        <w:sectPr>
          <w:pgSz w:w="11940" w:h="16460"/>
          <w:pgMar w:top="1440" w:right="1440" w:bottom="875" w:left="1440" w:header="0" w:footer="0" w:gutter="0"/>
          <w:cols w:space="0" w:num="1"/>
          <w:docGrid w:linePitch="360" w:charSpace="0"/>
        </w:sectPr>
      </w:pPr>
      <w:bookmarkStart w:id="4" w:name="page5"/>
      <w:bookmarkEnd w:id="4"/>
      <w:r>
        <w:rPr>
          <w:color w:val="auto"/>
          <w:shd w:val="clear" w:color="auto" w:fill="auto"/>
        </w:rPr>
        <w:drawing>
          <wp:anchor distT="0" distB="0" distL="114300" distR="114300" simplePos="0" relativeHeight="251663360" behindDoc="1" locked="0" layoutInCell="1" allowOverlap="1">
            <wp:simplePos x="0" y="0"/>
            <wp:positionH relativeFrom="page">
              <wp:posOffset>19050</wp:posOffset>
            </wp:positionH>
            <wp:positionV relativeFrom="page">
              <wp:posOffset>19050</wp:posOffset>
            </wp:positionV>
            <wp:extent cx="7581900" cy="10452100"/>
            <wp:effectExtent l="0" t="0" r="0" b="6350"/>
            <wp:wrapNone/>
            <wp:docPr id="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pic:cNvPicPr>
                      <a:picLocks noChangeAspect="1"/>
                    </pic:cNvPicPr>
                  </pic:nvPicPr>
                  <pic:blipFill>
                    <a:blip r:embed="rId10">
                      <a:clrChange>
                        <a:clrFrom>
                          <a:srgbClr val="FFFFFF"/>
                        </a:clrFrom>
                        <a:clrTo>
                          <a:srgbClr val="FFFFFF">
                            <a:alpha val="0"/>
                          </a:srgbClr>
                        </a:clrTo>
                      </a:clrChange>
                    </a:blip>
                    <a:stretch>
                      <a:fillRect/>
                    </a:stretch>
                  </pic:blipFill>
                  <pic:spPr>
                    <a:xfrm>
                      <a:off x="0" y="0"/>
                      <a:ext cx="7581900" cy="10452100"/>
                    </a:xfrm>
                    <a:prstGeom prst="rect">
                      <a:avLst/>
                    </a:prstGeom>
                    <a:noFill/>
                    <a:ln>
                      <a:noFill/>
                    </a:ln>
                  </pic:spPr>
                </pic:pic>
              </a:graphicData>
            </a:graphic>
          </wp:anchor>
        </w:drawing>
      </w:r>
    </w:p>
    <w:p>
      <w:pPr>
        <w:rPr>
          <w:color w:val="auto"/>
          <w:shd w:val="clear" w:color="auto" w:fill="auto"/>
        </w:rPr>
        <w:sectPr>
          <w:pgSz w:w="11940" w:h="16460"/>
          <w:pgMar w:top="1440" w:right="1440" w:bottom="875" w:left="1440" w:header="0" w:footer="0" w:gutter="0"/>
          <w:cols w:space="0" w:num="1"/>
          <w:docGrid w:linePitch="360" w:charSpace="0"/>
        </w:sectPr>
      </w:pPr>
      <w:bookmarkStart w:id="5" w:name="page6"/>
      <w:bookmarkEnd w:id="5"/>
      <w:r>
        <w:rPr>
          <w:color w:val="auto"/>
          <w:shd w:val="clear" w:color="auto" w:fill="auto"/>
        </w:rPr>
        <w:drawing>
          <wp:anchor distT="0" distB="0" distL="114300" distR="114300" simplePos="0" relativeHeight="251664384" behindDoc="1" locked="0" layoutInCell="1" allowOverlap="1">
            <wp:simplePos x="0" y="0"/>
            <wp:positionH relativeFrom="page">
              <wp:posOffset>0</wp:posOffset>
            </wp:positionH>
            <wp:positionV relativeFrom="page">
              <wp:posOffset>19050</wp:posOffset>
            </wp:positionV>
            <wp:extent cx="7581900" cy="10452100"/>
            <wp:effectExtent l="0" t="0" r="0" b="6350"/>
            <wp:wrapNone/>
            <wp:docPr id="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
                    <pic:cNvPicPr>
                      <a:picLocks noChangeAspect="1"/>
                    </pic:cNvPicPr>
                  </pic:nvPicPr>
                  <pic:blipFill>
                    <a:blip r:embed="rId11">
                      <a:clrChange>
                        <a:clrFrom>
                          <a:srgbClr val="FFFFFF"/>
                        </a:clrFrom>
                        <a:clrTo>
                          <a:srgbClr val="FFFFFF">
                            <a:alpha val="0"/>
                          </a:srgbClr>
                        </a:clrTo>
                      </a:clrChange>
                    </a:blip>
                    <a:stretch>
                      <a:fillRect/>
                    </a:stretch>
                  </pic:blipFill>
                  <pic:spPr>
                    <a:xfrm>
                      <a:off x="0" y="0"/>
                      <a:ext cx="7581900" cy="10452100"/>
                    </a:xfrm>
                    <a:prstGeom prst="rect">
                      <a:avLst/>
                    </a:prstGeom>
                    <a:noFill/>
                    <a:ln>
                      <a:noFill/>
                    </a:ln>
                  </pic:spPr>
                </pic:pic>
              </a:graphicData>
            </a:graphic>
          </wp:anchor>
        </w:drawing>
      </w:r>
    </w:p>
    <w:p>
      <w:pPr>
        <w:rPr>
          <w:color w:val="auto"/>
          <w:shd w:val="clear" w:color="auto" w:fill="auto"/>
        </w:rPr>
        <w:sectPr>
          <w:pgSz w:w="11940" w:h="16480"/>
          <w:pgMar w:top="1440" w:right="1440" w:bottom="875" w:left="1440" w:header="0" w:footer="0" w:gutter="0"/>
          <w:cols w:space="0" w:num="1"/>
          <w:docGrid w:linePitch="360" w:charSpace="0"/>
        </w:sectPr>
      </w:pPr>
      <w:bookmarkStart w:id="6" w:name="page7"/>
      <w:bookmarkEnd w:id="6"/>
      <w:r>
        <w:rPr>
          <w:color w:val="auto"/>
          <w:shd w:val="clear" w:color="auto" w:fill="auto"/>
        </w:rPr>
        <w:drawing>
          <wp:anchor distT="0" distB="0" distL="114300" distR="114300" simplePos="0" relativeHeight="251665408" behindDoc="1" locked="0" layoutInCell="1" allowOverlap="1">
            <wp:simplePos x="0" y="0"/>
            <wp:positionH relativeFrom="page">
              <wp:posOffset>0</wp:posOffset>
            </wp:positionH>
            <wp:positionV relativeFrom="page">
              <wp:posOffset>-9525</wp:posOffset>
            </wp:positionV>
            <wp:extent cx="7581900" cy="10464800"/>
            <wp:effectExtent l="0" t="0" r="0" b="13335"/>
            <wp:wrapNone/>
            <wp:docPr id="1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8"/>
                    <pic:cNvPicPr>
                      <a:picLocks noChangeAspect="1"/>
                    </pic:cNvPicPr>
                  </pic:nvPicPr>
                  <pic:blipFill>
                    <a:blip r:embed="rId12">
                      <a:clrChange>
                        <a:clrFrom>
                          <a:srgbClr val="FFFFFF"/>
                        </a:clrFrom>
                        <a:clrTo>
                          <a:srgbClr val="FFFFFF">
                            <a:alpha val="0"/>
                          </a:srgbClr>
                        </a:clrTo>
                      </a:clrChange>
                    </a:blip>
                    <a:stretch>
                      <a:fillRect/>
                    </a:stretch>
                  </pic:blipFill>
                  <pic:spPr>
                    <a:xfrm>
                      <a:off x="0" y="0"/>
                      <a:ext cx="7581900" cy="10464800"/>
                    </a:xfrm>
                    <a:prstGeom prst="rect">
                      <a:avLst/>
                    </a:prstGeom>
                    <a:noFill/>
                    <a:ln>
                      <a:noFill/>
                    </a:ln>
                  </pic:spPr>
                </pic:pic>
              </a:graphicData>
            </a:graphic>
          </wp:anchor>
        </w:drawing>
      </w:r>
    </w:p>
    <w:p>
      <w:pPr>
        <w:rPr>
          <w:color w:val="auto"/>
          <w:shd w:val="clear" w:color="auto" w:fill="auto"/>
        </w:rPr>
      </w:pPr>
      <w:bookmarkStart w:id="7" w:name="page8"/>
      <w:bookmarkEnd w:id="7"/>
      <w:r>
        <w:rPr>
          <w:color w:val="auto"/>
          <w:shd w:val="clear" w:color="auto" w:fill="auto"/>
        </w:rPr>
        <w:drawing>
          <wp:anchor distT="0" distB="0" distL="114300" distR="114300" simplePos="0" relativeHeight="251666432" behindDoc="1" locked="0" layoutInCell="1" allowOverlap="1">
            <wp:simplePos x="0" y="0"/>
            <wp:positionH relativeFrom="page">
              <wp:posOffset>0</wp:posOffset>
            </wp:positionH>
            <wp:positionV relativeFrom="page">
              <wp:posOffset>0</wp:posOffset>
            </wp:positionV>
            <wp:extent cx="7581900" cy="10464800"/>
            <wp:effectExtent l="0" t="0" r="0" b="12700"/>
            <wp:wrapNone/>
            <wp:docPr id="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9"/>
                    <pic:cNvPicPr>
                      <a:picLocks noChangeAspect="1"/>
                    </pic:cNvPicPr>
                  </pic:nvPicPr>
                  <pic:blipFill>
                    <a:blip r:embed="rId13">
                      <a:clrChange>
                        <a:clrFrom>
                          <a:srgbClr val="FFFFFF"/>
                        </a:clrFrom>
                        <a:clrTo>
                          <a:srgbClr val="FFFFFF">
                            <a:alpha val="0"/>
                          </a:srgbClr>
                        </a:clrTo>
                      </a:clrChange>
                    </a:blip>
                    <a:srcRect l="879" t="-2275" r="-879" b="2275"/>
                    <a:stretch>
                      <a:fillRect/>
                    </a:stretch>
                  </pic:blipFill>
                  <pic:spPr>
                    <a:xfrm>
                      <a:off x="0" y="0"/>
                      <a:ext cx="7581900" cy="10464800"/>
                    </a:xfrm>
                    <a:prstGeom prst="rect">
                      <a:avLst/>
                    </a:prstGeom>
                    <a:noFill/>
                    <a:ln>
                      <a:noFill/>
                    </a:ln>
                  </pic:spPr>
                </pic:pic>
              </a:graphicData>
            </a:graphic>
          </wp:anchor>
        </w:drawing>
      </w:r>
    </w:p>
    <w:p>
      <w:pPr>
        <w:pStyle w:val="12"/>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both"/>
        <w:textAlignment w:val="auto"/>
        <w:rPr>
          <w:rFonts w:hint="default" w:ascii="黑体" w:hAnsi="黑体" w:eastAsia="黑体" w:cs="黑体"/>
          <w:color w:val="auto"/>
          <w:sz w:val="32"/>
          <w:szCs w:val="32"/>
          <w:highlight w:val="none"/>
          <w:shd w:val="clear" w:color="auto" w:fill="auto"/>
          <w:lang w:val="en-US" w:eastAsia="zh-CN"/>
        </w:rPr>
      </w:pPr>
    </w:p>
    <w:sectPr>
      <w:pgSz w:w="11906" w:h="16838"/>
      <w:pgMar w:top="1134" w:right="1417" w:bottom="1134" w:left="1417" w:header="851" w:footer="992" w:gutter="0"/>
      <w:pgNumType w:fmt="decimal"/>
      <w:cols w:space="0" w:num="1"/>
      <w:rtlGutter w:val="0"/>
      <w:docGrid w:type="lines" w:linePitch="315"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
    <w:panose1 w:val="02010609060101010101"/>
    <w:charset w:val="86"/>
    <w:family w:val="auto"/>
    <w:pitch w:val="default"/>
    <w:sig w:usb0="800002BF" w:usb1="38CF7CFA" w:usb2="00000016" w:usb3="00000000" w:csb0="00040001" w:csb1="00000000"/>
  </w:font>
  <w:font w:name="仿宋_GB2312">
    <w:panose1 w:val="02010609030101010101"/>
    <w:charset w:val="86"/>
    <w:family w:val="auto"/>
    <w:pitch w:val="default"/>
    <w:sig w:usb0="00000001" w:usb1="080E0000" w:usb2="00000000" w:usb3="00000000" w:csb0="00040000" w:csb1="00000000"/>
  </w:font>
  <w:font w:name="楷体_GB2312">
    <w:panose1 w:val="02010609030101010101"/>
    <w:charset w:val="86"/>
    <w:family w:val="auto"/>
    <w:pitch w:val="default"/>
    <w:sig w:usb0="00000001" w:usb1="080E0000" w:usb2="00000000" w:usb3="00000000" w:csb0="00040000" w:csb1="00000000"/>
  </w:font>
  <w:font w:name="方正小标宋简体">
    <w:panose1 w:val="02010601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6"/>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8"/>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EDD4E3A"/>
    <w:rsid w:val="007960CB"/>
    <w:rsid w:val="00833488"/>
    <w:rsid w:val="009F4748"/>
    <w:rsid w:val="00E32A7E"/>
    <w:rsid w:val="00F103CE"/>
    <w:rsid w:val="010827C0"/>
    <w:rsid w:val="019A31B2"/>
    <w:rsid w:val="01CE5E27"/>
    <w:rsid w:val="01EC241C"/>
    <w:rsid w:val="01FC3F6B"/>
    <w:rsid w:val="02060AEB"/>
    <w:rsid w:val="022C2FAA"/>
    <w:rsid w:val="024B43CA"/>
    <w:rsid w:val="025E061C"/>
    <w:rsid w:val="02B06207"/>
    <w:rsid w:val="03245228"/>
    <w:rsid w:val="03761BA6"/>
    <w:rsid w:val="03B91665"/>
    <w:rsid w:val="03C60EA9"/>
    <w:rsid w:val="03CF4AEB"/>
    <w:rsid w:val="03DC1E21"/>
    <w:rsid w:val="040869CC"/>
    <w:rsid w:val="0437656F"/>
    <w:rsid w:val="04442088"/>
    <w:rsid w:val="04491203"/>
    <w:rsid w:val="04600BEE"/>
    <w:rsid w:val="047A5F2E"/>
    <w:rsid w:val="048B355B"/>
    <w:rsid w:val="04BF5126"/>
    <w:rsid w:val="04C30338"/>
    <w:rsid w:val="04CA7BC6"/>
    <w:rsid w:val="04DA1ED3"/>
    <w:rsid w:val="05275352"/>
    <w:rsid w:val="0537756A"/>
    <w:rsid w:val="05AC5ED7"/>
    <w:rsid w:val="05C02CBB"/>
    <w:rsid w:val="05E87DC1"/>
    <w:rsid w:val="0616145B"/>
    <w:rsid w:val="06274366"/>
    <w:rsid w:val="062C5898"/>
    <w:rsid w:val="06504D58"/>
    <w:rsid w:val="06FB7C1B"/>
    <w:rsid w:val="07147FA8"/>
    <w:rsid w:val="071F616F"/>
    <w:rsid w:val="07336648"/>
    <w:rsid w:val="077315A3"/>
    <w:rsid w:val="07C473CE"/>
    <w:rsid w:val="07D4381A"/>
    <w:rsid w:val="07D536EB"/>
    <w:rsid w:val="07E81767"/>
    <w:rsid w:val="07F21633"/>
    <w:rsid w:val="084D67A7"/>
    <w:rsid w:val="08B36C1D"/>
    <w:rsid w:val="08BE0BFB"/>
    <w:rsid w:val="08BF0FCB"/>
    <w:rsid w:val="08DA4B9E"/>
    <w:rsid w:val="09056025"/>
    <w:rsid w:val="09142B59"/>
    <w:rsid w:val="092C6B18"/>
    <w:rsid w:val="096C1C82"/>
    <w:rsid w:val="09701525"/>
    <w:rsid w:val="09B22963"/>
    <w:rsid w:val="09FD4BAC"/>
    <w:rsid w:val="0A9B098B"/>
    <w:rsid w:val="0AC7331D"/>
    <w:rsid w:val="0AD709DD"/>
    <w:rsid w:val="0AFF3889"/>
    <w:rsid w:val="0B35221F"/>
    <w:rsid w:val="0B413B20"/>
    <w:rsid w:val="0B6E2755"/>
    <w:rsid w:val="0B7F186E"/>
    <w:rsid w:val="0BB05862"/>
    <w:rsid w:val="0BDF6D22"/>
    <w:rsid w:val="0C1C73D6"/>
    <w:rsid w:val="0C3022E0"/>
    <w:rsid w:val="0C715BA2"/>
    <w:rsid w:val="0C8A7AF5"/>
    <w:rsid w:val="0CB5483B"/>
    <w:rsid w:val="0CC35793"/>
    <w:rsid w:val="0CFF0F5E"/>
    <w:rsid w:val="0D4A65AC"/>
    <w:rsid w:val="0D6D278B"/>
    <w:rsid w:val="0DF14A32"/>
    <w:rsid w:val="0E1954BA"/>
    <w:rsid w:val="0E39343A"/>
    <w:rsid w:val="0E5A2A27"/>
    <w:rsid w:val="0E846319"/>
    <w:rsid w:val="0E9666ED"/>
    <w:rsid w:val="0EDB7085"/>
    <w:rsid w:val="0EEB19BC"/>
    <w:rsid w:val="0F0833AC"/>
    <w:rsid w:val="0F344FA9"/>
    <w:rsid w:val="0F3F34DA"/>
    <w:rsid w:val="0F63621B"/>
    <w:rsid w:val="0F6B6B01"/>
    <w:rsid w:val="0F993A9C"/>
    <w:rsid w:val="0FA363B9"/>
    <w:rsid w:val="0FA76ACE"/>
    <w:rsid w:val="0FCE12DB"/>
    <w:rsid w:val="0FEBBE97"/>
    <w:rsid w:val="100867DC"/>
    <w:rsid w:val="102143CD"/>
    <w:rsid w:val="107D1AFF"/>
    <w:rsid w:val="10D808AC"/>
    <w:rsid w:val="10E92C46"/>
    <w:rsid w:val="10F466E5"/>
    <w:rsid w:val="111153D5"/>
    <w:rsid w:val="1186497E"/>
    <w:rsid w:val="11DD4281"/>
    <w:rsid w:val="122D4181"/>
    <w:rsid w:val="126620DA"/>
    <w:rsid w:val="129554EE"/>
    <w:rsid w:val="12CA511C"/>
    <w:rsid w:val="12DB3036"/>
    <w:rsid w:val="137524A4"/>
    <w:rsid w:val="137A5E9E"/>
    <w:rsid w:val="1383032F"/>
    <w:rsid w:val="13860A7B"/>
    <w:rsid w:val="138A4EAC"/>
    <w:rsid w:val="13B041E8"/>
    <w:rsid w:val="147919D1"/>
    <w:rsid w:val="14C328B8"/>
    <w:rsid w:val="14C67460"/>
    <w:rsid w:val="15000361"/>
    <w:rsid w:val="159B40E6"/>
    <w:rsid w:val="159D78AB"/>
    <w:rsid w:val="15A26B49"/>
    <w:rsid w:val="16006493"/>
    <w:rsid w:val="164A21AF"/>
    <w:rsid w:val="166B3B6E"/>
    <w:rsid w:val="16B320AE"/>
    <w:rsid w:val="16B6778D"/>
    <w:rsid w:val="16E23B6C"/>
    <w:rsid w:val="16F412D7"/>
    <w:rsid w:val="170376B3"/>
    <w:rsid w:val="17353846"/>
    <w:rsid w:val="175232EC"/>
    <w:rsid w:val="1764682C"/>
    <w:rsid w:val="17654F37"/>
    <w:rsid w:val="177548AB"/>
    <w:rsid w:val="17884D2F"/>
    <w:rsid w:val="17FFDD6A"/>
    <w:rsid w:val="186468E9"/>
    <w:rsid w:val="187D2DA9"/>
    <w:rsid w:val="18A47B7E"/>
    <w:rsid w:val="18C674D8"/>
    <w:rsid w:val="18DE6839"/>
    <w:rsid w:val="18EE21CE"/>
    <w:rsid w:val="190A6946"/>
    <w:rsid w:val="197B0C03"/>
    <w:rsid w:val="19A65DA5"/>
    <w:rsid w:val="19A906BA"/>
    <w:rsid w:val="19B33E22"/>
    <w:rsid w:val="1A0F4853"/>
    <w:rsid w:val="1A116A16"/>
    <w:rsid w:val="1A5C268D"/>
    <w:rsid w:val="1AEC79BB"/>
    <w:rsid w:val="1B0F0DC9"/>
    <w:rsid w:val="1B255876"/>
    <w:rsid w:val="1B3A0CE6"/>
    <w:rsid w:val="1B444C60"/>
    <w:rsid w:val="1B5C2C17"/>
    <w:rsid w:val="1B684629"/>
    <w:rsid w:val="1B707B82"/>
    <w:rsid w:val="1C1378AC"/>
    <w:rsid w:val="1D290BD5"/>
    <w:rsid w:val="1D2B0C57"/>
    <w:rsid w:val="1D366162"/>
    <w:rsid w:val="1D4203A9"/>
    <w:rsid w:val="1D59186C"/>
    <w:rsid w:val="1D8861E6"/>
    <w:rsid w:val="1D9F5E31"/>
    <w:rsid w:val="1DF57C5A"/>
    <w:rsid w:val="1DFF10FE"/>
    <w:rsid w:val="1E2576E4"/>
    <w:rsid w:val="1E641444"/>
    <w:rsid w:val="1F020879"/>
    <w:rsid w:val="1F172C9B"/>
    <w:rsid w:val="1F235092"/>
    <w:rsid w:val="1F39456F"/>
    <w:rsid w:val="1F522B1C"/>
    <w:rsid w:val="1F8575E0"/>
    <w:rsid w:val="1F9E3C0E"/>
    <w:rsid w:val="1FD5583D"/>
    <w:rsid w:val="1FF6A468"/>
    <w:rsid w:val="20890301"/>
    <w:rsid w:val="2092750C"/>
    <w:rsid w:val="20A11E5A"/>
    <w:rsid w:val="20B13B5F"/>
    <w:rsid w:val="20D069C5"/>
    <w:rsid w:val="214B23A2"/>
    <w:rsid w:val="218453CC"/>
    <w:rsid w:val="21B53EC6"/>
    <w:rsid w:val="21BB083F"/>
    <w:rsid w:val="21DC0E71"/>
    <w:rsid w:val="21F8067B"/>
    <w:rsid w:val="221E75C9"/>
    <w:rsid w:val="22485033"/>
    <w:rsid w:val="227A5ABB"/>
    <w:rsid w:val="22943C34"/>
    <w:rsid w:val="230F18B3"/>
    <w:rsid w:val="231810A9"/>
    <w:rsid w:val="236D29C6"/>
    <w:rsid w:val="23841B83"/>
    <w:rsid w:val="23A97DAD"/>
    <w:rsid w:val="23BC5F69"/>
    <w:rsid w:val="24062560"/>
    <w:rsid w:val="253367D1"/>
    <w:rsid w:val="25483F09"/>
    <w:rsid w:val="25587016"/>
    <w:rsid w:val="255A54C1"/>
    <w:rsid w:val="258916FD"/>
    <w:rsid w:val="25A055AB"/>
    <w:rsid w:val="25A63C6A"/>
    <w:rsid w:val="268C08F6"/>
    <w:rsid w:val="26B1322F"/>
    <w:rsid w:val="26BA4EDF"/>
    <w:rsid w:val="27050764"/>
    <w:rsid w:val="2713638D"/>
    <w:rsid w:val="274E4048"/>
    <w:rsid w:val="2755122E"/>
    <w:rsid w:val="277E4BB7"/>
    <w:rsid w:val="277F0860"/>
    <w:rsid w:val="27E3044C"/>
    <w:rsid w:val="27FBED66"/>
    <w:rsid w:val="28270F0B"/>
    <w:rsid w:val="28550C98"/>
    <w:rsid w:val="285A3A32"/>
    <w:rsid w:val="288A4D58"/>
    <w:rsid w:val="291C486A"/>
    <w:rsid w:val="29307EE9"/>
    <w:rsid w:val="298843F8"/>
    <w:rsid w:val="29DC64AE"/>
    <w:rsid w:val="29F5716A"/>
    <w:rsid w:val="2A013CB9"/>
    <w:rsid w:val="2A450617"/>
    <w:rsid w:val="2A6552C9"/>
    <w:rsid w:val="2A7E1AA1"/>
    <w:rsid w:val="2B48172D"/>
    <w:rsid w:val="2B672364"/>
    <w:rsid w:val="2B9555C6"/>
    <w:rsid w:val="2BA421D4"/>
    <w:rsid w:val="2BA96F2E"/>
    <w:rsid w:val="2BED1D4F"/>
    <w:rsid w:val="2C0330EE"/>
    <w:rsid w:val="2C696A54"/>
    <w:rsid w:val="2C8A4157"/>
    <w:rsid w:val="2C8F7DB7"/>
    <w:rsid w:val="2CAB5543"/>
    <w:rsid w:val="2CF762E8"/>
    <w:rsid w:val="2D5C33BB"/>
    <w:rsid w:val="2D61064D"/>
    <w:rsid w:val="2D9746E5"/>
    <w:rsid w:val="2DAF791B"/>
    <w:rsid w:val="2DBB90E5"/>
    <w:rsid w:val="2E1F2AEC"/>
    <w:rsid w:val="2E360C0B"/>
    <w:rsid w:val="2E3F2DA2"/>
    <w:rsid w:val="2E6E64D4"/>
    <w:rsid w:val="2E852908"/>
    <w:rsid w:val="2EA040BE"/>
    <w:rsid w:val="2EAF47BE"/>
    <w:rsid w:val="2EC2687E"/>
    <w:rsid w:val="2EF66B22"/>
    <w:rsid w:val="2F3A6273"/>
    <w:rsid w:val="2F97400F"/>
    <w:rsid w:val="2FA2601D"/>
    <w:rsid w:val="2FD416F1"/>
    <w:rsid w:val="2FF65BDD"/>
    <w:rsid w:val="300620C9"/>
    <w:rsid w:val="3029113C"/>
    <w:rsid w:val="302B0371"/>
    <w:rsid w:val="305070D0"/>
    <w:rsid w:val="308B60C9"/>
    <w:rsid w:val="30BC0C03"/>
    <w:rsid w:val="30BD5991"/>
    <w:rsid w:val="30FA5717"/>
    <w:rsid w:val="31175612"/>
    <w:rsid w:val="31191010"/>
    <w:rsid w:val="31202852"/>
    <w:rsid w:val="312E7D3F"/>
    <w:rsid w:val="31CB09A8"/>
    <w:rsid w:val="31E11333"/>
    <w:rsid w:val="31F20C83"/>
    <w:rsid w:val="3205071A"/>
    <w:rsid w:val="329F50FB"/>
    <w:rsid w:val="32E8509A"/>
    <w:rsid w:val="32EE1C23"/>
    <w:rsid w:val="330C339E"/>
    <w:rsid w:val="33163628"/>
    <w:rsid w:val="33242EA8"/>
    <w:rsid w:val="334157EE"/>
    <w:rsid w:val="336F537B"/>
    <w:rsid w:val="33A50B90"/>
    <w:rsid w:val="33BB1917"/>
    <w:rsid w:val="33C20D14"/>
    <w:rsid w:val="34357555"/>
    <w:rsid w:val="346E5686"/>
    <w:rsid w:val="34B62D72"/>
    <w:rsid w:val="34DF56FC"/>
    <w:rsid w:val="34E65403"/>
    <w:rsid w:val="34E95A06"/>
    <w:rsid w:val="35434B1C"/>
    <w:rsid w:val="35443C28"/>
    <w:rsid w:val="354E0522"/>
    <w:rsid w:val="354E66BA"/>
    <w:rsid w:val="358874DD"/>
    <w:rsid w:val="35BFF195"/>
    <w:rsid w:val="36565C97"/>
    <w:rsid w:val="36805FD3"/>
    <w:rsid w:val="36A764EC"/>
    <w:rsid w:val="36BC4B59"/>
    <w:rsid w:val="370C6A0E"/>
    <w:rsid w:val="375A2263"/>
    <w:rsid w:val="375F6B79"/>
    <w:rsid w:val="376B6188"/>
    <w:rsid w:val="37746DD3"/>
    <w:rsid w:val="37C5549D"/>
    <w:rsid w:val="380C5536"/>
    <w:rsid w:val="380D146B"/>
    <w:rsid w:val="38D140C8"/>
    <w:rsid w:val="38E25CD7"/>
    <w:rsid w:val="38F6316B"/>
    <w:rsid w:val="39016672"/>
    <w:rsid w:val="39201B4C"/>
    <w:rsid w:val="393F1F9D"/>
    <w:rsid w:val="3943644C"/>
    <w:rsid w:val="39A32199"/>
    <w:rsid w:val="39BE2112"/>
    <w:rsid w:val="39DA5FDF"/>
    <w:rsid w:val="39EC5057"/>
    <w:rsid w:val="39F205B2"/>
    <w:rsid w:val="39FE7104"/>
    <w:rsid w:val="3A225366"/>
    <w:rsid w:val="3A27468C"/>
    <w:rsid w:val="3A3A37B6"/>
    <w:rsid w:val="3A4B282D"/>
    <w:rsid w:val="3A5660A3"/>
    <w:rsid w:val="3AB61078"/>
    <w:rsid w:val="3AD521A8"/>
    <w:rsid w:val="3B0F7C13"/>
    <w:rsid w:val="3B826DF4"/>
    <w:rsid w:val="3BC94A6E"/>
    <w:rsid w:val="3C167606"/>
    <w:rsid w:val="3C212A7A"/>
    <w:rsid w:val="3CA22533"/>
    <w:rsid w:val="3CB052AE"/>
    <w:rsid w:val="3CBE7C4D"/>
    <w:rsid w:val="3CDE7CEA"/>
    <w:rsid w:val="3CF65CD5"/>
    <w:rsid w:val="3D056CDF"/>
    <w:rsid w:val="3D3570E2"/>
    <w:rsid w:val="3D9F70A2"/>
    <w:rsid w:val="3DA135A6"/>
    <w:rsid w:val="3DB35DF1"/>
    <w:rsid w:val="3DBA9009"/>
    <w:rsid w:val="3E025273"/>
    <w:rsid w:val="3E5F1912"/>
    <w:rsid w:val="3E9569EF"/>
    <w:rsid w:val="3ED92FAD"/>
    <w:rsid w:val="3EDFAFB3"/>
    <w:rsid w:val="3F074B3D"/>
    <w:rsid w:val="3F29640F"/>
    <w:rsid w:val="3F31055D"/>
    <w:rsid w:val="3F962C06"/>
    <w:rsid w:val="3F991BA2"/>
    <w:rsid w:val="3FF6FD18"/>
    <w:rsid w:val="3FFFED33"/>
    <w:rsid w:val="403868F5"/>
    <w:rsid w:val="40C82BCF"/>
    <w:rsid w:val="40CE4BF7"/>
    <w:rsid w:val="41133923"/>
    <w:rsid w:val="41255EC3"/>
    <w:rsid w:val="4144528D"/>
    <w:rsid w:val="414D482C"/>
    <w:rsid w:val="419C65B0"/>
    <w:rsid w:val="41D67F79"/>
    <w:rsid w:val="41E6239E"/>
    <w:rsid w:val="41FF18A3"/>
    <w:rsid w:val="42084003"/>
    <w:rsid w:val="42096121"/>
    <w:rsid w:val="4254513B"/>
    <w:rsid w:val="426978F1"/>
    <w:rsid w:val="42A13416"/>
    <w:rsid w:val="437F403B"/>
    <w:rsid w:val="438B4D1A"/>
    <w:rsid w:val="44111ED5"/>
    <w:rsid w:val="449133F9"/>
    <w:rsid w:val="44B8459C"/>
    <w:rsid w:val="44C303AA"/>
    <w:rsid w:val="44DF1E31"/>
    <w:rsid w:val="451F3759"/>
    <w:rsid w:val="45792E71"/>
    <w:rsid w:val="45F8354C"/>
    <w:rsid w:val="466750D3"/>
    <w:rsid w:val="469E21CF"/>
    <w:rsid w:val="46FF1217"/>
    <w:rsid w:val="47115B89"/>
    <w:rsid w:val="47E3EE84"/>
    <w:rsid w:val="47E662F4"/>
    <w:rsid w:val="47EF9087"/>
    <w:rsid w:val="480E41A0"/>
    <w:rsid w:val="481534AF"/>
    <w:rsid w:val="483E084C"/>
    <w:rsid w:val="48432B84"/>
    <w:rsid w:val="4879308D"/>
    <w:rsid w:val="489A5279"/>
    <w:rsid w:val="48A16AEB"/>
    <w:rsid w:val="48D37A7B"/>
    <w:rsid w:val="48D903AF"/>
    <w:rsid w:val="48F90268"/>
    <w:rsid w:val="49400924"/>
    <w:rsid w:val="495A2BCB"/>
    <w:rsid w:val="49891EAB"/>
    <w:rsid w:val="49C91E34"/>
    <w:rsid w:val="49CC5000"/>
    <w:rsid w:val="49D52216"/>
    <w:rsid w:val="49FC05BC"/>
    <w:rsid w:val="4A141F49"/>
    <w:rsid w:val="4A237940"/>
    <w:rsid w:val="4A3A00AA"/>
    <w:rsid w:val="4A521498"/>
    <w:rsid w:val="4AA81308"/>
    <w:rsid w:val="4AD52831"/>
    <w:rsid w:val="4B01518F"/>
    <w:rsid w:val="4B1803F4"/>
    <w:rsid w:val="4B555143"/>
    <w:rsid w:val="4B574964"/>
    <w:rsid w:val="4B911583"/>
    <w:rsid w:val="4BC73722"/>
    <w:rsid w:val="4BD96F1B"/>
    <w:rsid w:val="4C347B49"/>
    <w:rsid w:val="4C487ABF"/>
    <w:rsid w:val="4C49241F"/>
    <w:rsid w:val="4C4E0CA3"/>
    <w:rsid w:val="4CD12E5B"/>
    <w:rsid w:val="4CD39C81"/>
    <w:rsid w:val="4D2A473A"/>
    <w:rsid w:val="4D5A2402"/>
    <w:rsid w:val="4D9E7BCE"/>
    <w:rsid w:val="4DB80964"/>
    <w:rsid w:val="4DE22E5F"/>
    <w:rsid w:val="4E2263A0"/>
    <w:rsid w:val="4E722D5B"/>
    <w:rsid w:val="4EB81B38"/>
    <w:rsid w:val="4FAF0EE8"/>
    <w:rsid w:val="4FC80CF2"/>
    <w:rsid w:val="4FCD76B8"/>
    <w:rsid w:val="4FD23AE3"/>
    <w:rsid w:val="50163EBE"/>
    <w:rsid w:val="504D0A24"/>
    <w:rsid w:val="50611733"/>
    <w:rsid w:val="506D5640"/>
    <w:rsid w:val="50A8055E"/>
    <w:rsid w:val="50D25A47"/>
    <w:rsid w:val="50DD2AF0"/>
    <w:rsid w:val="511910BD"/>
    <w:rsid w:val="515971C5"/>
    <w:rsid w:val="516C3907"/>
    <w:rsid w:val="523758BC"/>
    <w:rsid w:val="52412E87"/>
    <w:rsid w:val="52556C05"/>
    <w:rsid w:val="529C0A4E"/>
    <w:rsid w:val="52F7354F"/>
    <w:rsid w:val="530A2098"/>
    <w:rsid w:val="53171287"/>
    <w:rsid w:val="536BE148"/>
    <w:rsid w:val="5385396D"/>
    <w:rsid w:val="53B15FDA"/>
    <w:rsid w:val="53C3310B"/>
    <w:rsid w:val="53D336EC"/>
    <w:rsid w:val="54922E2C"/>
    <w:rsid w:val="54BB4A6B"/>
    <w:rsid w:val="54F34679"/>
    <w:rsid w:val="556627D1"/>
    <w:rsid w:val="557E44C0"/>
    <w:rsid w:val="55C73C72"/>
    <w:rsid w:val="55CE7519"/>
    <w:rsid w:val="55DC75B0"/>
    <w:rsid w:val="55DF18BC"/>
    <w:rsid w:val="55EB1E8F"/>
    <w:rsid w:val="564B4D1C"/>
    <w:rsid w:val="566B1BC6"/>
    <w:rsid w:val="569355B2"/>
    <w:rsid w:val="56A12D3C"/>
    <w:rsid w:val="56E84E4C"/>
    <w:rsid w:val="571144DE"/>
    <w:rsid w:val="574076B3"/>
    <w:rsid w:val="57490C15"/>
    <w:rsid w:val="579E5D09"/>
    <w:rsid w:val="57A75A04"/>
    <w:rsid w:val="57CE251E"/>
    <w:rsid w:val="57F520DA"/>
    <w:rsid w:val="583232E3"/>
    <w:rsid w:val="583F0458"/>
    <w:rsid w:val="58623B04"/>
    <w:rsid w:val="58A740FB"/>
    <w:rsid w:val="58B33F09"/>
    <w:rsid w:val="58F36909"/>
    <w:rsid w:val="58F71725"/>
    <w:rsid w:val="593570F1"/>
    <w:rsid w:val="59547B7E"/>
    <w:rsid w:val="59755B20"/>
    <w:rsid w:val="598D40D5"/>
    <w:rsid w:val="599A5B2D"/>
    <w:rsid w:val="59AC6F6A"/>
    <w:rsid w:val="59BE52BA"/>
    <w:rsid w:val="59DA3EC8"/>
    <w:rsid w:val="59E22C0B"/>
    <w:rsid w:val="59EA6969"/>
    <w:rsid w:val="59FD5B1B"/>
    <w:rsid w:val="5AB254EB"/>
    <w:rsid w:val="5B2C5AE6"/>
    <w:rsid w:val="5B57543A"/>
    <w:rsid w:val="5B67314B"/>
    <w:rsid w:val="5B81552A"/>
    <w:rsid w:val="5BA5723E"/>
    <w:rsid w:val="5BB728C0"/>
    <w:rsid w:val="5BBF2635"/>
    <w:rsid w:val="5BE450FC"/>
    <w:rsid w:val="5C0C01ED"/>
    <w:rsid w:val="5C2251D4"/>
    <w:rsid w:val="5C41707C"/>
    <w:rsid w:val="5C9A0570"/>
    <w:rsid w:val="5CF63650"/>
    <w:rsid w:val="5CF85218"/>
    <w:rsid w:val="5D1512E1"/>
    <w:rsid w:val="5D711928"/>
    <w:rsid w:val="5D8203BA"/>
    <w:rsid w:val="5DB145F1"/>
    <w:rsid w:val="5E0A6C52"/>
    <w:rsid w:val="5E0E6029"/>
    <w:rsid w:val="5F1F9A64"/>
    <w:rsid w:val="5F3819F7"/>
    <w:rsid w:val="5F4558DE"/>
    <w:rsid w:val="5F674370"/>
    <w:rsid w:val="5F7A2F10"/>
    <w:rsid w:val="5F8C7768"/>
    <w:rsid w:val="5FC93660"/>
    <w:rsid w:val="5FD75339"/>
    <w:rsid w:val="5FFE92C2"/>
    <w:rsid w:val="5FFEABEB"/>
    <w:rsid w:val="60333008"/>
    <w:rsid w:val="60560973"/>
    <w:rsid w:val="60626A99"/>
    <w:rsid w:val="606538AC"/>
    <w:rsid w:val="606815B5"/>
    <w:rsid w:val="608D4063"/>
    <w:rsid w:val="60D57D66"/>
    <w:rsid w:val="60E36716"/>
    <w:rsid w:val="60F8733D"/>
    <w:rsid w:val="60FA3BD9"/>
    <w:rsid w:val="614D09E4"/>
    <w:rsid w:val="615343D8"/>
    <w:rsid w:val="61BF0E10"/>
    <w:rsid w:val="61E32DEB"/>
    <w:rsid w:val="61FA63C2"/>
    <w:rsid w:val="620A39C9"/>
    <w:rsid w:val="620F07A3"/>
    <w:rsid w:val="628C3875"/>
    <w:rsid w:val="628D2CA4"/>
    <w:rsid w:val="62954C29"/>
    <w:rsid w:val="62985D0D"/>
    <w:rsid w:val="62FB6498"/>
    <w:rsid w:val="6314518D"/>
    <w:rsid w:val="63674980"/>
    <w:rsid w:val="6378674F"/>
    <w:rsid w:val="639B0637"/>
    <w:rsid w:val="63DF6032"/>
    <w:rsid w:val="644F0C4C"/>
    <w:rsid w:val="64947E2C"/>
    <w:rsid w:val="64FD11E2"/>
    <w:rsid w:val="650842BF"/>
    <w:rsid w:val="657364F2"/>
    <w:rsid w:val="657E6D3B"/>
    <w:rsid w:val="66017226"/>
    <w:rsid w:val="661F3E12"/>
    <w:rsid w:val="662967CB"/>
    <w:rsid w:val="66580342"/>
    <w:rsid w:val="665C002D"/>
    <w:rsid w:val="669B6312"/>
    <w:rsid w:val="66DA4F3C"/>
    <w:rsid w:val="6744680F"/>
    <w:rsid w:val="674E17ED"/>
    <w:rsid w:val="67510F60"/>
    <w:rsid w:val="67620741"/>
    <w:rsid w:val="67982887"/>
    <w:rsid w:val="67B833CC"/>
    <w:rsid w:val="67BB0850"/>
    <w:rsid w:val="67EC4C30"/>
    <w:rsid w:val="6817390D"/>
    <w:rsid w:val="683D593F"/>
    <w:rsid w:val="68BA2B4E"/>
    <w:rsid w:val="68F36FAB"/>
    <w:rsid w:val="69276592"/>
    <w:rsid w:val="69285D32"/>
    <w:rsid w:val="696C55FF"/>
    <w:rsid w:val="697725FA"/>
    <w:rsid w:val="69B76B79"/>
    <w:rsid w:val="69DD355C"/>
    <w:rsid w:val="69EC7950"/>
    <w:rsid w:val="6A7B49A5"/>
    <w:rsid w:val="6A834990"/>
    <w:rsid w:val="6ABE4E1F"/>
    <w:rsid w:val="6B1D65B5"/>
    <w:rsid w:val="6B3A2EB7"/>
    <w:rsid w:val="6B7E654F"/>
    <w:rsid w:val="6BE42F5D"/>
    <w:rsid w:val="6BFE4A16"/>
    <w:rsid w:val="6C1D1610"/>
    <w:rsid w:val="6C3A51D3"/>
    <w:rsid w:val="6C6B6843"/>
    <w:rsid w:val="6C8B06B6"/>
    <w:rsid w:val="6CAC5BB4"/>
    <w:rsid w:val="6CC81E10"/>
    <w:rsid w:val="6CDF1F5D"/>
    <w:rsid w:val="6D0C2DBE"/>
    <w:rsid w:val="6D312A45"/>
    <w:rsid w:val="6DC24FBC"/>
    <w:rsid w:val="6DCF1E2C"/>
    <w:rsid w:val="6E113EF4"/>
    <w:rsid w:val="6E232C4F"/>
    <w:rsid w:val="6E7B4DBD"/>
    <w:rsid w:val="6E9E14B7"/>
    <w:rsid w:val="6EDD4E3A"/>
    <w:rsid w:val="6F256585"/>
    <w:rsid w:val="6F2A553D"/>
    <w:rsid w:val="6F72176D"/>
    <w:rsid w:val="6F75F80D"/>
    <w:rsid w:val="6FA90E24"/>
    <w:rsid w:val="6FC14485"/>
    <w:rsid w:val="70007416"/>
    <w:rsid w:val="70306A35"/>
    <w:rsid w:val="70527130"/>
    <w:rsid w:val="70CA3C31"/>
    <w:rsid w:val="70D72DCB"/>
    <w:rsid w:val="7102792E"/>
    <w:rsid w:val="71354991"/>
    <w:rsid w:val="714015AB"/>
    <w:rsid w:val="715F1D2E"/>
    <w:rsid w:val="71A12E63"/>
    <w:rsid w:val="71C450B2"/>
    <w:rsid w:val="71C611A9"/>
    <w:rsid w:val="71D301AF"/>
    <w:rsid w:val="71D420EF"/>
    <w:rsid w:val="71DD027D"/>
    <w:rsid w:val="71EB7609"/>
    <w:rsid w:val="72CE4E43"/>
    <w:rsid w:val="72E5795B"/>
    <w:rsid w:val="735B7A05"/>
    <w:rsid w:val="735E313C"/>
    <w:rsid w:val="73681245"/>
    <w:rsid w:val="73D14761"/>
    <w:rsid w:val="74014CEF"/>
    <w:rsid w:val="74C215E0"/>
    <w:rsid w:val="74C523B8"/>
    <w:rsid w:val="74E14B7C"/>
    <w:rsid w:val="74FF26DA"/>
    <w:rsid w:val="752B0DA8"/>
    <w:rsid w:val="75315C03"/>
    <w:rsid w:val="75332221"/>
    <w:rsid w:val="75A776B8"/>
    <w:rsid w:val="761A5B1F"/>
    <w:rsid w:val="764326EA"/>
    <w:rsid w:val="76710FC2"/>
    <w:rsid w:val="767E0466"/>
    <w:rsid w:val="7688060D"/>
    <w:rsid w:val="769F4800"/>
    <w:rsid w:val="76BB4C7A"/>
    <w:rsid w:val="76E166AD"/>
    <w:rsid w:val="7733471A"/>
    <w:rsid w:val="77FA5D85"/>
    <w:rsid w:val="77FBF671"/>
    <w:rsid w:val="780B1528"/>
    <w:rsid w:val="78345C6F"/>
    <w:rsid w:val="785B040B"/>
    <w:rsid w:val="78A675A8"/>
    <w:rsid w:val="78BC409A"/>
    <w:rsid w:val="78BD40F1"/>
    <w:rsid w:val="78CE7F64"/>
    <w:rsid w:val="78F9A4BB"/>
    <w:rsid w:val="791052D5"/>
    <w:rsid w:val="7919350E"/>
    <w:rsid w:val="79325F83"/>
    <w:rsid w:val="7937241F"/>
    <w:rsid w:val="793860A2"/>
    <w:rsid w:val="795D5C57"/>
    <w:rsid w:val="79A640AD"/>
    <w:rsid w:val="79E003A0"/>
    <w:rsid w:val="79FB2C4E"/>
    <w:rsid w:val="7A197691"/>
    <w:rsid w:val="7A635AC9"/>
    <w:rsid w:val="7A664A63"/>
    <w:rsid w:val="7ABF27F4"/>
    <w:rsid w:val="7ACF3474"/>
    <w:rsid w:val="7B78383C"/>
    <w:rsid w:val="7B7E5CB1"/>
    <w:rsid w:val="7B7FDB66"/>
    <w:rsid w:val="7B834239"/>
    <w:rsid w:val="7B9623F8"/>
    <w:rsid w:val="7B9F34D3"/>
    <w:rsid w:val="7C3E6CA5"/>
    <w:rsid w:val="7C4322C6"/>
    <w:rsid w:val="7C500275"/>
    <w:rsid w:val="7C514DF8"/>
    <w:rsid w:val="7C7706E2"/>
    <w:rsid w:val="7C913ACC"/>
    <w:rsid w:val="7C925D7B"/>
    <w:rsid w:val="7CAB033F"/>
    <w:rsid w:val="7D1C4EE2"/>
    <w:rsid w:val="7D3D0FEA"/>
    <w:rsid w:val="7D3E5B98"/>
    <w:rsid w:val="7D3FECDE"/>
    <w:rsid w:val="7D477824"/>
    <w:rsid w:val="7D512BED"/>
    <w:rsid w:val="7D5F0314"/>
    <w:rsid w:val="7D6866DF"/>
    <w:rsid w:val="7D9F33F8"/>
    <w:rsid w:val="7DDF961D"/>
    <w:rsid w:val="7DF41084"/>
    <w:rsid w:val="7E173DF8"/>
    <w:rsid w:val="7E177E2A"/>
    <w:rsid w:val="7E1C0215"/>
    <w:rsid w:val="7E3527A6"/>
    <w:rsid w:val="7E5C7041"/>
    <w:rsid w:val="7E663EC9"/>
    <w:rsid w:val="7E766696"/>
    <w:rsid w:val="7E884CFD"/>
    <w:rsid w:val="7ED002D9"/>
    <w:rsid w:val="7EFF7C89"/>
    <w:rsid w:val="7F3C5B97"/>
    <w:rsid w:val="7F9B38CE"/>
    <w:rsid w:val="7FC26B47"/>
    <w:rsid w:val="7FEE2313"/>
    <w:rsid w:val="7FEECE9B"/>
    <w:rsid w:val="9EFFFD18"/>
    <w:rsid w:val="9FDC9972"/>
    <w:rsid w:val="9FEFAAB6"/>
    <w:rsid w:val="A7FB3421"/>
    <w:rsid w:val="A89F1B01"/>
    <w:rsid w:val="B9FF6D88"/>
    <w:rsid w:val="BA8B62CA"/>
    <w:rsid w:val="BAFEA896"/>
    <w:rsid w:val="BEED98D1"/>
    <w:rsid w:val="BFCE010E"/>
    <w:rsid w:val="BFFBD941"/>
    <w:rsid w:val="C5DFD264"/>
    <w:rsid w:val="DFDB420D"/>
    <w:rsid w:val="E6F7CB94"/>
    <w:rsid w:val="E9FBC066"/>
    <w:rsid w:val="E9FF5A2D"/>
    <w:rsid w:val="EBFFBF70"/>
    <w:rsid w:val="F1579409"/>
    <w:rsid w:val="F3F65963"/>
    <w:rsid w:val="F6FB45C7"/>
    <w:rsid w:val="F7BF7A28"/>
    <w:rsid w:val="F7FF4271"/>
    <w:rsid w:val="F9F51AB6"/>
    <w:rsid w:val="FB7A73EE"/>
    <w:rsid w:val="FBAACD49"/>
    <w:rsid w:val="FE7E3294"/>
    <w:rsid w:val="FFF4494E"/>
    <w:rsid w:val="FFFA392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iPriority="99"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paragraph" w:styleId="4">
    <w:name w:val="heading 2"/>
    <w:basedOn w:val="1"/>
    <w:next w:val="1"/>
    <w:qFormat/>
    <w:uiPriority w:val="9"/>
    <w:pPr>
      <w:keepNext/>
      <w:keepLines/>
      <w:spacing w:before="260" w:after="260" w:line="416" w:lineRule="auto"/>
      <w:outlineLvl w:val="1"/>
    </w:pPr>
    <w:rPr>
      <w:rFonts w:ascii="Cambria" w:hAnsi="Cambria" w:eastAsia="宋体" w:cs="Times New Roman"/>
      <w:b/>
      <w:bCs/>
      <w:sz w:val="32"/>
      <w:szCs w:val="32"/>
    </w:rPr>
  </w:style>
  <w:style w:type="character" w:default="1" w:styleId="10">
    <w:name w:val="Default Paragraph Font"/>
    <w:semiHidden/>
    <w:qFormat/>
    <w:uiPriority w:val="0"/>
  </w:style>
  <w:style w:type="table" w:default="1" w:styleId="9">
    <w:name w:val="Normal Table"/>
    <w:semiHidden/>
    <w:qFormat/>
    <w:uiPriority w:val="0"/>
    <w:tblPr>
      <w:tblCellMar>
        <w:top w:w="0" w:type="dxa"/>
        <w:left w:w="108" w:type="dxa"/>
        <w:bottom w:w="0" w:type="dxa"/>
        <w:right w:w="108" w:type="dxa"/>
      </w:tblCellMar>
    </w:tblPr>
  </w:style>
  <w:style w:type="paragraph" w:styleId="2">
    <w:name w:val="Body Text"/>
    <w:basedOn w:val="1"/>
    <w:unhideWhenUsed/>
    <w:qFormat/>
    <w:uiPriority w:val="99"/>
    <w:rPr>
      <w:rFonts w:eastAsia="仿宋"/>
      <w:sz w:val="32"/>
    </w:rPr>
  </w:style>
  <w:style w:type="paragraph" w:styleId="5">
    <w:name w:val="Normal Indent"/>
    <w:basedOn w:val="1"/>
    <w:qFormat/>
    <w:uiPriority w:val="0"/>
    <w:pPr>
      <w:ind w:firstLine="420" w:firstLineChars="200"/>
    </w:pPr>
    <w:rPr>
      <w:rFonts w:ascii="Times New Roman" w:hAnsi="Times New Roman" w:eastAsia="宋体" w:cs="Times New Roman"/>
    </w:rPr>
  </w:style>
  <w:style w:type="paragraph" w:styleId="6">
    <w:name w:val="footer"/>
    <w:basedOn w:val="1"/>
    <w:semiHidden/>
    <w:unhideWhenUsed/>
    <w:qFormat/>
    <w:uiPriority w:val="99"/>
    <w:pPr>
      <w:tabs>
        <w:tab w:val="center" w:pos="4153"/>
        <w:tab w:val="right" w:pos="8306"/>
      </w:tabs>
      <w:snapToGrid w:val="0"/>
      <w:jc w:val="left"/>
    </w:pPr>
    <w:rPr>
      <w:sz w:val="18"/>
      <w:szCs w:val="18"/>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8">
    <w:name w:val="Normal (Web)"/>
    <w:basedOn w:val="1"/>
    <w:unhideWhenUsed/>
    <w:qFormat/>
    <w:uiPriority w:val="0"/>
    <w:pPr>
      <w:widowControl/>
      <w:spacing w:before="100" w:beforeAutospacing="1" w:after="100" w:afterAutospacing="1"/>
      <w:jc w:val="left"/>
    </w:pPr>
    <w:rPr>
      <w:rFonts w:ascii="宋体" w:hAnsi="宋体" w:eastAsia="宋体" w:cs="宋体"/>
      <w:kern w:val="0"/>
      <w:sz w:val="24"/>
      <w:szCs w:val="24"/>
    </w:rPr>
  </w:style>
  <w:style w:type="character" w:styleId="11">
    <w:name w:val="Hyperlink"/>
    <w:basedOn w:val="10"/>
    <w:qFormat/>
    <w:uiPriority w:val="0"/>
    <w:rPr>
      <w:color w:val="0000FF"/>
      <w:u w:val="single"/>
    </w:rPr>
  </w:style>
  <w:style w:type="paragraph" w:customStyle="1" w:styleId="12">
    <w:name w:val="Body Text Indent1"/>
    <w:qFormat/>
    <w:uiPriority w:val="0"/>
    <w:pPr>
      <w:widowControl w:val="0"/>
      <w:spacing w:after="120" w:afterLines="0"/>
      <w:ind w:left="420" w:leftChars="200"/>
      <w:jc w:val="both"/>
    </w:pPr>
    <w:rPr>
      <w:rFonts w:ascii="Times New Roman" w:hAnsi="Times New Roman" w:eastAsia="宋体" w:cs="Times New Roman"/>
      <w:kern w:val="2"/>
      <w:sz w:val="21"/>
      <w:szCs w:val="24"/>
      <w:lang w:val="en-US" w:eastAsia="zh-CN" w:bidi="ar-SA"/>
    </w:rPr>
  </w:style>
  <w:style w:type="paragraph" w:customStyle="1" w:styleId="13">
    <w:name w:val="Heading2"/>
    <w:basedOn w:val="1"/>
    <w:next w:val="1"/>
    <w:qFormat/>
    <w:uiPriority w:val="0"/>
    <w:pPr>
      <w:keepNext/>
      <w:keepLines/>
      <w:spacing w:before="260" w:after="260" w:line="416" w:lineRule="auto"/>
    </w:pPr>
    <w:rPr>
      <w:rFonts w:ascii="Arial" w:hAnsi="Arial" w:eastAsia="黑体"/>
      <w:b/>
      <w:bCs/>
      <w:sz w:val="32"/>
      <w:szCs w:val="32"/>
    </w:rPr>
  </w:style>
  <w:style w:type="character" w:customStyle="1" w:styleId="14">
    <w:name w:val="font31"/>
    <w:basedOn w:val="10"/>
    <w:uiPriority w:val="0"/>
    <w:rPr>
      <w:rFonts w:hint="default" w:ascii="Times New Roman" w:hAnsi="Times New Roman" w:cs="Times New Roman"/>
      <w:color w:val="000000"/>
      <w:sz w:val="22"/>
      <w:szCs w:val="22"/>
      <w:u w:val="none"/>
    </w:rPr>
  </w:style>
  <w:style w:type="character" w:customStyle="1" w:styleId="15">
    <w:name w:val="font41"/>
    <w:basedOn w:val="10"/>
    <w:uiPriority w:val="0"/>
    <w:rPr>
      <w:rFonts w:hint="eastAsia" w:ascii="仿宋_GB2312" w:eastAsia="仿宋_GB2312" w:cs="仿宋_GB2312"/>
      <w:color w:val="000000"/>
      <w:sz w:val="22"/>
      <w:szCs w:val="22"/>
      <w:u w:val="none"/>
    </w:rPr>
  </w:style>
  <w:style w:type="character" w:customStyle="1" w:styleId="16">
    <w:name w:val="font21"/>
    <w:basedOn w:val="10"/>
    <w:uiPriority w:val="0"/>
    <w:rPr>
      <w:rFonts w:hint="default" w:ascii="Times New Roman" w:hAnsi="Times New Roman" w:cs="Times New Roman"/>
      <w:color w:val="000000"/>
      <w:sz w:val="21"/>
      <w:szCs w:val="21"/>
      <w:u w:val="none"/>
    </w:rPr>
  </w:style>
  <w:style w:type="character" w:customStyle="1" w:styleId="17">
    <w:name w:val="font51"/>
    <w:basedOn w:val="10"/>
    <w:uiPriority w:val="0"/>
    <w:rPr>
      <w:rFonts w:hint="eastAsia" w:ascii="仿宋_GB2312" w:eastAsia="仿宋_GB2312" w:cs="仿宋_GB2312"/>
      <w:color w:val="000000"/>
      <w:sz w:val="21"/>
      <w:szCs w:val="21"/>
      <w:u w:val="none"/>
    </w:rPr>
  </w:style>
  <w:style w:type="character" w:customStyle="1" w:styleId="18">
    <w:name w:val="font01"/>
    <w:basedOn w:val="10"/>
    <w:uiPriority w:val="0"/>
    <w:rPr>
      <w:rFonts w:hint="eastAsia" w:ascii="宋体" w:hAnsi="宋体" w:eastAsia="宋体" w:cs="宋体"/>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1.xml"/><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9</TotalTime>
  <ScaleCrop>false</ScaleCrop>
  <LinksUpToDate>false</LinksUpToDate>
  <CharactersWithSpaces>0</CharactersWithSpaces>
  <Application>WPS Office_11.1.0.11115_F1E327BC-269C-435d-A152-05C5408002CA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2021-02-25T23:37:00Z</dcterms:created>
  <dc:creator>user</dc:creator>
  <cp:lastModifiedBy>Administrator</cp:lastModifiedBy>
  <cp:lastPrinted>2021-11-12T09:22:00Z</cp:lastPrinted>
  <dcterms:modified xsi:type="dcterms:W3CDTF">2021-12-17T08:47:41Z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2052-11.1.0.11115</vt:lpwstr>
  </property>
  <property fmtid="{D5CDD505-2E9C-101B-9397-08002B2CF9AE}" pid="3" name="ICV">
    <vt:lpwstr>94119A3323DC49AABE5C0ED4CFEE7033</vt:lpwstr>
  </property>
</Properties>
</file>