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B9EE6D">
      <w:pPr>
        <w:spacing w:line="600" w:lineRule="exact"/>
        <w:ind w:firstLine="2200" w:firstLineChars="500"/>
        <w:rPr>
          <w:rFonts w:ascii="方正小标宋_GBK" w:hAnsi="方正小标宋_GBK" w:eastAsia="方正小标宋_GBK" w:cs="方正小标宋_GBK"/>
          <w:bCs/>
          <w:color w:val="000000"/>
          <w:sz w:val="44"/>
          <w:szCs w:val="44"/>
        </w:rPr>
      </w:pPr>
      <w:r>
        <w:rPr>
          <w:rFonts w:hint="eastAsia" w:ascii="方正小标宋_GBK" w:hAnsi="方正小标宋_GBK" w:eastAsia="方正小标宋_GBK" w:cs="方正小标宋_GBK"/>
          <w:bCs/>
          <w:color w:val="000000"/>
          <w:sz w:val="44"/>
          <w:szCs w:val="44"/>
        </w:rPr>
        <w:t>赣州市城镇燃气管理办公室</w:t>
      </w:r>
    </w:p>
    <w:p w14:paraId="6B0090BE">
      <w:pPr>
        <w:spacing w:line="600" w:lineRule="exact"/>
        <w:ind w:firstLine="880" w:firstLineChars="200"/>
        <w:jc w:val="center"/>
        <w:rPr>
          <w:rFonts w:ascii="方正小标宋_GBK" w:hAnsi="方正小标宋_GBK" w:eastAsia="方正小标宋_GBK" w:cs="方正小标宋_GBK"/>
          <w:bCs/>
          <w:color w:val="000000"/>
          <w:sz w:val="44"/>
          <w:szCs w:val="44"/>
        </w:rPr>
      </w:pPr>
      <w:r>
        <w:rPr>
          <w:rFonts w:hint="eastAsia" w:ascii="方正小标宋_GBK" w:hAnsi="方正小标宋_GBK" w:eastAsia="方正小标宋_GBK" w:cs="方正小标宋_GBK"/>
          <w:bCs/>
          <w:color w:val="000000"/>
          <w:sz w:val="44"/>
          <w:szCs w:val="44"/>
        </w:rPr>
        <w:t>2021年部门预算</w:t>
      </w:r>
    </w:p>
    <w:p w14:paraId="4775C036">
      <w:pPr>
        <w:spacing w:line="600" w:lineRule="exact"/>
        <w:rPr>
          <w:color w:val="000000"/>
        </w:rPr>
      </w:pPr>
    </w:p>
    <w:p w14:paraId="5CE6BDED">
      <w:pPr>
        <w:spacing w:line="600" w:lineRule="exact"/>
        <w:jc w:val="center"/>
        <w:rPr>
          <w:rFonts w:ascii="黑体" w:eastAsia="黑体"/>
          <w:color w:val="000000"/>
          <w:sz w:val="32"/>
          <w:szCs w:val="32"/>
        </w:rPr>
      </w:pPr>
      <w:r>
        <w:rPr>
          <w:rFonts w:hint="eastAsia" w:ascii="黑体" w:eastAsia="黑体"/>
          <w:color w:val="000000"/>
          <w:sz w:val="32"/>
          <w:szCs w:val="32"/>
        </w:rPr>
        <w:t>目    录</w:t>
      </w:r>
    </w:p>
    <w:p w14:paraId="5D310BA4">
      <w:pPr>
        <w:spacing w:line="600" w:lineRule="exact"/>
        <w:rPr>
          <w:color w:val="000000"/>
        </w:rPr>
      </w:pPr>
    </w:p>
    <w:p w14:paraId="69F921B9">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第一部分  赣州市城镇燃气管理办公室单位概况</w:t>
      </w:r>
    </w:p>
    <w:p w14:paraId="166BCDF7">
      <w:pPr>
        <w:spacing w:line="600" w:lineRule="exact"/>
        <w:ind w:firstLine="643" w:firstLineChars="200"/>
        <w:rPr>
          <w:rFonts w:ascii="仿宋" w:eastAsia="仿宋"/>
          <w:color w:val="000000"/>
          <w:sz w:val="32"/>
          <w:szCs w:val="30"/>
        </w:rPr>
      </w:pPr>
      <w:r>
        <w:rPr>
          <w:rFonts w:hint="eastAsia" w:ascii="仿宋_GB2312" w:eastAsia="仿宋_GB2312"/>
          <w:b/>
          <w:color w:val="000000"/>
          <w:sz w:val="32"/>
          <w:szCs w:val="30"/>
        </w:rPr>
        <w:t xml:space="preserve">  </w:t>
      </w:r>
      <w:r>
        <w:rPr>
          <w:rFonts w:hint="eastAsia" w:ascii="仿宋_GB2312" w:eastAsia="仿宋_GB2312"/>
          <w:color w:val="000000"/>
          <w:sz w:val="32"/>
          <w:szCs w:val="30"/>
        </w:rPr>
        <w:t xml:space="preserve"> </w:t>
      </w:r>
      <w:r>
        <w:rPr>
          <w:rFonts w:hint="eastAsia" w:ascii="仿宋" w:eastAsia="仿宋"/>
          <w:color w:val="000000"/>
          <w:sz w:val="32"/>
          <w:szCs w:val="30"/>
        </w:rPr>
        <w:t xml:space="preserve"> 一、部门主要职责</w:t>
      </w:r>
    </w:p>
    <w:p w14:paraId="4905A868">
      <w:pPr>
        <w:spacing w:line="600" w:lineRule="exact"/>
        <w:ind w:firstLine="640" w:firstLineChars="200"/>
        <w:rPr>
          <w:rFonts w:ascii="仿宋" w:hAnsi="Calibri" w:eastAsia="仿宋" w:cs="宋体"/>
          <w:color w:val="000000"/>
          <w:kern w:val="0"/>
          <w:sz w:val="32"/>
          <w:szCs w:val="32"/>
        </w:rPr>
      </w:pPr>
      <w:r>
        <w:rPr>
          <w:rFonts w:hint="eastAsia" w:ascii="仿宋" w:hAnsi="Calibri" w:eastAsia="仿宋" w:cs="宋体"/>
          <w:color w:val="000000"/>
          <w:kern w:val="0"/>
          <w:sz w:val="32"/>
          <w:szCs w:val="32"/>
        </w:rPr>
        <w:t xml:space="preserve">    二、机构设置及人员情况</w:t>
      </w:r>
    </w:p>
    <w:p w14:paraId="24F7226F">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第二部分  赣州市城镇燃气管理办公室单位2021年部门预算表</w:t>
      </w:r>
    </w:p>
    <w:p w14:paraId="316870C3">
      <w:pPr>
        <w:widowControl/>
        <w:spacing w:line="600" w:lineRule="exact"/>
        <w:ind w:firstLine="1280" w:firstLineChars="400"/>
        <w:jc w:val="left"/>
        <w:rPr>
          <w:rFonts w:ascii="仿宋" w:hAnsi="仿宋" w:eastAsia="仿宋"/>
          <w:color w:val="000000"/>
          <w:sz w:val="32"/>
          <w:szCs w:val="30"/>
        </w:rPr>
      </w:pPr>
      <w:r>
        <w:rPr>
          <w:rFonts w:hint="eastAsia" w:ascii="仿宋" w:hAnsi="仿宋" w:eastAsia="仿宋"/>
          <w:color w:val="000000"/>
          <w:sz w:val="32"/>
          <w:szCs w:val="30"/>
        </w:rPr>
        <w:t>一、《收支预算总表》</w:t>
      </w:r>
    </w:p>
    <w:p w14:paraId="5B62E922">
      <w:pPr>
        <w:widowControl/>
        <w:spacing w:line="600" w:lineRule="exact"/>
        <w:ind w:firstLine="1280" w:firstLineChars="400"/>
        <w:jc w:val="left"/>
        <w:rPr>
          <w:rFonts w:ascii="仿宋" w:hAnsi="仿宋" w:eastAsia="仿宋"/>
          <w:color w:val="000000"/>
          <w:sz w:val="32"/>
          <w:szCs w:val="30"/>
        </w:rPr>
      </w:pPr>
      <w:r>
        <w:rPr>
          <w:rFonts w:hint="eastAsia" w:ascii="仿宋" w:hAnsi="仿宋" w:eastAsia="仿宋"/>
          <w:color w:val="000000"/>
          <w:sz w:val="32"/>
          <w:szCs w:val="30"/>
        </w:rPr>
        <w:t>二、《部门收入总表》</w:t>
      </w:r>
    </w:p>
    <w:p w14:paraId="15A0A66A">
      <w:pPr>
        <w:widowControl/>
        <w:spacing w:line="600" w:lineRule="exact"/>
        <w:ind w:firstLine="1280" w:firstLineChars="400"/>
        <w:jc w:val="left"/>
        <w:rPr>
          <w:rFonts w:ascii="仿宋" w:hAnsi="仿宋" w:eastAsia="仿宋"/>
          <w:color w:val="000000"/>
          <w:sz w:val="32"/>
          <w:szCs w:val="30"/>
        </w:rPr>
      </w:pPr>
      <w:r>
        <w:rPr>
          <w:rFonts w:hint="eastAsia" w:ascii="仿宋" w:hAnsi="仿宋" w:eastAsia="仿宋"/>
          <w:color w:val="000000"/>
          <w:sz w:val="32"/>
          <w:szCs w:val="30"/>
        </w:rPr>
        <w:t>三、《部门支出总表》</w:t>
      </w:r>
    </w:p>
    <w:p w14:paraId="15A5284D">
      <w:pPr>
        <w:widowControl/>
        <w:spacing w:line="600" w:lineRule="exact"/>
        <w:ind w:firstLine="1280" w:firstLineChars="400"/>
        <w:jc w:val="left"/>
        <w:rPr>
          <w:rFonts w:ascii="仿宋" w:hAnsi="仿宋" w:eastAsia="仿宋"/>
          <w:color w:val="000000"/>
          <w:sz w:val="32"/>
          <w:szCs w:val="30"/>
        </w:rPr>
      </w:pPr>
      <w:r>
        <w:rPr>
          <w:rFonts w:hint="eastAsia" w:ascii="仿宋" w:hAnsi="仿宋" w:eastAsia="仿宋"/>
          <w:color w:val="000000"/>
          <w:sz w:val="32"/>
          <w:szCs w:val="30"/>
        </w:rPr>
        <w:t>四、《财政拨款收支总表》</w:t>
      </w:r>
    </w:p>
    <w:p w14:paraId="7DF24897">
      <w:pPr>
        <w:widowControl/>
        <w:spacing w:line="600" w:lineRule="exact"/>
        <w:ind w:firstLine="1280" w:firstLineChars="400"/>
        <w:jc w:val="left"/>
        <w:rPr>
          <w:rFonts w:ascii="仿宋" w:hAnsi="仿宋" w:eastAsia="仿宋"/>
          <w:color w:val="000000"/>
          <w:sz w:val="32"/>
          <w:szCs w:val="30"/>
        </w:rPr>
      </w:pPr>
      <w:r>
        <w:rPr>
          <w:rFonts w:hint="eastAsia" w:ascii="仿宋" w:hAnsi="仿宋" w:eastAsia="仿宋"/>
          <w:color w:val="000000"/>
          <w:sz w:val="32"/>
          <w:szCs w:val="30"/>
        </w:rPr>
        <w:t>五、《一般公共预算支出表》</w:t>
      </w:r>
    </w:p>
    <w:p w14:paraId="5A178759">
      <w:pPr>
        <w:widowControl/>
        <w:spacing w:line="600" w:lineRule="exact"/>
        <w:ind w:firstLine="1280" w:firstLineChars="400"/>
        <w:jc w:val="left"/>
        <w:rPr>
          <w:rFonts w:ascii="仿宋" w:hAnsi="仿宋" w:eastAsia="仿宋"/>
          <w:color w:val="000000"/>
          <w:sz w:val="32"/>
          <w:szCs w:val="30"/>
        </w:rPr>
      </w:pPr>
      <w:r>
        <w:rPr>
          <w:rFonts w:hint="eastAsia" w:ascii="仿宋" w:hAnsi="仿宋" w:eastAsia="仿宋"/>
          <w:color w:val="000000"/>
          <w:sz w:val="32"/>
          <w:szCs w:val="30"/>
        </w:rPr>
        <w:t>六、《一般公共预算基本支出表》</w:t>
      </w:r>
    </w:p>
    <w:p w14:paraId="48A46CE3">
      <w:pPr>
        <w:widowControl/>
        <w:spacing w:line="600" w:lineRule="exact"/>
        <w:ind w:firstLine="1280" w:firstLineChars="400"/>
        <w:jc w:val="left"/>
        <w:rPr>
          <w:rFonts w:ascii="仿宋" w:hAnsi="仿宋" w:eastAsia="仿宋"/>
          <w:color w:val="000000"/>
          <w:sz w:val="32"/>
          <w:szCs w:val="30"/>
        </w:rPr>
      </w:pPr>
      <w:r>
        <w:rPr>
          <w:rFonts w:hint="eastAsia" w:ascii="仿宋" w:hAnsi="仿宋" w:eastAsia="仿宋"/>
          <w:color w:val="000000"/>
          <w:sz w:val="32"/>
          <w:szCs w:val="30"/>
        </w:rPr>
        <w:t>七、《一般公共预算“三公”经费支出表》</w:t>
      </w:r>
    </w:p>
    <w:p w14:paraId="212AB2B2">
      <w:pPr>
        <w:widowControl/>
        <w:spacing w:line="600" w:lineRule="exact"/>
        <w:ind w:firstLine="1280" w:firstLineChars="400"/>
        <w:jc w:val="left"/>
        <w:rPr>
          <w:rFonts w:ascii="仿宋" w:hAnsi="仿宋" w:eastAsia="仿宋"/>
          <w:color w:val="000000"/>
          <w:sz w:val="32"/>
          <w:szCs w:val="30"/>
        </w:rPr>
      </w:pPr>
      <w:r>
        <w:rPr>
          <w:rFonts w:hint="eastAsia" w:ascii="仿宋" w:hAnsi="仿宋" w:eastAsia="仿宋"/>
          <w:color w:val="000000"/>
          <w:sz w:val="32"/>
          <w:szCs w:val="30"/>
        </w:rPr>
        <w:t>八、《政府性基金预算支出表》</w:t>
      </w:r>
    </w:p>
    <w:p w14:paraId="5A245E5B">
      <w:pPr>
        <w:pStyle w:val="2"/>
        <w:ind w:firstLine="1280" w:firstLineChars="400"/>
        <w:rPr>
          <w:rFonts w:ascii="仿宋" w:hAnsi="仿宋" w:eastAsia="仿宋"/>
          <w:b w:val="0"/>
        </w:rPr>
      </w:pPr>
      <w:r>
        <w:rPr>
          <w:rFonts w:hint="eastAsia" w:ascii="仿宋" w:hAnsi="仿宋" w:eastAsia="仿宋"/>
          <w:b w:val="0"/>
          <w:bCs w:val="0"/>
          <w:color w:val="000000"/>
          <w:sz w:val="32"/>
          <w:szCs w:val="30"/>
        </w:rPr>
        <w:t>九</w:t>
      </w:r>
      <w:r>
        <w:rPr>
          <w:rFonts w:hint="eastAsia" w:ascii="仿宋" w:hAnsi="仿宋" w:eastAsia="仿宋"/>
          <w:color w:val="000000"/>
          <w:sz w:val="32"/>
          <w:szCs w:val="30"/>
        </w:rPr>
        <w:t>、</w:t>
      </w:r>
      <w:r>
        <w:rPr>
          <w:rFonts w:hint="eastAsia" w:ascii="仿宋" w:hAnsi="仿宋" w:eastAsia="仿宋"/>
          <w:b w:val="0"/>
        </w:rPr>
        <w:t>《重点项目绩效目标表》</w:t>
      </w:r>
    </w:p>
    <w:p w14:paraId="59B46140">
      <w:pPr>
        <w:widowControl/>
        <w:spacing w:line="600" w:lineRule="exact"/>
        <w:ind w:firstLine="640"/>
        <w:jc w:val="left"/>
        <w:rPr>
          <w:rFonts w:ascii="仿宋_GB2312" w:eastAsia="仿宋_GB2312"/>
          <w:color w:val="000000"/>
          <w:sz w:val="32"/>
          <w:szCs w:val="30"/>
        </w:rPr>
      </w:pPr>
      <w:r>
        <w:rPr>
          <w:rFonts w:hint="eastAsia" w:ascii="仿宋_GB2312" w:hAnsi="Calibri" w:eastAsia="仿宋_GB2312" w:cs="宋体"/>
          <w:color w:val="000000"/>
          <w:kern w:val="0"/>
          <w:sz w:val="32"/>
          <w:szCs w:val="32"/>
        </w:rPr>
        <w:t xml:space="preserve">第三部分  </w:t>
      </w:r>
      <w:r>
        <w:rPr>
          <w:rFonts w:hint="eastAsia" w:ascii="仿宋_GB2312" w:eastAsia="仿宋_GB2312"/>
          <w:color w:val="000000"/>
          <w:sz w:val="32"/>
          <w:szCs w:val="30"/>
        </w:rPr>
        <w:t>赣州市城镇燃气管理办公室单位2021年部门预算情况说明</w:t>
      </w:r>
    </w:p>
    <w:p w14:paraId="2394A370">
      <w:pPr>
        <w:widowControl/>
        <w:spacing w:line="600" w:lineRule="exact"/>
        <w:ind w:firstLine="1280" w:firstLineChars="400"/>
        <w:jc w:val="left"/>
        <w:rPr>
          <w:rFonts w:ascii="仿宋" w:eastAsia="仿宋"/>
        </w:rPr>
      </w:pPr>
      <w:r>
        <w:rPr>
          <w:rFonts w:hint="eastAsia" w:ascii="仿宋" w:eastAsia="仿宋"/>
          <w:color w:val="000000"/>
          <w:sz w:val="32"/>
          <w:szCs w:val="30"/>
        </w:rPr>
        <w:t>一、2021年部门预算收支情况说明</w:t>
      </w:r>
    </w:p>
    <w:p w14:paraId="62E31E9D">
      <w:pPr>
        <w:widowControl/>
        <w:spacing w:line="600" w:lineRule="exact"/>
        <w:ind w:firstLine="640"/>
        <w:jc w:val="left"/>
        <w:rPr>
          <w:rFonts w:ascii="仿宋" w:eastAsia="仿宋"/>
          <w:color w:val="000000"/>
          <w:sz w:val="32"/>
          <w:szCs w:val="30"/>
        </w:rPr>
      </w:pPr>
      <w:r>
        <w:rPr>
          <w:rFonts w:hint="eastAsia" w:ascii="仿宋" w:hAnsi="Calibri" w:eastAsia="仿宋" w:cs="宋体"/>
          <w:color w:val="000000"/>
          <w:kern w:val="0"/>
          <w:sz w:val="32"/>
          <w:szCs w:val="32"/>
        </w:rPr>
        <w:t xml:space="preserve">    二、</w:t>
      </w:r>
      <w:r>
        <w:rPr>
          <w:rFonts w:hint="eastAsia" w:ascii="仿宋" w:eastAsia="仿宋"/>
          <w:color w:val="000000"/>
          <w:sz w:val="32"/>
          <w:szCs w:val="30"/>
        </w:rPr>
        <w:t>2021年“三公”经费预算情况说明</w:t>
      </w:r>
    </w:p>
    <w:p w14:paraId="17587DAD">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第四部分  名词解释</w:t>
      </w:r>
    </w:p>
    <w:p w14:paraId="3A2F28C0">
      <w:pPr>
        <w:widowControl/>
        <w:spacing w:line="600" w:lineRule="exact"/>
        <w:ind w:firstLine="640"/>
        <w:jc w:val="left"/>
        <w:rPr>
          <w:rFonts w:ascii="仿宋_GB2312" w:eastAsia="仿宋_GB2312"/>
          <w:color w:val="000000"/>
          <w:sz w:val="32"/>
          <w:szCs w:val="30"/>
        </w:rPr>
      </w:pPr>
    </w:p>
    <w:p w14:paraId="316A264B">
      <w:pPr>
        <w:widowControl/>
        <w:spacing w:line="600" w:lineRule="exact"/>
        <w:jc w:val="center"/>
        <w:rPr>
          <w:rFonts w:ascii="仿宋_GB2312" w:eastAsia="仿宋_GB2312"/>
          <w:color w:val="000000"/>
          <w:sz w:val="32"/>
          <w:szCs w:val="30"/>
        </w:rPr>
      </w:pPr>
      <w:r>
        <w:rPr>
          <w:rFonts w:hint="eastAsia" w:ascii="仿宋_GB2312" w:eastAsia="仿宋_GB2312"/>
          <w:color w:val="000000"/>
          <w:sz w:val="32"/>
          <w:szCs w:val="30"/>
        </w:rPr>
        <w:t>第一部分  赣州市城镇燃气管理办公室单位概况</w:t>
      </w:r>
    </w:p>
    <w:p w14:paraId="257E66D8">
      <w:pPr>
        <w:widowControl/>
        <w:spacing w:line="600" w:lineRule="exact"/>
        <w:ind w:firstLine="640"/>
        <w:jc w:val="left"/>
        <w:rPr>
          <w:rFonts w:ascii="楷体_GB2312" w:eastAsia="楷体_GB2312"/>
          <w:color w:val="000000"/>
          <w:sz w:val="32"/>
          <w:szCs w:val="30"/>
        </w:rPr>
      </w:pPr>
    </w:p>
    <w:p w14:paraId="208DDE5D">
      <w:pPr>
        <w:widowControl/>
        <w:spacing w:line="600" w:lineRule="exact"/>
        <w:ind w:firstLine="640"/>
        <w:jc w:val="left"/>
        <w:rPr>
          <w:rFonts w:ascii="楷体_GB2312" w:eastAsia="楷体_GB2312"/>
          <w:color w:val="000000"/>
          <w:sz w:val="32"/>
          <w:szCs w:val="30"/>
        </w:rPr>
      </w:pPr>
      <w:r>
        <w:rPr>
          <w:rFonts w:hint="eastAsia" w:ascii="楷体_GB2312" w:eastAsia="楷体_GB2312"/>
          <w:color w:val="000000"/>
          <w:sz w:val="32"/>
          <w:szCs w:val="30"/>
        </w:rPr>
        <w:t>一、部门主要职责</w:t>
      </w:r>
    </w:p>
    <w:p w14:paraId="600FA73A">
      <w:pPr>
        <w:widowControl/>
        <w:spacing w:line="600" w:lineRule="exact"/>
        <w:ind w:firstLine="640"/>
        <w:jc w:val="left"/>
        <w:rPr>
          <w:rFonts w:ascii="仿宋" w:eastAsia="仿宋"/>
          <w:color w:val="000000"/>
          <w:sz w:val="32"/>
          <w:szCs w:val="30"/>
        </w:rPr>
      </w:pPr>
      <w:r>
        <w:rPr>
          <w:rFonts w:hint="eastAsia" w:ascii="仿宋" w:eastAsia="仿宋"/>
          <w:color w:val="000000"/>
          <w:sz w:val="32"/>
          <w:szCs w:val="30"/>
        </w:rPr>
        <w:t>其主要职责范围为：贯彻执行有关法律、法规，负责编制全市燃气专项规划及中长期建设规划，负责全市燃气市场的监管，参与燃气重大突发事故预案制定和应急事故处置工作，指导县（市）编制燃气专项规划。承办市局交办的其他事项。</w:t>
      </w:r>
    </w:p>
    <w:p w14:paraId="69FACB8F">
      <w:pPr>
        <w:widowControl/>
        <w:spacing w:line="600" w:lineRule="exact"/>
        <w:ind w:firstLine="640"/>
        <w:jc w:val="left"/>
        <w:rPr>
          <w:rFonts w:ascii="楷体_GB2312" w:hAnsi="Calibri" w:eastAsia="楷体_GB2312" w:cs="宋体"/>
          <w:color w:val="000000"/>
          <w:kern w:val="0"/>
          <w:sz w:val="32"/>
          <w:szCs w:val="32"/>
        </w:rPr>
      </w:pPr>
      <w:r>
        <w:rPr>
          <w:rFonts w:hint="eastAsia" w:ascii="楷体_GB2312" w:hAnsi="Calibri" w:eastAsia="楷体_GB2312" w:cs="宋体"/>
          <w:color w:val="000000"/>
          <w:kern w:val="0"/>
          <w:sz w:val="32"/>
          <w:szCs w:val="32"/>
        </w:rPr>
        <w:t>二、机构设置和人员</w:t>
      </w:r>
    </w:p>
    <w:p w14:paraId="6D0B490D">
      <w:pPr>
        <w:widowControl/>
        <w:spacing w:line="600" w:lineRule="exact"/>
        <w:ind w:firstLine="640"/>
        <w:jc w:val="left"/>
        <w:rPr>
          <w:rFonts w:ascii="仿宋" w:eastAsia="仿宋"/>
          <w:color w:val="000000"/>
          <w:sz w:val="32"/>
          <w:szCs w:val="30"/>
        </w:rPr>
      </w:pPr>
      <w:r>
        <w:rPr>
          <w:rFonts w:hint="eastAsia" w:ascii="仿宋" w:eastAsia="仿宋"/>
          <w:color w:val="000000"/>
          <w:sz w:val="32"/>
          <w:szCs w:val="30"/>
        </w:rPr>
        <w:t>根据赣州市机构编制委员会办公室《关于市城乡规划建设局下属部分事业机构更名的通知》（赣市编办【2013】48号）文件，我单位原市建设市场督察站更名为赣州市城镇燃气管理办公室，属财政全额拨款事业单位。核定人员编制8名，在职人员8名，退休人员6名。</w:t>
      </w:r>
    </w:p>
    <w:p w14:paraId="599F233C">
      <w:pPr>
        <w:widowControl/>
        <w:spacing w:line="600" w:lineRule="exact"/>
        <w:jc w:val="center"/>
        <w:rPr>
          <w:rFonts w:ascii="仿宋_GB2312" w:eastAsia="仿宋_GB2312"/>
          <w:b/>
          <w:color w:val="000000"/>
          <w:sz w:val="32"/>
          <w:szCs w:val="30"/>
        </w:rPr>
      </w:pPr>
    </w:p>
    <w:p w14:paraId="61121248">
      <w:pPr>
        <w:widowControl/>
        <w:spacing w:line="600" w:lineRule="exact"/>
        <w:jc w:val="center"/>
        <w:rPr>
          <w:rFonts w:ascii="仿宋_GB2312" w:eastAsia="仿宋_GB2312"/>
          <w:color w:val="000000"/>
          <w:sz w:val="32"/>
          <w:szCs w:val="30"/>
        </w:rPr>
      </w:pPr>
      <w:r>
        <w:rPr>
          <w:rFonts w:hint="eastAsia" w:ascii="仿宋_GB2312" w:hAnsi="Calibri" w:eastAsia="仿宋_GB2312" w:cs="宋体"/>
          <w:color w:val="000000"/>
          <w:kern w:val="0"/>
          <w:sz w:val="32"/>
          <w:szCs w:val="32"/>
        </w:rPr>
        <w:t xml:space="preserve">   第二部分  </w:t>
      </w:r>
      <w:r>
        <w:rPr>
          <w:rFonts w:hint="eastAsia" w:ascii="仿宋_GB2312" w:eastAsia="仿宋_GB2312"/>
          <w:color w:val="000000"/>
          <w:sz w:val="32"/>
          <w:szCs w:val="30"/>
        </w:rPr>
        <w:t>赣州市城镇燃气管理办公室单位2021年部门预算表</w:t>
      </w:r>
    </w:p>
    <w:p w14:paraId="3CB6F521">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14:paraId="7A07A23A">
      <w:pPr>
        <w:widowControl/>
        <w:spacing w:line="600" w:lineRule="exact"/>
        <w:ind w:left="2870" w:leftChars="300" w:hanging="2240" w:hangingChars="700"/>
        <w:rPr>
          <w:rFonts w:ascii="仿宋_GB2312" w:eastAsia="仿宋_GB2312"/>
          <w:color w:val="000000"/>
          <w:sz w:val="32"/>
          <w:szCs w:val="30"/>
        </w:rPr>
      </w:pPr>
    </w:p>
    <w:p w14:paraId="7E7F8810">
      <w:pPr>
        <w:widowControl/>
        <w:spacing w:line="600" w:lineRule="exact"/>
        <w:ind w:left="3830" w:leftChars="300" w:hanging="3200" w:hangingChars="1000"/>
        <w:rPr>
          <w:rFonts w:ascii="仿宋_GB2312" w:eastAsia="仿宋_GB2312"/>
          <w:color w:val="000000"/>
          <w:sz w:val="32"/>
          <w:szCs w:val="30"/>
        </w:rPr>
      </w:pPr>
      <w:r>
        <w:rPr>
          <w:rFonts w:hint="eastAsia" w:ascii="仿宋_GB2312" w:eastAsia="仿宋_GB2312"/>
          <w:color w:val="000000"/>
          <w:sz w:val="32"/>
          <w:szCs w:val="30"/>
        </w:rPr>
        <w:t>第三部分     赣州市城镇燃气管理办公室2021年部门预算情况说明</w:t>
      </w:r>
    </w:p>
    <w:p w14:paraId="59D5402F">
      <w:pPr>
        <w:widowControl/>
        <w:spacing w:line="600" w:lineRule="exact"/>
        <w:ind w:firstLine="640" w:firstLineChars="200"/>
        <w:jc w:val="left"/>
        <w:rPr>
          <w:rFonts w:ascii="楷体_GB2312" w:eastAsia="楷体_GB2312"/>
          <w:color w:val="000000"/>
          <w:sz w:val="32"/>
          <w:szCs w:val="30"/>
        </w:rPr>
      </w:pPr>
      <w:r>
        <w:rPr>
          <w:rFonts w:hint="eastAsia" w:ascii="楷体_GB2312" w:eastAsia="楷体_GB2312"/>
          <w:color w:val="000000"/>
          <w:sz w:val="32"/>
          <w:szCs w:val="30"/>
        </w:rPr>
        <w:t>一、2021年部门预算收支情况说明</w:t>
      </w:r>
    </w:p>
    <w:p w14:paraId="4BD6816E">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（一）收入预算情况</w:t>
      </w:r>
    </w:p>
    <w:p w14:paraId="102E49E8">
      <w:pPr>
        <w:widowControl/>
        <w:spacing w:line="600" w:lineRule="exact"/>
        <w:ind w:firstLine="640"/>
        <w:jc w:val="left"/>
        <w:rPr>
          <w:rFonts w:ascii="仿宋" w:eastAsia="仿宋"/>
          <w:color w:val="000000"/>
          <w:sz w:val="32"/>
          <w:szCs w:val="30"/>
        </w:rPr>
      </w:pPr>
      <w:r>
        <w:rPr>
          <w:rFonts w:hint="eastAsia" w:ascii="仿宋" w:eastAsia="仿宋"/>
          <w:color w:val="000000"/>
          <w:sz w:val="32"/>
          <w:szCs w:val="30"/>
        </w:rPr>
        <w:t>本单位本年收入115.70万元：财政拨款预算数109.70万元，较上年预算安排的增加1.76万元,</w:t>
      </w:r>
      <w:r>
        <w:rPr>
          <w:rFonts w:hint="eastAsia" w:ascii="仿宋" w:hAnsi="仿宋" w:eastAsia="仿宋"/>
          <w:spacing w:val="-10"/>
          <w:sz w:val="32"/>
          <w:szCs w:val="32"/>
        </w:rPr>
        <w:t>主要原因是：社会保障和就业支出、城乡社区支出、住房保障支出等增加。</w:t>
      </w:r>
      <w:r>
        <w:rPr>
          <w:rFonts w:hint="eastAsia" w:ascii="仿宋" w:hAnsi="仿宋" w:eastAsia="仿宋"/>
          <w:color w:val="000000"/>
          <w:sz w:val="32"/>
          <w:szCs w:val="32"/>
        </w:rPr>
        <w:t>上</w:t>
      </w:r>
      <w:r>
        <w:rPr>
          <w:rFonts w:hint="eastAsia" w:ascii="仿宋" w:eastAsia="仿宋"/>
          <w:color w:val="000000"/>
          <w:sz w:val="32"/>
          <w:szCs w:val="30"/>
        </w:rPr>
        <w:t>年结转6万元，较上年相同。</w:t>
      </w:r>
    </w:p>
    <w:p w14:paraId="7B77E7C4">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（二）支出预算情况</w:t>
      </w:r>
    </w:p>
    <w:p w14:paraId="47D7CA83">
      <w:pPr>
        <w:widowControl/>
        <w:spacing w:line="600" w:lineRule="exact"/>
        <w:ind w:firstLine="640"/>
        <w:jc w:val="left"/>
        <w:rPr>
          <w:rFonts w:ascii="仿宋_GB2312" w:eastAsia="仿宋"/>
          <w:b/>
          <w:color w:val="000000"/>
          <w:sz w:val="32"/>
          <w:szCs w:val="30"/>
        </w:rPr>
      </w:pPr>
      <w:r>
        <w:rPr>
          <w:rFonts w:hint="eastAsia" w:ascii="楷体_GB2312" w:eastAsia="仿宋"/>
          <w:color w:val="000000"/>
          <w:sz w:val="32"/>
          <w:szCs w:val="30"/>
        </w:rPr>
        <w:t>资金性质：</w:t>
      </w:r>
      <w:r>
        <w:rPr>
          <w:rFonts w:hint="eastAsia" w:ascii="仿宋_GB2312" w:eastAsia="仿宋"/>
          <w:color w:val="000000"/>
          <w:sz w:val="32"/>
          <w:szCs w:val="30"/>
        </w:rPr>
        <w:t>财政拨款支出115.70万元，均为一般公共预算支出。较上年预算安排增加1.76万元,</w:t>
      </w:r>
      <w:r>
        <w:rPr>
          <w:rFonts w:hint="eastAsia" w:ascii="仿宋" w:hAnsi="仿宋" w:eastAsia="仿宋"/>
          <w:spacing w:val="-10"/>
          <w:sz w:val="32"/>
          <w:szCs w:val="32"/>
        </w:rPr>
        <w:t xml:space="preserve"> 主要原因是：社会保障和就业支出、城乡社区支出、住房保障支出等增加。</w:t>
      </w:r>
    </w:p>
    <w:p w14:paraId="75FF4E69">
      <w:pPr>
        <w:widowControl/>
        <w:spacing w:line="600" w:lineRule="exact"/>
        <w:ind w:firstLine="640"/>
        <w:jc w:val="left"/>
        <w:rPr>
          <w:rFonts w:ascii="仿宋_GB2312" w:eastAsia="仿宋"/>
          <w:color w:val="000000"/>
          <w:sz w:val="32"/>
          <w:szCs w:val="30"/>
        </w:rPr>
      </w:pPr>
      <w:r>
        <w:rPr>
          <w:rFonts w:hint="eastAsia" w:ascii="楷体_GB2312" w:eastAsia="仿宋"/>
          <w:color w:val="000000"/>
          <w:sz w:val="32"/>
          <w:szCs w:val="30"/>
        </w:rPr>
        <w:t>按功能分类：</w:t>
      </w:r>
      <w:r>
        <w:rPr>
          <w:rFonts w:hint="eastAsia" w:ascii="仿宋_GB2312" w:eastAsia="仿宋"/>
          <w:color w:val="000000"/>
          <w:sz w:val="32"/>
          <w:szCs w:val="30"/>
        </w:rPr>
        <w:t>本年支出115.70万元：社会保障和就业支出8.53万元，较上年预算安排增加0.18万元；卫生健康支出10.53万元，较上年预算安排增加0.29万元；城乡社区支出90.24万元，较上年预算安排增加1.16万元；住房保障支出6.40万元，较上年预算安排增加0.13万元。</w:t>
      </w:r>
    </w:p>
    <w:p w14:paraId="079B7D39">
      <w:pPr>
        <w:widowControl/>
        <w:spacing w:line="600" w:lineRule="exact"/>
        <w:ind w:firstLine="640"/>
        <w:jc w:val="left"/>
        <w:rPr>
          <w:rFonts w:ascii="仿宋_GB2312" w:eastAsia="仿宋"/>
          <w:color w:val="000000"/>
          <w:sz w:val="32"/>
          <w:szCs w:val="30"/>
        </w:rPr>
      </w:pPr>
      <w:r>
        <w:rPr>
          <w:rFonts w:hint="eastAsia" w:ascii="楷体_GB2312" w:eastAsia="仿宋"/>
          <w:color w:val="000000"/>
          <w:sz w:val="32"/>
          <w:szCs w:val="30"/>
        </w:rPr>
        <w:t>经济分类分别：</w:t>
      </w:r>
      <w:r>
        <w:rPr>
          <w:rFonts w:hint="eastAsia" w:ascii="仿宋_GB2312" w:eastAsia="仿宋"/>
          <w:color w:val="000000"/>
          <w:sz w:val="32"/>
          <w:szCs w:val="30"/>
        </w:rPr>
        <w:t>本年支出为115.70万元：工资福利支出85.77万元，较上年预算安排增加0.05万元;商品和服务支出29.69万元，较上年预算安排增加1.71万元；对个人和家庭的补助支出0.24万元，较上年预算安排增加0万元，单位两年无项目支出。</w:t>
      </w:r>
    </w:p>
    <w:p w14:paraId="524837A3">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（三）财政拨款支出情况</w:t>
      </w:r>
    </w:p>
    <w:p w14:paraId="1A0BFB5A">
      <w:pPr>
        <w:widowControl/>
        <w:spacing w:line="600" w:lineRule="exact"/>
        <w:ind w:firstLine="640"/>
        <w:rPr>
          <w:rFonts w:ascii="仿宋" w:eastAsia="仿宋"/>
          <w:color w:val="000000"/>
          <w:sz w:val="32"/>
          <w:szCs w:val="30"/>
        </w:rPr>
      </w:pPr>
      <w:r>
        <w:rPr>
          <w:rFonts w:hint="eastAsia" w:ascii="仿宋" w:eastAsia="仿宋"/>
          <w:color w:val="000000"/>
          <w:sz w:val="32"/>
          <w:szCs w:val="30"/>
        </w:rPr>
        <w:t>本年财政拨款支出预算数为109.7万元</w:t>
      </w:r>
      <w:r>
        <w:rPr>
          <w:rFonts w:hint="eastAsia" w:ascii="仿宋" w:eastAsia="仿宋"/>
          <w:b/>
          <w:color w:val="000000"/>
          <w:sz w:val="32"/>
          <w:szCs w:val="30"/>
        </w:rPr>
        <w:t>，</w:t>
      </w:r>
      <w:r>
        <w:rPr>
          <w:rFonts w:hint="eastAsia" w:ascii="仿宋" w:eastAsia="仿宋"/>
          <w:color w:val="000000"/>
          <w:sz w:val="32"/>
          <w:szCs w:val="30"/>
        </w:rPr>
        <w:t>较上年预算安排增加1.76万元.单位两年无项目支出。</w:t>
      </w:r>
    </w:p>
    <w:p w14:paraId="1380AFE5">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（四）政府性基金情况</w:t>
      </w:r>
    </w:p>
    <w:p w14:paraId="530C1F24">
      <w:pPr>
        <w:widowControl/>
        <w:spacing w:line="600" w:lineRule="exact"/>
        <w:ind w:firstLine="640"/>
        <w:jc w:val="left"/>
        <w:rPr>
          <w:rFonts w:ascii="仿宋" w:eastAsia="仿宋"/>
          <w:color w:val="000000"/>
          <w:sz w:val="32"/>
          <w:szCs w:val="30"/>
        </w:rPr>
      </w:pPr>
      <w:r>
        <w:rPr>
          <w:rFonts w:hint="eastAsia" w:ascii="仿宋" w:eastAsia="仿宋"/>
          <w:color w:val="000000"/>
          <w:sz w:val="32"/>
          <w:szCs w:val="30"/>
        </w:rPr>
        <w:t>无政府性基金预算拨款安排的支出</w:t>
      </w:r>
    </w:p>
    <w:p w14:paraId="78425DC5">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（五）机关运行经费等重要事项的说明</w:t>
      </w:r>
    </w:p>
    <w:p w14:paraId="5CDC6E1E">
      <w:pPr>
        <w:widowControl/>
        <w:spacing w:line="580" w:lineRule="exact"/>
        <w:ind w:firstLine="636"/>
        <w:jc w:val="left"/>
        <w:rPr>
          <w:rFonts w:ascii="仿宋" w:hAnsi="仿宋_GB2312" w:eastAsia="仿宋" w:cs="仿宋_GB2312"/>
          <w:sz w:val="32"/>
          <w:szCs w:val="32"/>
        </w:rPr>
      </w:pPr>
      <w:r>
        <w:rPr>
          <w:rStyle w:val="15"/>
          <w:rFonts w:hint="eastAsia" w:ascii="仿宋" w:hAnsi="仿宋_GB2312" w:eastAsia="仿宋" w:cs="仿宋_GB2312"/>
          <w:sz w:val="32"/>
          <w:szCs w:val="32"/>
        </w:rPr>
        <w:t>本单位非行政参公单位，无机关运行经费。</w:t>
      </w:r>
    </w:p>
    <w:p w14:paraId="3204F471">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（六）政府采购情况</w:t>
      </w:r>
    </w:p>
    <w:p w14:paraId="0A7C26F7">
      <w:pPr>
        <w:pStyle w:val="2"/>
        <w:spacing w:line="600" w:lineRule="exact"/>
        <w:ind w:firstLine="482" w:firstLineChars="150"/>
        <w:rPr>
          <w:rFonts w:ascii="仿宋_GB2312" w:eastAsia="仿宋_GB2312" w:hAnsiTheme="minorHAnsi" w:cstheme="minorBidi"/>
          <w:b w:val="0"/>
          <w:bCs w:val="0"/>
          <w:color w:val="000000"/>
          <w:szCs w:val="30"/>
        </w:rPr>
      </w:pPr>
      <w:r>
        <w:rPr>
          <w:rFonts w:hint="eastAsia" w:ascii="仿宋" w:eastAsia="仿宋"/>
        </w:rPr>
        <w:t xml:space="preserve"> </w:t>
      </w:r>
      <w:r>
        <w:rPr>
          <w:rFonts w:hint="eastAsia" w:ascii="仿宋" w:eastAsia="仿宋" w:hAnsiTheme="minorHAnsi" w:cstheme="minorBidi"/>
          <w:b w:val="0"/>
          <w:bCs w:val="0"/>
          <w:color w:val="000000"/>
          <w:szCs w:val="30"/>
        </w:rPr>
        <w:t>2021年部门所属各单位政府采购总额1.50万元，其中：政府采购货物预算1.50万元，政府采购工程预算0万元，政府采购服务预算0万元</w:t>
      </w:r>
      <w:r>
        <w:rPr>
          <w:rFonts w:hint="eastAsia" w:ascii="仿宋_GB2312" w:eastAsia="仿宋_GB2312" w:hAnsiTheme="minorHAnsi" w:cstheme="minorBidi"/>
          <w:b w:val="0"/>
          <w:bCs w:val="0"/>
          <w:color w:val="000000"/>
          <w:szCs w:val="30"/>
        </w:rPr>
        <w:t>。</w:t>
      </w:r>
    </w:p>
    <w:p w14:paraId="40D7B2C3">
      <w:pPr>
        <w:widowControl/>
        <w:spacing w:line="600" w:lineRule="exact"/>
        <w:ind w:firstLine="627" w:firstLineChars="196"/>
        <w:jc w:val="left"/>
        <w:rPr>
          <w:rFonts w:ascii="仿宋_GB2312" w:eastAsia="仿宋_GB2312"/>
          <w:color w:val="000000"/>
          <w:sz w:val="32"/>
          <w:szCs w:val="30"/>
        </w:rPr>
      </w:pPr>
      <w:r>
        <w:rPr>
          <w:rFonts w:hint="eastAsia" w:ascii="仿宋_GB2312" w:eastAsia="仿宋_GB2312"/>
          <w:color w:val="000000"/>
          <w:sz w:val="32"/>
          <w:szCs w:val="30"/>
        </w:rPr>
        <w:t>（七）国有资产占有使用情况</w:t>
      </w:r>
    </w:p>
    <w:p w14:paraId="1F67CC94">
      <w:pPr>
        <w:ind w:firstLine="642"/>
        <w:rPr>
          <w:rFonts w:ascii="仿宋" w:hAnsi="仿宋_GB2312" w:eastAsia="仿宋" w:cs="仿宋_GB2312"/>
        </w:rPr>
      </w:pPr>
      <w:r>
        <w:rPr>
          <w:rFonts w:hint="eastAsia" w:ascii="仿宋" w:hAnsi="仿宋_GB2312" w:eastAsia="仿宋" w:cs="仿宋_GB2312"/>
          <w:sz w:val="32"/>
          <w:szCs w:val="32"/>
        </w:rPr>
        <w:t xml:space="preserve">截至2020年12月31日, </w:t>
      </w:r>
      <w:r>
        <w:rPr>
          <w:rFonts w:hint="eastAsia" w:ascii="仿宋" w:hAnsi="仿宋_GB2312" w:eastAsia="仿宋" w:cs="仿宋_GB2312"/>
          <w:sz w:val="32"/>
          <w:szCs w:val="32"/>
        </w:rPr>
        <w:fldChar w:fldCharType="begin"/>
      </w:r>
      <w:r>
        <w:rPr>
          <w:rFonts w:hint="eastAsia" w:ascii="仿宋" w:hAnsi="仿宋_GB2312" w:eastAsia="仿宋" w:cs="仿宋_GB2312"/>
          <w:sz w:val="32"/>
          <w:szCs w:val="32"/>
        </w:rPr>
        <w:instrText xml:space="preserve">MERGEFIELD ${page400644146.ds532982397_REP_JX_BAS_AGENCY_INFO_ZYFRS_S_CLSYS}</w:instrText>
      </w:r>
      <w:r>
        <w:rPr>
          <w:rFonts w:hint="eastAsia" w:ascii="仿宋" w:hAnsi="仿宋_GB2312" w:eastAsia="仿宋" w:cs="仿宋_GB2312"/>
          <w:sz w:val="32"/>
          <w:szCs w:val="32"/>
        </w:rPr>
        <w:fldChar w:fldCharType="separate"/>
      </w:r>
      <w:r>
        <w:rPr>
          <w:rFonts w:hint="eastAsia" w:ascii="仿宋" w:hAnsi="仿宋_GB2312" w:eastAsia="仿宋" w:cs="仿宋_GB2312"/>
          <w:sz w:val="32"/>
          <w:szCs w:val="32"/>
        </w:rPr>
        <w:t>部门共有车辆</w:t>
      </w:r>
      <w:r>
        <w:rPr>
          <w:rFonts w:hint="eastAsia" w:ascii="仿宋" w:hAnsi="仿宋_GB2312" w:eastAsia="仿宋" w:cs="仿宋_GB2312"/>
          <w:kern w:val="0"/>
          <w:sz w:val="32"/>
          <w:szCs w:val="32"/>
        </w:rPr>
        <w:t>___0_</w:t>
      </w:r>
      <w:r>
        <w:rPr>
          <w:rFonts w:hint="eastAsia" w:ascii="仿宋" w:hAnsi="仿宋_GB2312" w:eastAsia="仿宋" w:cs="仿宋_GB2312"/>
          <w:sz w:val="32"/>
          <w:szCs w:val="32"/>
        </w:rPr>
        <w:t>辆,其中：一般公务用车实有数</w:t>
      </w:r>
      <w:r>
        <w:rPr>
          <w:rFonts w:hint="eastAsia" w:ascii="仿宋" w:hAnsi="仿宋_GB2312" w:eastAsia="仿宋" w:cs="仿宋_GB2312"/>
          <w:kern w:val="0"/>
          <w:sz w:val="32"/>
          <w:szCs w:val="32"/>
        </w:rPr>
        <w:t>__0__</w:t>
      </w:r>
      <w:r>
        <w:rPr>
          <w:rFonts w:hint="eastAsia" w:ascii="仿宋" w:hAnsi="仿宋_GB2312" w:eastAsia="仿宋" w:cs="仿宋_GB2312"/>
          <w:sz w:val="32"/>
          <w:szCs w:val="32"/>
        </w:rPr>
        <w:t>辆,执法执勤用车实有数</w:t>
      </w:r>
      <w:r>
        <w:rPr>
          <w:rFonts w:hint="eastAsia" w:ascii="仿宋" w:hAnsi="仿宋_GB2312" w:eastAsia="仿宋" w:cs="仿宋_GB2312"/>
          <w:kern w:val="0"/>
          <w:sz w:val="32"/>
          <w:szCs w:val="32"/>
        </w:rPr>
        <w:t>__0__</w:t>
      </w:r>
      <w:r>
        <w:rPr>
          <w:rFonts w:hint="eastAsia" w:ascii="仿宋" w:hAnsi="仿宋_GB2312" w:eastAsia="仿宋" w:cs="仿宋_GB2312"/>
          <w:sz w:val="32"/>
          <w:szCs w:val="32"/>
        </w:rPr>
        <w:t>辆。</w:t>
      </w:r>
      <w:r>
        <w:rPr>
          <w:rFonts w:hint="eastAsia" w:ascii="仿宋" w:hAnsi="仿宋_GB2312" w:eastAsia="仿宋" w:cs="仿宋_GB2312"/>
        </w:rPr>
        <w:fldChar w:fldCharType="end"/>
      </w:r>
    </w:p>
    <w:p w14:paraId="6009C271">
      <w:pPr>
        <w:ind w:firstLine="640" w:firstLineChars="200"/>
        <w:rPr>
          <w:rFonts w:ascii="仿宋" w:hAnsi="仿宋_GB2312" w:eastAsia="仿宋" w:cs="仿宋_GB2312"/>
          <w:sz w:val="32"/>
          <w:szCs w:val="32"/>
        </w:rPr>
      </w:pPr>
      <w:r>
        <w:rPr>
          <w:rFonts w:hint="eastAsia" w:ascii="仿宋" w:hAnsi="仿宋_GB2312" w:eastAsia="仿宋" w:cs="仿宋_GB2312"/>
          <w:sz w:val="32"/>
          <w:szCs w:val="32"/>
        </w:rPr>
        <w:t>2021年部门预算安排购置车辆</w:t>
      </w:r>
      <w:r>
        <w:rPr>
          <w:rFonts w:hint="eastAsia" w:ascii="仿宋" w:hAnsi="仿宋_GB2312" w:eastAsia="仿宋" w:cs="仿宋_GB2312"/>
          <w:sz w:val="32"/>
          <w:szCs w:val="32"/>
          <w:u w:val="single"/>
        </w:rPr>
        <w:t xml:space="preserve">   0 </w:t>
      </w:r>
      <w:r>
        <w:rPr>
          <w:rFonts w:hint="eastAsia" w:ascii="仿宋" w:hAnsi="仿宋_GB2312" w:eastAsia="仿宋" w:cs="仿宋_GB2312"/>
          <w:sz w:val="32"/>
          <w:szCs w:val="32"/>
        </w:rPr>
        <w:t>辆，安排购置单位价值200万元以上大型设备</w:t>
      </w:r>
      <w:r>
        <w:rPr>
          <w:rFonts w:hint="eastAsia" w:ascii="仿宋" w:hAnsi="仿宋_GB2312" w:eastAsia="仿宋" w:cs="仿宋_GB2312"/>
          <w:sz w:val="32"/>
          <w:szCs w:val="32"/>
          <w:u w:val="single"/>
        </w:rPr>
        <w:t xml:space="preserve">  0  </w:t>
      </w:r>
      <w:r>
        <w:rPr>
          <w:rFonts w:hint="eastAsia" w:ascii="仿宋" w:hAnsi="仿宋_GB2312" w:eastAsia="仿宋" w:cs="仿宋_GB2312"/>
          <w:sz w:val="32"/>
          <w:szCs w:val="32"/>
        </w:rPr>
        <w:t>(单位：如台、个、辆等)。</w:t>
      </w:r>
    </w:p>
    <w:p w14:paraId="700FCF86">
      <w:pPr>
        <w:widowControl/>
        <w:spacing w:line="600" w:lineRule="exact"/>
        <w:ind w:firstLine="627" w:firstLineChars="196"/>
        <w:jc w:val="left"/>
        <w:rPr>
          <w:rFonts w:ascii="仿宋_GB2312" w:eastAsia="仿宋_GB2312"/>
          <w:color w:val="000000"/>
          <w:sz w:val="32"/>
          <w:szCs w:val="30"/>
        </w:rPr>
      </w:pPr>
      <w:r>
        <w:rPr>
          <w:rFonts w:hint="eastAsia" w:ascii="仿宋_GB2312" w:eastAsia="仿宋_GB2312"/>
          <w:color w:val="000000"/>
          <w:sz w:val="32"/>
          <w:szCs w:val="30"/>
        </w:rPr>
        <w:t>（八）绩效目标设置情况</w:t>
      </w:r>
    </w:p>
    <w:p w14:paraId="2453CAAA">
      <w:pPr>
        <w:widowControl/>
        <w:spacing w:line="600" w:lineRule="exact"/>
        <w:ind w:firstLine="800" w:firstLineChars="250"/>
        <w:jc w:val="left"/>
        <w:rPr>
          <w:rFonts w:ascii="仿宋" w:eastAsia="仿宋"/>
          <w:color w:val="000000"/>
          <w:sz w:val="32"/>
          <w:szCs w:val="30"/>
        </w:rPr>
      </w:pPr>
      <w:r>
        <w:rPr>
          <w:rFonts w:hint="eastAsia" w:ascii="仿宋" w:eastAsia="仿宋"/>
          <w:color w:val="000000"/>
          <w:sz w:val="32"/>
          <w:szCs w:val="30"/>
        </w:rPr>
        <w:t>无项目支出。</w:t>
      </w:r>
    </w:p>
    <w:p w14:paraId="11296B80">
      <w:pPr>
        <w:widowControl/>
        <w:spacing w:line="600" w:lineRule="exact"/>
        <w:ind w:firstLine="640"/>
        <w:jc w:val="left"/>
        <w:rPr>
          <w:rFonts w:ascii="楷体_GB2312" w:eastAsia="楷体_GB2312"/>
          <w:color w:val="000000"/>
          <w:sz w:val="32"/>
          <w:szCs w:val="30"/>
        </w:rPr>
      </w:pPr>
      <w:r>
        <w:rPr>
          <w:rFonts w:hint="eastAsia" w:ascii="楷体_GB2312" w:hAnsi="Calibri" w:eastAsia="楷体_GB2312" w:cs="宋体"/>
          <w:color w:val="000000"/>
          <w:kern w:val="0"/>
          <w:sz w:val="32"/>
          <w:szCs w:val="32"/>
        </w:rPr>
        <w:t>二、</w:t>
      </w:r>
      <w:r>
        <w:rPr>
          <w:rFonts w:hint="eastAsia" w:ascii="楷体_GB2312" w:eastAsia="楷体_GB2312"/>
          <w:color w:val="000000"/>
          <w:sz w:val="32"/>
          <w:szCs w:val="30"/>
        </w:rPr>
        <w:t>2021年“三公</w:t>
      </w:r>
      <w:r>
        <w:rPr>
          <w:rFonts w:ascii="楷体_GB2312" w:eastAsia="楷体_GB2312"/>
          <w:color w:val="000000"/>
          <w:sz w:val="32"/>
          <w:szCs w:val="30"/>
        </w:rPr>
        <w:t>”</w:t>
      </w:r>
      <w:r>
        <w:rPr>
          <w:rFonts w:hint="eastAsia" w:ascii="楷体_GB2312" w:eastAsia="楷体_GB2312"/>
          <w:color w:val="000000"/>
          <w:sz w:val="32"/>
          <w:szCs w:val="30"/>
        </w:rPr>
        <w:t>经费预算情况说明</w:t>
      </w:r>
    </w:p>
    <w:p w14:paraId="4682FDB5">
      <w:pPr>
        <w:widowControl/>
        <w:spacing w:line="600" w:lineRule="exact"/>
        <w:ind w:firstLine="640"/>
        <w:jc w:val="left"/>
        <w:rPr>
          <w:rFonts w:ascii="仿宋" w:eastAsia="仿宋"/>
          <w:color w:val="000000"/>
          <w:sz w:val="32"/>
          <w:szCs w:val="30"/>
        </w:rPr>
      </w:pPr>
      <w:r>
        <w:rPr>
          <w:rFonts w:hint="eastAsia" w:ascii="仿宋" w:eastAsia="仿宋"/>
          <w:color w:val="000000"/>
          <w:sz w:val="32"/>
          <w:szCs w:val="30"/>
        </w:rPr>
        <w:t>2021年赣州市城镇燃气管理办公室单位“三公”经费一般公共预算安排2.71万元。其中：</w:t>
      </w:r>
    </w:p>
    <w:p w14:paraId="705C0996">
      <w:pPr>
        <w:widowControl/>
        <w:spacing w:line="600" w:lineRule="exact"/>
        <w:ind w:firstLine="640"/>
        <w:jc w:val="left"/>
        <w:rPr>
          <w:rFonts w:ascii="仿宋" w:eastAsia="仿宋"/>
          <w:color w:val="000000"/>
          <w:sz w:val="32"/>
          <w:szCs w:val="30"/>
        </w:rPr>
      </w:pPr>
      <w:r>
        <w:rPr>
          <w:rFonts w:hint="eastAsia" w:ascii="仿宋" w:eastAsia="仿宋"/>
          <w:color w:val="000000"/>
          <w:sz w:val="32"/>
          <w:szCs w:val="30"/>
        </w:rPr>
        <w:t>因公出国（境）费0万元，比上年增（减）0万元，</w:t>
      </w:r>
    </w:p>
    <w:p w14:paraId="294E0230">
      <w:pPr>
        <w:widowControl/>
        <w:spacing w:line="600" w:lineRule="exact"/>
        <w:ind w:firstLine="640"/>
        <w:jc w:val="left"/>
        <w:rPr>
          <w:rFonts w:ascii="仿宋" w:eastAsia="仿宋"/>
          <w:color w:val="000000"/>
          <w:sz w:val="32"/>
          <w:szCs w:val="30"/>
        </w:rPr>
      </w:pPr>
      <w:r>
        <w:rPr>
          <w:rFonts w:hint="eastAsia" w:ascii="仿宋" w:eastAsia="仿宋"/>
          <w:color w:val="000000"/>
          <w:sz w:val="32"/>
          <w:szCs w:val="30"/>
        </w:rPr>
        <w:t>公务接待费2.71万元，比上年减0.14万元，主要原因是：主要原因单位本着</w:t>
      </w:r>
      <w:r>
        <w:rPr>
          <w:rFonts w:hint="eastAsia" w:ascii="仿宋" w:eastAsia="仿宋"/>
          <w:color w:val="000000"/>
          <w:sz w:val="32"/>
          <w:szCs w:val="30"/>
          <w:lang w:val="en-US" w:eastAsia="zh-CN"/>
        </w:rPr>
        <w:t>厉行</w:t>
      </w:r>
      <w:bookmarkStart w:id="0" w:name="_GoBack"/>
      <w:bookmarkEnd w:id="0"/>
      <w:r>
        <w:rPr>
          <w:rFonts w:hint="eastAsia" w:ascii="仿宋" w:eastAsia="仿宋"/>
          <w:color w:val="000000"/>
          <w:sz w:val="32"/>
          <w:szCs w:val="30"/>
        </w:rPr>
        <w:t>节约压缩开支的理念，每年递减“三公”经费的原则。</w:t>
      </w:r>
    </w:p>
    <w:p w14:paraId="18764492">
      <w:pPr>
        <w:widowControl/>
        <w:spacing w:line="600" w:lineRule="exact"/>
        <w:ind w:firstLine="640"/>
        <w:jc w:val="left"/>
        <w:rPr>
          <w:rFonts w:ascii="仿宋" w:eastAsia="仿宋"/>
          <w:color w:val="000000"/>
          <w:sz w:val="32"/>
          <w:szCs w:val="30"/>
        </w:rPr>
      </w:pPr>
      <w:r>
        <w:rPr>
          <w:rFonts w:hint="eastAsia" w:ascii="仿宋" w:eastAsia="仿宋"/>
          <w:color w:val="000000"/>
          <w:sz w:val="32"/>
          <w:szCs w:val="30"/>
        </w:rPr>
        <w:t>公务用车运行维护费0万元，比上年增（减）0万元。</w:t>
      </w:r>
    </w:p>
    <w:p w14:paraId="62B79431">
      <w:pPr>
        <w:widowControl/>
        <w:spacing w:line="600" w:lineRule="exact"/>
        <w:ind w:firstLine="640"/>
        <w:jc w:val="left"/>
        <w:rPr>
          <w:rFonts w:ascii="仿宋" w:eastAsia="仿宋"/>
          <w:color w:val="000000"/>
          <w:sz w:val="32"/>
          <w:szCs w:val="30"/>
        </w:rPr>
      </w:pPr>
      <w:r>
        <w:rPr>
          <w:rFonts w:hint="eastAsia" w:ascii="仿宋" w:eastAsia="仿宋"/>
          <w:color w:val="000000"/>
          <w:sz w:val="32"/>
          <w:szCs w:val="30"/>
        </w:rPr>
        <w:t>公务用车购置费0万元，比上年增（减）0万元。</w:t>
      </w:r>
    </w:p>
    <w:p w14:paraId="7950AB4E">
      <w:pPr>
        <w:widowControl/>
        <w:spacing w:line="600" w:lineRule="exact"/>
        <w:jc w:val="left"/>
        <w:rPr>
          <w:rFonts w:ascii="仿宋_GB2312" w:eastAsia="仿宋_GB2312"/>
          <w:b/>
          <w:color w:val="000000"/>
          <w:sz w:val="32"/>
          <w:szCs w:val="30"/>
        </w:rPr>
      </w:pPr>
    </w:p>
    <w:p w14:paraId="64E2868A">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第四部分   名词解释</w:t>
      </w:r>
    </w:p>
    <w:p w14:paraId="42B0851A">
      <w:pPr>
        <w:widowControl/>
        <w:spacing w:line="600" w:lineRule="exact"/>
        <w:ind w:firstLine="640"/>
        <w:jc w:val="left"/>
        <w:rPr>
          <w:rFonts w:ascii="仿宋" w:eastAsia="仿宋"/>
          <w:color w:val="000000"/>
          <w:sz w:val="32"/>
          <w:szCs w:val="30"/>
        </w:rPr>
      </w:pPr>
      <w:r>
        <w:rPr>
          <w:rFonts w:hint="eastAsia" w:ascii="仿宋" w:eastAsia="仿宋"/>
          <w:color w:val="000000"/>
          <w:sz w:val="32"/>
          <w:szCs w:val="30"/>
        </w:rPr>
        <w:t>（一）财政拨款：指市本级财政当年拨付的资金。</w:t>
      </w:r>
    </w:p>
    <w:p w14:paraId="18CCCB39">
      <w:pPr>
        <w:widowControl/>
        <w:spacing w:line="600" w:lineRule="exact"/>
        <w:ind w:firstLine="636"/>
        <w:jc w:val="left"/>
        <w:rPr>
          <w:rFonts w:ascii="仿宋" w:eastAsia="仿宋"/>
          <w:color w:val="000000"/>
          <w:sz w:val="32"/>
          <w:szCs w:val="30"/>
        </w:rPr>
      </w:pPr>
      <w:r>
        <w:rPr>
          <w:rFonts w:hint="eastAsia" w:ascii="仿宋" w:eastAsia="仿宋"/>
          <w:color w:val="000000"/>
          <w:sz w:val="32"/>
          <w:szCs w:val="30"/>
        </w:rPr>
        <w:t>（二）事业收入：指事业单位开展专业业务活动及辅助活动取得的收入。</w:t>
      </w:r>
    </w:p>
    <w:p w14:paraId="2A687668">
      <w:pPr>
        <w:widowControl/>
        <w:spacing w:line="600" w:lineRule="exact"/>
        <w:ind w:firstLine="636"/>
        <w:jc w:val="left"/>
        <w:rPr>
          <w:rFonts w:ascii="仿宋" w:eastAsia="仿宋"/>
          <w:color w:val="000000"/>
          <w:sz w:val="32"/>
          <w:szCs w:val="30"/>
        </w:rPr>
      </w:pPr>
      <w:r>
        <w:rPr>
          <w:rFonts w:hint="eastAsia" w:ascii="仿宋" w:eastAsia="仿宋"/>
          <w:color w:val="000000"/>
          <w:sz w:val="32"/>
          <w:szCs w:val="30"/>
        </w:rPr>
        <w:t>（三）事业单位经营收入：指事业单位在专业业务活动及辅助活动之外开展非独立核算经营活动取得的收入。</w:t>
      </w:r>
    </w:p>
    <w:p w14:paraId="6F3AD21D">
      <w:pPr>
        <w:widowControl/>
        <w:spacing w:line="600" w:lineRule="exact"/>
        <w:ind w:firstLine="636"/>
        <w:jc w:val="left"/>
        <w:rPr>
          <w:rFonts w:ascii="仿宋" w:eastAsia="仿宋"/>
          <w:color w:val="000000"/>
          <w:sz w:val="32"/>
          <w:szCs w:val="30"/>
        </w:rPr>
      </w:pPr>
      <w:r>
        <w:rPr>
          <w:rFonts w:hint="eastAsia" w:ascii="仿宋" w:eastAsia="仿宋"/>
          <w:color w:val="000000"/>
          <w:sz w:val="32"/>
          <w:szCs w:val="30"/>
        </w:rPr>
        <w:t>（四）其他收入：指除财政拨款、事业收入、事业单位经营收入等以外的各项收入。</w:t>
      </w:r>
    </w:p>
    <w:p w14:paraId="7C2B571D">
      <w:pPr>
        <w:spacing w:line="600" w:lineRule="exact"/>
        <w:ind w:firstLine="640" w:firstLineChars="200"/>
        <w:rPr>
          <w:rFonts w:ascii="仿宋" w:eastAsia="仿宋"/>
          <w:color w:val="000000"/>
          <w:sz w:val="32"/>
          <w:szCs w:val="30"/>
        </w:rPr>
      </w:pPr>
      <w:r>
        <w:rPr>
          <w:rFonts w:hint="eastAsia" w:ascii="仿宋" w:eastAsia="仿宋"/>
          <w:color w:val="000000"/>
          <w:sz w:val="32"/>
          <w:szCs w:val="30"/>
        </w:rPr>
        <w:t>（五）附属单位上缴收入：反映事业单位附属的独立核算单位按规定标准或比例缴纳的各项收入。包括附属的事业单位上缴的收入和附属的企业上缴的利润等。</w:t>
      </w:r>
    </w:p>
    <w:p w14:paraId="637FFB3A">
      <w:pPr>
        <w:spacing w:line="600" w:lineRule="exact"/>
        <w:ind w:firstLine="640" w:firstLineChars="200"/>
        <w:rPr>
          <w:rFonts w:ascii="仿宋" w:eastAsia="仿宋"/>
          <w:color w:val="000000"/>
          <w:sz w:val="32"/>
          <w:szCs w:val="30"/>
        </w:rPr>
      </w:pPr>
      <w:r>
        <w:rPr>
          <w:rFonts w:hint="eastAsia" w:ascii="仿宋" w:eastAsia="仿宋"/>
          <w:color w:val="000000"/>
          <w:sz w:val="32"/>
          <w:szCs w:val="30"/>
        </w:rPr>
        <w:t>（六）上级补助收入：反映事业单位从主管部门和上级单位取得的非财政补助收入。</w:t>
      </w:r>
    </w:p>
    <w:p w14:paraId="36BFCEEC">
      <w:pPr>
        <w:spacing w:line="600" w:lineRule="exact"/>
        <w:ind w:firstLine="640" w:firstLineChars="200"/>
        <w:rPr>
          <w:rFonts w:ascii="仿宋" w:eastAsia="仿宋"/>
          <w:color w:val="000000"/>
          <w:sz w:val="32"/>
          <w:szCs w:val="30"/>
        </w:rPr>
      </w:pPr>
      <w:r>
        <w:rPr>
          <w:rFonts w:hint="eastAsia" w:ascii="仿宋" w:eastAsia="仿宋"/>
          <w:color w:val="000000"/>
          <w:sz w:val="32"/>
          <w:szCs w:val="30"/>
        </w:rPr>
        <w:t>（七）使用非财政拨款结余：填列历年滚存的非限定用途的非统计财政拨款结余弥补2021年收支差额的数额。</w:t>
      </w:r>
    </w:p>
    <w:p w14:paraId="650FDE11">
      <w:pPr>
        <w:spacing w:line="600" w:lineRule="exact"/>
        <w:ind w:firstLine="640" w:firstLineChars="200"/>
        <w:rPr>
          <w:rFonts w:ascii="仿宋" w:eastAsia="仿宋"/>
          <w:color w:val="000000"/>
          <w:sz w:val="32"/>
          <w:szCs w:val="30"/>
        </w:rPr>
      </w:pPr>
      <w:r>
        <w:rPr>
          <w:rFonts w:hint="eastAsia" w:ascii="仿宋" w:eastAsia="仿宋"/>
          <w:color w:val="000000"/>
          <w:sz w:val="32"/>
          <w:szCs w:val="30"/>
        </w:rPr>
        <w:t>（八）上年结转和结余：填列2020年全部结转和结余的资金数，包括当年结转结余资金和历年滚存结转结余资金。</w:t>
      </w:r>
    </w:p>
    <w:p w14:paraId="3D54EDAF">
      <w:pPr>
        <w:widowControl/>
        <w:spacing w:line="600" w:lineRule="exact"/>
        <w:ind w:firstLine="640"/>
        <w:jc w:val="left"/>
        <w:rPr>
          <w:rFonts w:ascii="仿宋" w:eastAsia="仿宋"/>
          <w:color w:val="000000"/>
        </w:rPr>
      </w:pPr>
      <w:r>
        <w:rPr>
          <w:rFonts w:hint="eastAsia" w:ascii="宋体" w:hAnsi="宋体" w:eastAsia="宋体" w:cs="宋体"/>
          <w:sz w:val="24"/>
        </w:rPr>
        <w:t xml:space="preserve">            </w:t>
      </w:r>
    </w:p>
    <w:p w14:paraId="628B35C8">
      <w:pPr>
        <w:spacing w:line="600" w:lineRule="exact"/>
        <w:rPr>
          <w:rFonts w:ascii="仿宋_GB2312" w:eastAsia="仿宋_GB2312"/>
          <w:color w:val="000000"/>
          <w:sz w:val="32"/>
          <w:szCs w:val="30"/>
        </w:rPr>
      </w:pPr>
      <w:r>
        <w:rPr>
          <w:rFonts w:hint="eastAsia" w:ascii="仿宋_GB2312" w:eastAsia="仿宋_GB2312"/>
          <w:color w:val="000000"/>
          <w:sz w:val="32"/>
          <w:szCs w:val="30"/>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2A287E5A"/>
    <w:rsid w:val="0004622C"/>
    <w:rsid w:val="00046C72"/>
    <w:rsid w:val="00075804"/>
    <w:rsid w:val="000760FA"/>
    <w:rsid w:val="000D4939"/>
    <w:rsid w:val="000E3FB4"/>
    <w:rsid w:val="0011131B"/>
    <w:rsid w:val="00173143"/>
    <w:rsid w:val="00195320"/>
    <w:rsid w:val="001965DC"/>
    <w:rsid w:val="001E5EFF"/>
    <w:rsid w:val="0022192A"/>
    <w:rsid w:val="00263B41"/>
    <w:rsid w:val="00274471"/>
    <w:rsid w:val="002E401B"/>
    <w:rsid w:val="002F4BE9"/>
    <w:rsid w:val="003213D6"/>
    <w:rsid w:val="00322331"/>
    <w:rsid w:val="00392D77"/>
    <w:rsid w:val="003B37D2"/>
    <w:rsid w:val="00405D48"/>
    <w:rsid w:val="0046413C"/>
    <w:rsid w:val="00475BC3"/>
    <w:rsid w:val="004817A7"/>
    <w:rsid w:val="00507EFA"/>
    <w:rsid w:val="005409FB"/>
    <w:rsid w:val="00581D56"/>
    <w:rsid w:val="00647432"/>
    <w:rsid w:val="006A2163"/>
    <w:rsid w:val="006B143F"/>
    <w:rsid w:val="006B78CC"/>
    <w:rsid w:val="006E37AF"/>
    <w:rsid w:val="006E717A"/>
    <w:rsid w:val="006F7B95"/>
    <w:rsid w:val="00714F52"/>
    <w:rsid w:val="007165AF"/>
    <w:rsid w:val="00723839"/>
    <w:rsid w:val="00775028"/>
    <w:rsid w:val="00775189"/>
    <w:rsid w:val="0078523E"/>
    <w:rsid w:val="007C3BAA"/>
    <w:rsid w:val="007F59BB"/>
    <w:rsid w:val="008867B7"/>
    <w:rsid w:val="008B69EA"/>
    <w:rsid w:val="008C20F4"/>
    <w:rsid w:val="00902819"/>
    <w:rsid w:val="0090425A"/>
    <w:rsid w:val="00920ED6"/>
    <w:rsid w:val="00986490"/>
    <w:rsid w:val="009E22BD"/>
    <w:rsid w:val="00A218DA"/>
    <w:rsid w:val="00A9611B"/>
    <w:rsid w:val="00B22808"/>
    <w:rsid w:val="00BB4867"/>
    <w:rsid w:val="00BE6E47"/>
    <w:rsid w:val="00C05324"/>
    <w:rsid w:val="00C54759"/>
    <w:rsid w:val="00C5618F"/>
    <w:rsid w:val="00C6035D"/>
    <w:rsid w:val="00C60F26"/>
    <w:rsid w:val="00D15D93"/>
    <w:rsid w:val="00D24925"/>
    <w:rsid w:val="00D903C6"/>
    <w:rsid w:val="00E00CC4"/>
    <w:rsid w:val="00E141E5"/>
    <w:rsid w:val="00E2168F"/>
    <w:rsid w:val="00E419B4"/>
    <w:rsid w:val="00EB0210"/>
    <w:rsid w:val="03A644F0"/>
    <w:rsid w:val="03C45D45"/>
    <w:rsid w:val="054F3B08"/>
    <w:rsid w:val="0CD232C7"/>
    <w:rsid w:val="11EA734D"/>
    <w:rsid w:val="15723025"/>
    <w:rsid w:val="15B26288"/>
    <w:rsid w:val="17B77C3C"/>
    <w:rsid w:val="183C107F"/>
    <w:rsid w:val="19A22C61"/>
    <w:rsid w:val="1BA61E5A"/>
    <w:rsid w:val="28F362DE"/>
    <w:rsid w:val="2A287E5A"/>
    <w:rsid w:val="2B2C4290"/>
    <w:rsid w:val="2DBD4188"/>
    <w:rsid w:val="30197B47"/>
    <w:rsid w:val="30C96A49"/>
    <w:rsid w:val="3B9131FE"/>
    <w:rsid w:val="3BB603A9"/>
    <w:rsid w:val="3C7F7623"/>
    <w:rsid w:val="46725308"/>
    <w:rsid w:val="46790184"/>
    <w:rsid w:val="4C95343B"/>
    <w:rsid w:val="4F82749E"/>
    <w:rsid w:val="4FE62B56"/>
    <w:rsid w:val="50BB6CC3"/>
    <w:rsid w:val="547F50DB"/>
    <w:rsid w:val="5A772283"/>
    <w:rsid w:val="5B24693C"/>
    <w:rsid w:val="5EF6735E"/>
    <w:rsid w:val="65A45713"/>
    <w:rsid w:val="6D635F69"/>
    <w:rsid w:val="7394241F"/>
    <w:rsid w:val="783F7577"/>
    <w:rsid w:val="7878775E"/>
    <w:rsid w:val="7AEB7A22"/>
    <w:rsid w:val="7F4600D8"/>
    <w:rsid w:val="7FF66819"/>
    <w:rsid w:val="7FFEBE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spacing w:line="415" w:lineRule="auto"/>
      <w:outlineLvl w:val="1"/>
    </w:pPr>
    <w:rPr>
      <w:rFonts w:ascii="Arial" w:hAnsi="Arial" w:eastAsia="黑体" w:cs="Arial"/>
      <w:b/>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4"/>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 w:type="character" w:styleId="8">
    <w:name w:val="Strong"/>
    <w:qFormat/>
    <w:uiPriority w:val="0"/>
    <w:rPr>
      <w:b/>
      <w:bCs/>
    </w:rPr>
  </w:style>
  <w:style w:type="character" w:styleId="9">
    <w:name w:val="page number"/>
    <w:basedOn w:val="7"/>
    <w:qFormat/>
    <w:uiPriority w:val="0"/>
  </w:style>
  <w:style w:type="character" w:customStyle="1" w:styleId="10">
    <w:name w:val="fontstyle01"/>
    <w:basedOn w:val="7"/>
    <w:qFormat/>
    <w:uiPriority w:val="0"/>
    <w:rPr>
      <w:rFonts w:ascii="仿宋_GB2312" w:hAnsi="仿宋_GB2312" w:eastAsia="仿宋_GB2312" w:cs="仿宋_GB2312"/>
      <w:color w:val="000000"/>
      <w:sz w:val="32"/>
      <w:szCs w:val="32"/>
    </w:rPr>
  </w:style>
  <w:style w:type="character" w:customStyle="1" w:styleId="11">
    <w:name w:val="fontstyle11"/>
    <w:basedOn w:val="7"/>
    <w:qFormat/>
    <w:uiPriority w:val="0"/>
    <w:rPr>
      <w:rFonts w:ascii="仿宋_GB2312" w:hAnsi="仿宋_GB2312" w:eastAsia="仿宋_GB2312" w:cs="仿宋_GB2312"/>
      <w:color w:val="000000"/>
      <w:sz w:val="32"/>
      <w:szCs w:val="32"/>
    </w:rPr>
  </w:style>
  <w:style w:type="character" w:customStyle="1" w:styleId="12">
    <w:name w:val="fontstyle31"/>
    <w:basedOn w:val="7"/>
    <w:qFormat/>
    <w:uiPriority w:val="0"/>
    <w:rPr>
      <w:rFonts w:ascii="楷体" w:hAnsi="楷体" w:eastAsia="楷体" w:cs="楷体"/>
      <w:color w:val="000000"/>
      <w:sz w:val="32"/>
      <w:szCs w:val="32"/>
    </w:rPr>
  </w:style>
  <w:style w:type="character" w:customStyle="1" w:styleId="13">
    <w:name w:val="fontstyle21"/>
    <w:basedOn w:val="7"/>
    <w:qFormat/>
    <w:uiPriority w:val="0"/>
    <w:rPr>
      <w:rFonts w:ascii="黑体" w:hAnsi="宋体" w:eastAsia="黑体" w:cs="黑体"/>
      <w:color w:val="000000"/>
      <w:sz w:val="32"/>
      <w:szCs w:val="32"/>
    </w:rPr>
  </w:style>
  <w:style w:type="character" w:customStyle="1" w:styleId="14">
    <w:name w:val="批注框文本 Char"/>
    <w:basedOn w:val="7"/>
    <w:link w:val="3"/>
    <w:qFormat/>
    <w:uiPriority w:val="0"/>
    <w:rPr>
      <w:rFonts w:asciiTheme="minorHAnsi" w:hAnsiTheme="minorHAnsi" w:eastAsiaTheme="minorEastAsia" w:cstheme="minorBidi"/>
      <w:kern w:val="2"/>
      <w:sz w:val="18"/>
      <w:szCs w:val="18"/>
    </w:rPr>
  </w:style>
  <w:style w:type="character" w:customStyle="1" w:styleId="15">
    <w:name w:val="row_tree_level_4"/>
    <w:basedOn w:val="7"/>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1807</Words>
  <Characters>1968</Characters>
  <Lines>17</Lines>
  <Paragraphs>4</Paragraphs>
  <TotalTime>361</TotalTime>
  <ScaleCrop>false</ScaleCrop>
  <LinksUpToDate>false</LinksUpToDate>
  <CharactersWithSpaces>2064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2021-03-24T09:41:00Z</dcterms:created>
  <dc:creator>孔福泉</dc:creator>
  <cp:lastModifiedBy>行云流水</cp:lastModifiedBy>
  <cp:lastPrinted>2022-09-01T02:47:00Z</cp:lastPrinted>
  <dcterms:modified xsi:type="dcterms:W3CDTF">2025-02-14T03:01:06Z</dcterms:modified>
  <dc:title>根据《中华人民共和国预算法》及其实施条例规定，为切_x000b_实贯彻省委办公厅、省政府办公厅印发的《江西省省级预算公_x000b_开办法》（赣办字〔2016〕63 号）、《江西省财政厅转发财政部关_x000b_于印发&lt;地方预决算公开操作规程&gt;的通知》（赣财预〔2016〕43_x000b_号）和财政部办公厅《关于印发财政预决算领域基层政务公开_x000b_标准指引的通知》（财办发〔2019〕77 号）精神，现就做好 2021_x000b_年省直预算部门预算公开工作通知如下： </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6D3706CB706D43439D59F4288914112B</vt:lpwstr>
  </property>
  <property fmtid="{D5CDD505-2E9C-101B-9397-08002B2CF9AE}" pid="4" name="KSOTemplateDocerSaveRecord">
    <vt:lpwstr>eyJoZGlkIjoiMDE0ZmE0NmQ5NmFhNjhlOTdiY2NhNTRhNDQyZTE0ZjAiLCJ1c2VySWQiOiI5NDY0MDAxIn0=</vt:lpwstr>
  </property>
</Properties>
</file>