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D6E27A">
      <w:pPr>
        <w:spacing w:line="600" w:lineRule="exact"/>
        <w:jc w:val="center"/>
        <w:rPr>
          <w:rFonts w:ascii="宋体" w:hAnsi="宋体" w:eastAsia="黑体"/>
          <w:sz w:val="44"/>
          <w:szCs w:val="36"/>
        </w:rPr>
      </w:pPr>
      <w:r>
        <w:rPr>
          <w:rFonts w:hint="eastAsia" w:ascii="宋体" w:hAnsi="宋体" w:eastAsia="黑体"/>
          <w:sz w:val="44"/>
          <w:szCs w:val="36"/>
        </w:rPr>
        <w:t>赣州</w:t>
      </w:r>
      <w:r>
        <w:rPr>
          <w:rFonts w:hint="eastAsia" w:ascii="宋体" w:hAnsi="宋体" w:eastAsia="黑体"/>
          <w:sz w:val="44"/>
          <w:szCs w:val="36"/>
          <w:lang w:eastAsia="zh-CN"/>
        </w:rPr>
        <w:t>市司法局2020年度</w:t>
      </w:r>
      <w:r>
        <w:rPr>
          <w:rFonts w:hint="eastAsia" w:ascii="宋体" w:hAnsi="宋体" w:eastAsia="黑体"/>
          <w:sz w:val="44"/>
          <w:szCs w:val="36"/>
        </w:rPr>
        <w:t>部门决算</w:t>
      </w:r>
    </w:p>
    <w:p w14:paraId="7D0462F4">
      <w:pPr>
        <w:spacing w:line="600" w:lineRule="exact"/>
        <w:jc w:val="center"/>
        <w:rPr>
          <w:rFonts w:ascii="宋体" w:hAnsi="宋体" w:eastAsia="黑体"/>
          <w:sz w:val="44"/>
          <w:szCs w:val="36"/>
        </w:rPr>
      </w:pPr>
    </w:p>
    <w:p w14:paraId="085641F7">
      <w:pPr>
        <w:keepNext w:val="0"/>
        <w:keepLines w:val="0"/>
        <w:pageBreakBefore w:val="0"/>
        <w:kinsoku/>
        <w:wordWrap/>
        <w:overflowPunct/>
        <w:topLinePunct w:val="0"/>
        <w:autoSpaceDE/>
        <w:autoSpaceDN/>
        <w:bidi w:val="0"/>
        <w:adjustRightInd/>
        <w:snapToGrid/>
        <w:spacing w:line="580" w:lineRule="exact"/>
        <w:ind w:left="0" w:leftChars="0" w:right="0" w:rightChars="0"/>
        <w:jc w:val="center"/>
        <w:textAlignment w:val="auto"/>
        <w:outlineLvl w:val="9"/>
        <w:rPr>
          <w:rFonts w:ascii="宋体" w:hAnsi="宋体" w:eastAsia="黑体"/>
          <w:sz w:val="40"/>
          <w:szCs w:val="36"/>
        </w:rPr>
      </w:pPr>
      <w:r>
        <w:rPr>
          <w:rFonts w:hint="eastAsia" w:ascii="宋体" w:hAnsi="宋体" w:eastAsia="黑体"/>
          <w:sz w:val="40"/>
          <w:szCs w:val="36"/>
        </w:rPr>
        <w:t>目</w:t>
      </w:r>
      <w:r>
        <w:rPr>
          <w:rFonts w:ascii="宋体" w:hAnsi="宋体" w:eastAsia="黑体"/>
          <w:sz w:val="40"/>
          <w:szCs w:val="36"/>
        </w:rPr>
        <w:t xml:space="preserve">    </w:t>
      </w:r>
      <w:r>
        <w:rPr>
          <w:rFonts w:hint="eastAsia" w:ascii="宋体" w:hAnsi="宋体" w:eastAsia="黑体"/>
          <w:sz w:val="40"/>
          <w:szCs w:val="36"/>
        </w:rPr>
        <w:t>录</w:t>
      </w:r>
      <w:r>
        <w:rPr>
          <w:rFonts w:ascii="宋体" w:hAnsi="宋体" w:eastAsia="黑体"/>
          <w:sz w:val="40"/>
          <w:szCs w:val="36"/>
        </w:rPr>
        <w:t xml:space="preserve">  </w:t>
      </w:r>
    </w:p>
    <w:p w14:paraId="614C4A3A">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jc w:val="left"/>
        <w:textAlignment w:val="auto"/>
        <w:outlineLvl w:val="9"/>
        <w:rPr>
          <w:rFonts w:ascii="宋体" w:hAnsi="宋体" w:eastAsia="仿宋_GB2312"/>
          <w:sz w:val="32"/>
          <w:szCs w:val="30"/>
        </w:rPr>
      </w:pPr>
    </w:p>
    <w:p w14:paraId="24D7332E">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jc w:val="left"/>
        <w:textAlignment w:val="auto"/>
        <w:outlineLvl w:val="9"/>
        <w:rPr>
          <w:rFonts w:ascii="宋体" w:hAnsi="宋体" w:eastAsia="黑体"/>
          <w:b/>
          <w:sz w:val="32"/>
          <w:szCs w:val="32"/>
        </w:rPr>
      </w:pPr>
      <w:r>
        <w:rPr>
          <w:rFonts w:hint="eastAsia" w:ascii="宋体" w:hAnsi="宋体" w:eastAsia="黑体"/>
          <w:b/>
          <w:sz w:val="32"/>
          <w:szCs w:val="32"/>
        </w:rPr>
        <w:t>第一部分</w:t>
      </w:r>
      <w:r>
        <w:rPr>
          <w:rFonts w:ascii="宋体" w:hAnsi="宋体" w:eastAsia="黑体"/>
          <w:b/>
          <w:sz w:val="32"/>
          <w:szCs w:val="32"/>
        </w:rPr>
        <w:t xml:space="preserve">  </w:t>
      </w:r>
      <w:r>
        <w:rPr>
          <w:rFonts w:hint="eastAsia" w:ascii="宋体" w:hAnsi="宋体" w:eastAsia="黑体"/>
          <w:b/>
          <w:sz w:val="32"/>
          <w:szCs w:val="32"/>
        </w:rPr>
        <w:t>赣州</w:t>
      </w:r>
      <w:r>
        <w:rPr>
          <w:rFonts w:hint="eastAsia" w:ascii="宋体" w:hAnsi="宋体" w:eastAsia="黑体"/>
          <w:b/>
          <w:sz w:val="32"/>
          <w:szCs w:val="32"/>
          <w:lang w:eastAsia="zh-CN"/>
        </w:rPr>
        <w:t>市司法局</w:t>
      </w:r>
      <w:r>
        <w:rPr>
          <w:rFonts w:hint="eastAsia" w:ascii="宋体" w:hAnsi="宋体" w:eastAsia="黑体"/>
          <w:b/>
          <w:sz w:val="32"/>
          <w:szCs w:val="32"/>
        </w:rPr>
        <w:t>概况</w:t>
      </w:r>
    </w:p>
    <w:p w14:paraId="7214C132">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jc w:val="left"/>
        <w:textAlignment w:val="auto"/>
        <w:outlineLvl w:val="9"/>
        <w:rPr>
          <w:rFonts w:hint="eastAsia" w:ascii="宋体" w:hAnsi="宋体" w:eastAsia="仿宋_GB2312" w:cs="仿宋_GB2312"/>
          <w:sz w:val="32"/>
          <w:szCs w:val="30"/>
        </w:rPr>
      </w:pPr>
      <w:r>
        <w:rPr>
          <w:rFonts w:hint="eastAsia" w:ascii="宋体" w:hAnsi="宋体" w:eastAsia="仿宋_GB2312" w:cs="仿宋_GB2312"/>
          <w:b/>
          <w:sz w:val="32"/>
          <w:szCs w:val="30"/>
        </w:rPr>
        <w:t xml:space="preserve">    </w:t>
      </w:r>
      <w:r>
        <w:rPr>
          <w:rFonts w:hint="eastAsia" w:ascii="宋体" w:hAnsi="宋体" w:eastAsia="仿宋_GB2312" w:cs="仿宋_GB2312"/>
          <w:sz w:val="32"/>
          <w:szCs w:val="30"/>
        </w:rPr>
        <w:t>一、部门主要职责</w:t>
      </w:r>
    </w:p>
    <w:p w14:paraId="1656CEF7">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jc w:val="left"/>
        <w:textAlignment w:val="auto"/>
        <w:outlineLvl w:val="9"/>
        <w:rPr>
          <w:rFonts w:hint="eastAsia" w:ascii="宋体" w:hAnsi="宋体" w:eastAsia="仿宋_GB2312" w:cs="仿宋_GB2312"/>
          <w:kern w:val="0"/>
          <w:sz w:val="32"/>
          <w:szCs w:val="32"/>
        </w:rPr>
      </w:pPr>
      <w:r>
        <w:rPr>
          <w:rFonts w:hint="eastAsia" w:ascii="宋体" w:hAnsi="宋体" w:eastAsia="仿宋_GB2312" w:cs="仿宋_GB2312"/>
          <w:kern w:val="0"/>
          <w:sz w:val="32"/>
          <w:szCs w:val="32"/>
        </w:rPr>
        <w:t xml:space="preserve">    二、部门基本情况</w:t>
      </w:r>
    </w:p>
    <w:p w14:paraId="12A44F6F">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jc w:val="left"/>
        <w:textAlignment w:val="auto"/>
        <w:outlineLvl w:val="9"/>
        <w:rPr>
          <w:rFonts w:ascii="宋体" w:hAnsi="宋体" w:eastAsia="黑体"/>
          <w:sz w:val="32"/>
          <w:szCs w:val="32"/>
        </w:rPr>
      </w:pPr>
      <w:r>
        <w:rPr>
          <w:rFonts w:hint="eastAsia" w:ascii="宋体" w:hAnsi="宋体" w:eastAsia="黑体"/>
          <w:sz w:val="32"/>
          <w:szCs w:val="32"/>
        </w:rPr>
        <w:t>第二部分</w:t>
      </w:r>
      <w:r>
        <w:rPr>
          <w:rFonts w:ascii="宋体" w:hAnsi="宋体" w:eastAsia="黑体"/>
          <w:sz w:val="32"/>
          <w:szCs w:val="32"/>
        </w:rPr>
        <w:t xml:space="preserve">  </w:t>
      </w:r>
      <w:r>
        <w:rPr>
          <w:rFonts w:hint="eastAsia" w:ascii="宋体" w:hAnsi="宋体" w:eastAsia="黑体"/>
          <w:sz w:val="32"/>
          <w:szCs w:val="32"/>
          <w:lang w:eastAsia="zh-CN"/>
        </w:rPr>
        <w:t>2020年度</w:t>
      </w:r>
      <w:r>
        <w:rPr>
          <w:rFonts w:hint="eastAsia" w:ascii="宋体" w:hAnsi="宋体" w:eastAsia="黑体"/>
          <w:sz w:val="32"/>
          <w:szCs w:val="32"/>
        </w:rPr>
        <w:t>部门决算表</w:t>
      </w:r>
    </w:p>
    <w:p w14:paraId="1BC367FA">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1280" w:firstLineChars="400"/>
        <w:jc w:val="left"/>
        <w:textAlignment w:val="auto"/>
        <w:outlineLvl w:val="9"/>
        <w:rPr>
          <w:rFonts w:hint="eastAsia" w:ascii="宋体" w:hAnsi="宋体" w:eastAsia="仿宋_GB2312" w:cs="仿宋_GB2312"/>
          <w:sz w:val="32"/>
          <w:szCs w:val="30"/>
        </w:rPr>
      </w:pPr>
      <w:r>
        <w:rPr>
          <w:rFonts w:hint="eastAsia" w:ascii="宋体" w:hAnsi="宋体" w:eastAsia="仿宋_GB2312" w:cs="仿宋_GB2312"/>
          <w:sz w:val="32"/>
          <w:szCs w:val="30"/>
        </w:rPr>
        <w:t>一、收入支出决算总表</w:t>
      </w:r>
    </w:p>
    <w:p w14:paraId="21752070">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1280" w:firstLineChars="400"/>
        <w:jc w:val="left"/>
        <w:textAlignment w:val="auto"/>
        <w:outlineLvl w:val="9"/>
        <w:rPr>
          <w:rFonts w:hint="eastAsia" w:ascii="宋体" w:hAnsi="宋体" w:eastAsia="仿宋_GB2312" w:cs="仿宋_GB2312"/>
          <w:sz w:val="32"/>
          <w:szCs w:val="30"/>
        </w:rPr>
      </w:pPr>
      <w:r>
        <w:rPr>
          <w:rFonts w:hint="eastAsia" w:ascii="宋体" w:hAnsi="宋体" w:eastAsia="仿宋_GB2312" w:cs="仿宋_GB2312"/>
          <w:sz w:val="32"/>
          <w:szCs w:val="30"/>
        </w:rPr>
        <w:t>二、收入决算表</w:t>
      </w:r>
    </w:p>
    <w:p w14:paraId="7439BED2">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jc w:val="left"/>
        <w:textAlignment w:val="auto"/>
        <w:outlineLvl w:val="9"/>
        <w:rPr>
          <w:rFonts w:hint="eastAsia" w:ascii="宋体" w:hAnsi="宋体" w:eastAsia="仿宋_GB2312" w:cs="仿宋_GB2312"/>
          <w:kern w:val="0"/>
          <w:sz w:val="32"/>
          <w:szCs w:val="32"/>
        </w:rPr>
      </w:pPr>
      <w:r>
        <w:rPr>
          <w:rFonts w:hint="eastAsia" w:ascii="宋体" w:hAnsi="宋体" w:eastAsia="仿宋_GB2312" w:cs="仿宋_GB2312"/>
          <w:kern w:val="0"/>
          <w:sz w:val="32"/>
          <w:szCs w:val="32"/>
        </w:rPr>
        <w:t xml:space="preserve">    三、支出决算表</w:t>
      </w:r>
    </w:p>
    <w:p w14:paraId="0B1FA858">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jc w:val="left"/>
        <w:textAlignment w:val="auto"/>
        <w:outlineLvl w:val="9"/>
        <w:rPr>
          <w:rFonts w:hint="eastAsia" w:ascii="宋体" w:hAnsi="宋体" w:eastAsia="仿宋_GB2312" w:cs="仿宋_GB2312"/>
          <w:kern w:val="0"/>
          <w:sz w:val="32"/>
          <w:szCs w:val="32"/>
        </w:rPr>
      </w:pPr>
      <w:r>
        <w:rPr>
          <w:rFonts w:hint="eastAsia" w:ascii="宋体" w:hAnsi="宋体" w:eastAsia="仿宋_GB2312" w:cs="仿宋_GB2312"/>
          <w:kern w:val="0"/>
          <w:sz w:val="32"/>
          <w:szCs w:val="32"/>
        </w:rPr>
        <w:t xml:space="preserve">    四、财政拨款收入支出决算总表</w:t>
      </w:r>
    </w:p>
    <w:p w14:paraId="7B196AD8">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jc w:val="left"/>
        <w:textAlignment w:val="auto"/>
        <w:outlineLvl w:val="9"/>
        <w:rPr>
          <w:rFonts w:hint="eastAsia" w:ascii="宋体" w:hAnsi="宋体" w:eastAsia="仿宋_GB2312" w:cs="仿宋_GB2312"/>
          <w:kern w:val="0"/>
          <w:sz w:val="32"/>
          <w:szCs w:val="32"/>
        </w:rPr>
      </w:pPr>
      <w:r>
        <w:rPr>
          <w:rFonts w:hint="eastAsia" w:ascii="宋体" w:hAnsi="宋体" w:eastAsia="仿宋_GB2312" w:cs="仿宋_GB2312"/>
          <w:kern w:val="0"/>
          <w:sz w:val="32"/>
          <w:szCs w:val="32"/>
        </w:rPr>
        <w:t xml:space="preserve">    五、一般公共预算财政拨款支出决算表</w:t>
      </w:r>
    </w:p>
    <w:p w14:paraId="2B2458D7">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jc w:val="left"/>
        <w:textAlignment w:val="auto"/>
        <w:outlineLvl w:val="9"/>
        <w:rPr>
          <w:rFonts w:hint="eastAsia" w:ascii="宋体" w:hAnsi="宋体" w:eastAsia="仿宋_GB2312" w:cs="仿宋_GB2312"/>
          <w:kern w:val="0"/>
          <w:sz w:val="32"/>
          <w:szCs w:val="32"/>
        </w:rPr>
      </w:pPr>
      <w:r>
        <w:rPr>
          <w:rFonts w:hint="eastAsia" w:ascii="宋体" w:hAnsi="宋体" w:eastAsia="仿宋_GB2312" w:cs="仿宋_GB2312"/>
          <w:kern w:val="0"/>
          <w:sz w:val="32"/>
          <w:szCs w:val="32"/>
        </w:rPr>
        <w:t xml:space="preserve">    六、一般公共预算财政拨款基本支出决算表</w:t>
      </w:r>
    </w:p>
    <w:p w14:paraId="487A7B2C">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jc w:val="left"/>
        <w:textAlignment w:val="auto"/>
        <w:outlineLvl w:val="9"/>
        <w:rPr>
          <w:rFonts w:hint="eastAsia" w:ascii="宋体" w:hAnsi="宋体" w:eastAsia="仿宋_GB2312" w:cs="仿宋_GB2312"/>
          <w:kern w:val="0"/>
          <w:sz w:val="32"/>
          <w:szCs w:val="32"/>
        </w:rPr>
      </w:pPr>
      <w:r>
        <w:rPr>
          <w:rFonts w:hint="eastAsia" w:ascii="宋体" w:hAnsi="宋体" w:eastAsia="仿宋_GB2312" w:cs="仿宋_GB2312"/>
          <w:kern w:val="0"/>
          <w:sz w:val="32"/>
          <w:szCs w:val="32"/>
        </w:rPr>
        <w:t xml:space="preserve">    七、“三公”经费支出决算表</w:t>
      </w:r>
    </w:p>
    <w:p w14:paraId="41AE5489">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jc w:val="left"/>
        <w:textAlignment w:val="auto"/>
        <w:outlineLvl w:val="9"/>
        <w:rPr>
          <w:rFonts w:hint="eastAsia" w:ascii="宋体" w:hAnsi="宋体" w:eastAsia="仿宋_GB2312" w:cs="仿宋_GB2312"/>
          <w:kern w:val="0"/>
          <w:sz w:val="32"/>
          <w:szCs w:val="32"/>
        </w:rPr>
      </w:pPr>
      <w:r>
        <w:rPr>
          <w:rFonts w:hint="eastAsia" w:ascii="宋体" w:hAnsi="宋体" w:eastAsia="仿宋_GB2312" w:cs="仿宋_GB2312"/>
          <w:kern w:val="0"/>
          <w:sz w:val="32"/>
          <w:szCs w:val="32"/>
        </w:rPr>
        <w:t xml:space="preserve">    八、政府性基金预算财政拨款收入支出决算表</w:t>
      </w:r>
    </w:p>
    <w:p w14:paraId="698E29B1">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jc w:val="left"/>
        <w:textAlignment w:val="auto"/>
        <w:outlineLvl w:val="9"/>
        <w:rPr>
          <w:rFonts w:hint="eastAsia" w:ascii="宋体" w:hAnsi="宋体" w:eastAsia="仿宋_GB2312" w:cs="仿宋_GB2312"/>
          <w:kern w:val="0"/>
          <w:sz w:val="32"/>
          <w:szCs w:val="32"/>
          <w:lang w:eastAsia="zh-CN"/>
        </w:rPr>
      </w:pPr>
      <w:r>
        <w:rPr>
          <w:rFonts w:hint="eastAsia" w:ascii="宋体" w:hAnsi="宋体" w:eastAsia="仿宋_GB2312" w:cs="仿宋_GB2312"/>
          <w:kern w:val="0"/>
          <w:sz w:val="32"/>
          <w:szCs w:val="32"/>
        </w:rPr>
        <w:t xml:space="preserve">    九、</w:t>
      </w:r>
      <w:r>
        <w:rPr>
          <w:rFonts w:hint="eastAsia" w:ascii="宋体" w:hAnsi="宋体" w:eastAsia="仿宋_GB2312" w:cs="仿宋_GB2312"/>
          <w:kern w:val="0"/>
          <w:sz w:val="32"/>
          <w:szCs w:val="32"/>
          <w:lang w:eastAsia="zh-CN"/>
        </w:rPr>
        <w:t>国有资本经营预算财政拨款支出决算表</w:t>
      </w:r>
    </w:p>
    <w:p w14:paraId="7BD242BF">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jc w:val="left"/>
        <w:textAlignment w:val="auto"/>
        <w:outlineLvl w:val="9"/>
        <w:rPr>
          <w:rFonts w:hint="eastAsia" w:ascii="宋体" w:hAnsi="宋体" w:eastAsia="仿宋_GB2312" w:cs="仿宋_GB2312"/>
          <w:kern w:val="0"/>
          <w:sz w:val="32"/>
          <w:szCs w:val="32"/>
        </w:rPr>
      </w:pPr>
      <w:r>
        <w:rPr>
          <w:rFonts w:hint="eastAsia" w:ascii="宋体" w:hAnsi="宋体" w:eastAsia="仿宋_GB2312" w:cs="仿宋_GB2312"/>
          <w:kern w:val="0"/>
          <w:sz w:val="32"/>
          <w:szCs w:val="32"/>
          <w:lang w:eastAsia="zh-CN"/>
        </w:rPr>
        <w:t>　　十、</w:t>
      </w:r>
      <w:r>
        <w:rPr>
          <w:rFonts w:hint="eastAsia" w:ascii="宋体" w:hAnsi="宋体" w:eastAsia="仿宋_GB2312" w:cs="仿宋_GB2312"/>
          <w:kern w:val="0"/>
          <w:sz w:val="32"/>
          <w:szCs w:val="32"/>
        </w:rPr>
        <w:t>国有资产占用情况表</w:t>
      </w:r>
    </w:p>
    <w:p w14:paraId="507FA378">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left"/>
        <w:textAlignment w:val="auto"/>
        <w:outlineLvl w:val="9"/>
        <w:rPr>
          <w:rFonts w:ascii="宋体" w:hAnsi="宋体" w:eastAsia="黑体"/>
          <w:sz w:val="32"/>
          <w:szCs w:val="32"/>
        </w:rPr>
      </w:pPr>
      <w:r>
        <w:rPr>
          <w:rFonts w:ascii="宋体" w:hAnsi="宋体" w:eastAsia="仿宋" w:cs="宋体"/>
          <w:kern w:val="0"/>
          <w:sz w:val="32"/>
          <w:szCs w:val="32"/>
        </w:rPr>
        <w:t xml:space="preserve">    </w:t>
      </w:r>
      <w:r>
        <w:rPr>
          <w:rFonts w:hint="eastAsia" w:ascii="宋体" w:hAnsi="宋体" w:eastAsia="黑体"/>
          <w:sz w:val="32"/>
          <w:szCs w:val="32"/>
        </w:rPr>
        <w:t>第三部分</w:t>
      </w:r>
      <w:r>
        <w:rPr>
          <w:rFonts w:ascii="宋体" w:hAnsi="宋体" w:eastAsia="黑体"/>
          <w:sz w:val="32"/>
          <w:szCs w:val="32"/>
        </w:rPr>
        <w:t xml:space="preserve">  </w:t>
      </w:r>
      <w:r>
        <w:rPr>
          <w:rFonts w:hint="eastAsia" w:ascii="宋体" w:hAnsi="宋体" w:eastAsia="黑体"/>
          <w:sz w:val="32"/>
          <w:szCs w:val="32"/>
          <w:lang w:eastAsia="zh-CN"/>
        </w:rPr>
        <w:t>2020年度</w:t>
      </w:r>
      <w:r>
        <w:rPr>
          <w:rFonts w:hint="eastAsia" w:ascii="宋体" w:hAnsi="宋体" w:eastAsia="黑体"/>
          <w:sz w:val="32"/>
          <w:szCs w:val="32"/>
        </w:rPr>
        <w:t>部门决算情况说明</w:t>
      </w:r>
    </w:p>
    <w:p w14:paraId="7984B016">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1280" w:firstLineChars="400"/>
        <w:jc w:val="left"/>
        <w:textAlignment w:val="auto"/>
        <w:outlineLvl w:val="9"/>
        <w:rPr>
          <w:rFonts w:hint="eastAsia" w:ascii="宋体" w:hAnsi="宋体" w:eastAsia="仿宋_GB2312" w:cs="仿宋_GB2312"/>
          <w:sz w:val="32"/>
          <w:szCs w:val="30"/>
        </w:rPr>
      </w:pPr>
      <w:r>
        <w:rPr>
          <w:rFonts w:hint="eastAsia" w:ascii="宋体" w:hAnsi="宋体" w:eastAsia="仿宋_GB2312" w:cs="仿宋_GB2312"/>
          <w:sz w:val="32"/>
          <w:szCs w:val="30"/>
        </w:rPr>
        <w:t>一、收入决算情况说明</w:t>
      </w:r>
    </w:p>
    <w:p w14:paraId="41F3F43A">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1280" w:firstLineChars="400"/>
        <w:jc w:val="left"/>
        <w:textAlignment w:val="auto"/>
        <w:outlineLvl w:val="9"/>
        <w:rPr>
          <w:rFonts w:hint="eastAsia" w:ascii="宋体" w:hAnsi="宋体" w:eastAsia="仿宋_GB2312" w:cs="仿宋_GB2312"/>
          <w:sz w:val="32"/>
          <w:szCs w:val="30"/>
        </w:rPr>
      </w:pPr>
      <w:r>
        <w:rPr>
          <w:rFonts w:hint="eastAsia" w:ascii="宋体" w:hAnsi="宋体" w:eastAsia="仿宋_GB2312" w:cs="仿宋_GB2312"/>
          <w:sz w:val="32"/>
          <w:szCs w:val="30"/>
        </w:rPr>
        <w:t>二、支出决算情况说明</w:t>
      </w:r>
    </w:p>
    <w:p w14:paraId="03070989">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1280" w:firstLineChars="400"/>
        <w:jc w:val="left"/>
        <w:textAlignment w:val="auto"/>
        <w:outlineLvl w:val="9"/>
        <w:rPr>
          <w:rFonts w:hint="eastAsia" w:ascii="宋体" w:hAnsi="宋体" w:eastAsia="仿宋_GB2312" w:cs="仿宋_GB2312"/>
          <w:sz w:val="32"/>
          <w:szCs w:val="30"/>
        </w:rPr>
      </w:pPr>
      <w:r>
        <w:rPr>
          <w:rFonts w:hint="eastAsia" w:ascii="宋体" w:hAnsi="宋体" w:eastAsia="仿宋_GB2312" w:cs="仿宋_GB2312"/>
          <w:sz w:val="32"/>
          <w:szCs w:val="30"/>
        </w:rPr>
        <w:t>三、财政拨款支出决算情况说明</w:t>
      </w:r>
    </w:p>
    <w:p w14:paraId="13F0AE76">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1280" w:firstLineChars="400"/>
        <w:jc w:val="left"/>
        <w:textAlignment w:val="auto"/>
        <w:outlineLvl w:val="9"/>
        <w:rPr>
          <w:rFonts w:hint="eastAsia" w:ascii="宋体" w:hAnsi="宋体" w:eastAsia="仿宋_GB2312" w:cs="仿宋_GB2312"/>
          <w:sz w:val="32"/>
          <w:szCs w:val="30"/>
        </w:rPr>
      </w:pPr>
      <w:r>
        <w:rPr>
          <w:rFonts w:hint="eastAsia" w:ascii="宋体" w:hAnsi="宋体" w:eastAsia="仿宋_GB2312" w:cs="仿宋_GB2312"/>
          <w:sz w:val="32"/>
          <w:szCs w:val="30"/>
        </w:rPr>
        <w:t>四、一般公共预算财政拨款基本支出决算情况说明</w:t>
      </w:r>
    </w:p>
    <w:p w14:paraId="2A31E142">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1280" w:firstLineChars="400"/>
        <w:jc w:val="left"/>
        <w:textAlignment w:val="auto"/>
        <w:outlineLvl w:val="9"/>
        <w:rPr>
          <w:rFonts w:hint="eastAsia" w:ascii="宋体" w:hAnsi="宋体" w:eastAsia="仿宋_GB2312" w:cs="仿宋_GB2312"/>
          <w:sz w:val="32"/>
          <w:szCs w:val="30"/>
        </w:rPr>
      </w:pPr>
      <w:r>
        <w:rPr>
          <w:rFonts w:hint="eastAsia" w:ascii="宋体" w:hAnsi="宋体" w:eastAsia="仿宋_GB2312" w:cs="仿宋_GB2312"/>
          <w:sz w:val="32"/>
          <w:szCs w:val="30"/>
        </w:rPr>
        <w:t>五、“三公”经费支出决算情况说明</w:t>
      </w:r>
    </w:p>
    <w:p w14:paraId="625FA1B1">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1280" w:firstLineChars="400"/>
        <w:jc w:val="left"/>
        <w:textAlignment w:val="auto"/>
        <w:outlineLvl w:val="9"/>
        <w:rPr>
          <w:rFonts w:hint="eastAsia" w:ascii="宋体" w:hAnsi="宋体" w:eastAsia="仿宋_GB2312" w:cs="仿宋_GB2312"/>
          <w:sz w:val="32"/>
          <w:szCs w:val="30"/>
        </w:rPr>
      </w:pPr>
      <w:r>
        <w:rPr>
          <w:rFonts w:hint="eastAsia" w:ascii="宋体" w:hAnsi="宋体" w:eastAsia="仿宋_GB2312" w:cs="仿宋_GB2312"/>
          <w:sz w:val="32"/>
          <w:szCs w:val="30"/>
        </w:rPr>
        <w:t>六、机关运行经费支出情况说明</w:t>
      </w:r>
    </w:p>
    <w:p w14:paraId="7F3289F2">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jc w:val="left"/>
        <w:textAlignment w:val="auto"/>
        <w:outlineLvl w:val="9"/>
        <w:rPr>
          <w:rFonts w:hint="eastAsia" w:ascii="宋体" w:hAnsi="宋体" w:eastAsia="仿宋_GB2312" w:cs="仿宋_GB2312"/>
          <w:sz w:val="32"/>
          <w:szCs w:val="30"/>
        </w:rPr>
      </w:pPr>
      <w:r>
        <w:rPr>
          <w:rFonts w:hint="eastAsia" w:ascii="宋体" w:hAnsi="宋体" w:eastAsia="仿宋_GB2312" w:cs="仿宋_GB2312"/>
          <w:sz w:val="32"/>
          <w:szCs w:val="30"/>
        </w:rPr>
        <w:t xml:space="preserve">    七、政府采购支出情况说明</w:t>
      </w:r>
    </w:p>
    <w:p w14:paraId="7C033558">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jc w:val="left"/>
        <w:textAlignment w:val="auto"/>
        <w:outlineLvl w:val="9"/>
        <w:rPr>
          <w:rFonts w:hint="eastAsia" w:ascii="宋体" w:hAnsi="宋体" w:eastAsia="仿宋_GB2312" w:cs="仿宋_GB2312"/>
          <w:sz w:val="32"/>
          <w:szCs w:val="30"/>
        </w:rPr>
      </w:pPr>
      <w:r>
        <w:rPr>
          <w:rFonts w:hint="eastAsia" w:ascii="宋体" w:hAnsi="宋体" w:eastAsia="仿宋_GB2312" w:cs="仿宋_GB2312"/>
          <w:sz w:val="32"/>
          <w:szCs w:val="30"/>
        </w:rPr>
        <w:t xml:space="preserve">    八、国有资产占用情况说明</w:t>
      </w:r>
    </w:p>
    <w:p w14:paraId="6BE8CACF">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jc w:val="left"/>
        <w:textAlignment w:val="auto"/>
        <w:outlineLvl w:val="9"/>
        <w:rPr>
          <w:rFonts w:hint="eastAsia" w:ascii="宋体" w:hAnsi="宋体" w:eastAsia="仿宋_GB2312" w:cs="仿宋_GB2312"/>
          <w:sz w:val="32"/>
          <w:szCs w:val="30"/>
        </w:rPr>
      </w:pPr>
      <w:r>
        <w:rPr>
          <w:rFonts w:hint="eastAsia" w:ascii="宋体" w:hAnsi="宋体" w:eastAsia="仿宋_GB2312" w:cs="仿宋_GB2312"/>
          <w:sz w:val="32"/>
          <w:szCs w:val="30"/>
        </w:rPr>
        <w:t xml:space="preserve">    九、预算绩效情况说明</w:t>
      </w:r>
    </w:p>
    <w:p w14:paraId="0ED54DF9">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jc w:val="left"/>
        <w:textAlignment w:val="auto"/>
        <w:outlineLvl w:val="9"/>
        <w:rPr>
          <w:rFonts w:hint="eastAsia" w:ascii="宋体" w:hAnsi="宋体"/>
          <w:b/>
          <w:sz w:val="32"/>
          <w:szCs w:val="30"/>
        </w:rPr>
      </w:pPr>
      <w:r>
        <w:rPr>
          <w:rFonts w:hint="eastAsia" w:ascii="宋体" w:hAnsi="宋体" w:eastAsia="黑体"/>
          <w:sz w:val="32"/>
          <w:szCs w:val="32"/>
        </w:rPr>
        <w:t>第四部分</w:t>
      </w:r>
      <w:r>
        <w:rPr>
          <w:rFonts w:ascii="宋体" w:hAnsi="宋体" w:eastAsia="黑体"/>
          <w:sz w:val="32"/>
          <w:szCs w:val="32"/>
        </w:rPr>
        <w:t xml:space="preserve">  </w:t>
      </w:r>
      <w:r>
        <w:rPr>
          <w:rFonts w:hint="eastAsia" w:ascii="宋体" w:hAnsi="宋体" w:eastAsia="黑体"/>
          <w:sz w:val="32"/>
          <w:szCs w:val="32"/>
        </w:rPr>
        <w:t>名词解释</w:t>
      </w:r>
    </w:p>
    <w:p w14:paraId="32621AEB">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rPr>
          <w:rFonts w:hint="eastAsia" w:ascii="宋体" w:hAnsi="宋体"/>
          <w:b/>
          <w:sz w:val="32"/>
          <w:szCs w:val="30"/>
        </w:rPr>
      </w:pPr>
    </w:p>
    <w:p w14:paraId="585978B6">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rPr>
          <w:rFonts w:hint="eastAsia" w:ascii="宋体" w:hAnsi="宋体"/>
          <w:b/>
          <w:sz w:val="32"/>
          <w:szCs w:val="30"/>
        </w:rPr>
      </w:pPr>
    </w:p>
    <w:p w14:paraId="030AE833">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rPr>
          <w:rFonts w:ascii="宋体" w:hAnsi="宋体"/>
          <w:b/>
          <w:sz w:val="32"/>
          <w:szCs w:val="30"/>
        </w:rPr>
      </w:pPr>
      <w:r>
        <w:rPr>
          <w:rFonts w:hint="eastAsia" w:ascii="宋体" w:hAnsi="宋体"/>
          <w:b/>
          <w:sz w:val="32"/>
          <w:szCs w:val="30"/>
        </w:rPr>
        <w:t>第一部分</w:t>
      </w:r>
      <w:r>
        <w:rPr>
          <w:rFonts w:ascii="宋体" w:hAnsi="宋体"/>
          <w:b/>
          <w:sz w:val="32"/>
          <w:szCs w:val="30"/>
        </w:rPr>
        <w:t xml:space="preserve">  </w:t>
      </w:r>
      <w:r>
        <w:rPr>
          <w:rFonts w:hint="eastAsia" w:ascii="宋体" w:hAnsi="宋体"/>
          <w:b/>
          <w:sz w:val="32"/>
          <w:szCs w:val="30"/>
        </w:rPr>
        <w:t>赣州</w:t>
      </w:r>
      <w:r>
        <w:rPr>
          <w:rFonts w:hint="eastAsia" w:ascii="宋体" w:hAnsi="宋体"/>
          <w:b/>
          <w:sz w:val="32"/>
          <w:szCs w:val="30"/>
          <w:lang w:eastAsia="zh-CN"/>
        </w:rPr>
        <w:t>市司法局</w:t>
      </w:r>
      <w:r>
        <w:rPr>
          <w:rFonts w:hint="eastAsia" w:ascii="宋体" w:hAnsi="宋体"/>
          <w:b/>
          <w:sz w:val="32"/>
          <w:szCs w:val="32"/>
        </w:rPr>
        <w:t>部门</w:t>
      </w:r>
      <w:r>
        <w:rPr>
          <w:rFonts w:hint="eastAsia" w:ascii="宋体" w:hAnsi="宋体"/>
          <w:b/>
          <w:sz w:val="32"/>
          <w:szCs w:val="30"/>
        </w:rPr>
        <w:t>概况</w:t>
      </w:r>
    </w:p>
    <w:p w14:paraId="79FD3104">
      <w:pPr>
        <w:keepNext w:val="0"/>
        <w:keepLines w:val="0"/>
        <w:pageBreakBefore w:val="0"/>
        <w:kinsoku/>
        <w:wordWrap/>
        <w:overflowPunct/>
        <w:topLinePunct w:val="0"/>
        <w:autoSpaceDE/>
        <w:autoSpaceDN/>
        <w:bidi w:val="0"/>
        <w:adjustRightInd/>
        <w:snapToGrid/>
        <w:spacing w:line="580" w:lineRule="exact"/>
        <w:ind w:left="0" w:leftChars="0" w:right="0" w:rightChars="0" w:firstLine="630"/>
        <w:jc w:val="left"/>
        <w:textAlignment w:val="auto"/>
        <w:outlineLvl w:val="9"/>
        <w:rPr>
          <w:rFonts w:hint="eastAsia" w:ascii="宋体" w:hAnsi="宋体" w:eastAsia="黑体"/>
          <w:sz w:val="32"/>
          <w:szCs w:val="32"/>
        </w:rPr>
      </w:pPr>
    </w:p>
    <w:p w14:paraId="3A65F18A">
      <w:pPr>
        <w:keepNext w:val="0"/>
        <w:keepLines w:val="0"/>
        <w:pageBreakBefore w:val="0"/>
        <w:kinsoku/>
        <w:wordWrap/>
        <w:overflowPunct/>
        <w:topLinePunct w:val="0"/>
        <w:autoSpaceDE/>
        <w:autoSpaceDN/>
        <w:bidi w:val="0"/>
        <w:adjustRightInd/>
        <w:snapToGrid/>
        <w:spacing w:line="580" w:lineRule="exact"/>
        <w:ind w:left="0" w:leftChars="0" w:right="0" w:rightChars="0" w:firstLine="630"/>
        <w:jc w:val="left"/>
        <w:textAlignment w:val="auto"/>
        <w:outlineLvl w:val="9"/>
        <w:rPr>
          <w:rFonts w:ascii="宋体" w:hAnsi="宋体" w:eastAsia="黑体"/>
          <w:sz w:val="32"/>
          <w:szCs w:val="32"/>
        </w:rPr>
      </w:pPr>
      <w:r>
        <w:rPr>
          <w:rFonts w:hint="eastAsia" w:ascii="宋体" w:hAnsi="宋体" w:eastAsia="黑体"/>
          <w:sz w:val="32"/>
          <w:szCs w:val="32"/>
        </w:rPr>
        <w:t>一、部门主要职能</w:t>
      </w:r>
    </w:p>
    <w:p w14:paraId="4F3FEE25">
      <w:pPr>
        <w:keepNext w:val="0"/>
        <w:keepLines w:val="0"/>
        <w:pageBreakBefore w:val="0"/>
        <w:kinsoku/>
        <w:wordWrap/>
        <w:overflowPunct/>
        <w:topLinePunct w:val="0"/>
        <w:autoSpaceDE/>
        <w:autoSpaceDN/>
        <w:bidi w:val="0"/>
        <w:adjustRightInd/>
        <w:snapToGrid/>
        <w:spacing w:line="580" w:lineRule="exact"/>
        <w:ind w:left="0" w:leftChars="0" w:right="0" w:rightChars="0" w:firstLine="630"/>
        <w:jc w:val="left"/>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（一）贯彻执行国家司法行政工作的方针、政策和法律、法规，拟订全市司法行政工作的规定，编制全市司法行政工作的中长期规划、年度计划并监督实施。</w:t>
      </w:r>
      <w:r>
        <w:rPr>
          <w:rFonts w:hint="eastAsia" w:ascii="宋体" w:hAnsi="宋体" w:eastAsia="仿宋_GB2312" w:cs="仿宋_GB2312"/>
          <w:sz w:val="32"/>
          <w:szCs w:val="32"/>
        </w:rPr>
        <w:br w:type="textWrapping"/>
      </w:r>
      <w:r>
        <w:rPr>
          <w:rFonts w:hint="eastAsia" w:ascii="宋体" w:hAnsi="宋体" w:eastAsia="仿宋_GB2312" w:cs="仿宋_GB2312"/>
          <w:sz w:val="32"/>
          <w:szCs w:val="32"/>
        </w:rPr>
        <w:t>　　（二）拟订全市依法治理和法制宣传教育规划并组织实施，管理和指导全市的法制宣传教育和依法治理工作，指导法制新闻和对外法制宣传。</w:t>
      </w:r>
      <w:r>
        <w:rPr>
          <w:rFonts w:hint="eastAsia" w:ascii="宋体" w:hAnsi="宋体" w:eastAsia="仿宋_GB2312" w:cs="仿宋_GB2312"/>
          <w:sz w:val="32"/>
          <w:szCs w:val="32"/>
        </w:rPr>
        <w:br w:type="textWrapping"/>
      </w:r>
      <w:r>
        <w:rPr>
          <w:rFonts w:hint="eastAsia" w:ascii="宋体" w:hAnsi="宋体" w:eastAsia="仿宋_GB2312" w:cs="仿宋_GB2312"/>
          <w:sz w:val="32"/>
          <w:szCs w:val="32"/>
        </w:rPr>
        <w:t>　　（三）管理、监督和指导全市律师工作和法律顾问工作，管理社会法律服务机构工作，指导市律师协会工作。</w:t>
      </w:r>
      <w:r>
        <w:rPr>
          <w:rFonts w:hint="eastAsia" w:ascii="宋体" w:hAnsi="宋体" w:eastAsia="仿宋_GB2312" w:cs="仿宋_GB2312"/>
          <w:sz w:val="32"/>
          <w:szCs w:val="32"/>
        </w:rPr>
        <w:br w:type="textWrapping"/>
      </w:r>
      <w:r>
        <w:rPr>
          <w:rFonts w:hint="eastAsia" w:ascii="宋体" w:hAnsi="宋体" w:eastAsia="仿宋_GB2312" w:cs="仿宋_GB2312"/>
          <w:sz w:val="32"/>
          <w:szCs w:val="32"/>
        </w:rPr>
        <w:t>　　（四）管理、监督和指导全市公证机构和公证业务工作，负责委托港、澳特别行政区律师办理公证事务，指导市公证员协会工作。</w:t>
      </w:r>
      <w:r>
        <w:rPr>
          <w:rFonts w:hint="eastAsia" w:ascii="宋体" w:hAnsi="宋体" w:eastAsia="仿宋_GB2312" w:cs="仿宋_GB2312"/>
          <w:sz w:val="32"/>
          <w:szCs w:val="32"/>
        </w:rPr>
        <w:br w:type="textWrapping"/>
      </w:r>
      <w:r>
        <w:rPr>
          <w:rFonts w:hint="eastAsia" w:ascii="宋体" w:hAnsi="宋体" w:eastAsia="仿宋_GB2312" w:cs="仿宋_GB2312"/>
          <w:sz w:val="32"/>
          <w:szCs w:val="32"/>
        </w:rPr>
        <w:t>　　（五）管理、监督、指导全市的法律援助工作。</w:t>
      </w:r>
      <w:r>
        <w:rPr>
          <w:rFonts w:hint="eastAsia" w:ascii="宋体" w:hAnsi="宋体" w:eastAsia="仿宋_GB2312" w:cs="仿宋_GB2312"/>
          <w:sz w:val="32"/>
          <w:szCs w:val="32"/>
        </w:rPr>
        <w:br w:type="textWrapping"/>
      </w:r>
      <w:r>
        <w:rPr>
          <w:rFonts w:hint="eastAsia" w:ascii="宋体" w:hAnsi="宋体" w:eastAsia="仿宋_GB2312" w:cs="仿宋_GB2312"/>
          <w:sz w:val="32"/>
          <w:szCs w:val="32"/>
        </w:rPr>
        <w:t>　　（六）指导、监督基层司法所、人民调解和基层法律服务工作，管理、监督和指导基层法律服务所及司法助理员工作，指导市基层法律服务工作者协会工作。</w:t>
      </w:r>
      <w:r>
        <w:rPr>
          <w:rFonts w:hint="eastAsia" w:ascii="宋体" w:hAnsi="宋体" w:eastAsia="仿宋_GB2312" w:cs="仿宋_GB2312"/>
          <w:sz w:val="32"/>
          <w:szCs w:val="32"/>
        </w:rPr>
        <w:br w:type="textWrapping"/>
      </w:r>
      <w:r>
        <w:rPr>
          <w:rFonts w:hint="eastAsia" w:ascii="宋体" w:hAnsi="宋体" w:eastAsia="仿宋_GB2312" w:cs="仿宋_GB2312"/>
          <w:sz w:val="32"/>
          <w:szCs w:val="32"/>
        </w:rPr>
        <w:t>　　（七）指导、监督、管理社区矫正工作，指导刑满释放人员的帮教安置工作。</w:t>
      </w:r>
      <w:r>
        <w:rPr>
          <w:rFonts w:hint="eastAsia" w:ascii="宋体" w:hAnsi="宋体" w:eastAsia="仿宋_GB2312" w:cs="仿宋_GB2312"/>
          <w:sz w:val="32"/>
          <w:szCs w:val="32"/>
        </w:rPr>
        <w:br w:type="textWrapping"/>
      </w:r>
      <w:r>
        <w:rPr>
          <w:rFonts w:hint="eastAsia" w:ascii="宋体" w:hAnsi="宋体" w:eastAsia="仿宋_GB2312" w:cs="仿宋_GB2312"/>
          <w:sz w:val="32"/>
          <w:szCs w:val="32"/>
        </w:rPr>
        <w:t>　　（八）组织实施本市国家</w:t>
      </w:r>
      <w:r>
        <w:rPr>
          <w:rFonts w:hint="eastAsia" w:ascii="宋体" w:hAnsi="宋体" w:eastAsia="仿宋_GB2312" w:cs="仿宋_GB2312"/>
          <w:sz w:val="32"/>
          <w:szCs w:val="32"/>
          <w:lang w:eastAsia="zh-CN"/>
        </w:rPr>
        <w:t>统一法律职业资格</w:t>
      </w:r>
      <w:r>
        <w:rPr>
          <w:rFonts w:hint="eastAsia" w:ascii="宋体" w:hAnsi="宋体" w:eastAsia="仿宋_GB2312" w:cs="仿宋_GB2312"/>
          <w:sz w:val="32"/>
          <w:szCs w:val="32"/>
        </w:rPr>
        <w:t>考试工作。</w:t>
      </w:r>
      <w:r>
        <w:rPr>
          <w:rFonts w:hint="eastAsia" w:ascii="宋体" w:hAnsi="宋体" w:eastAsia="仿宋_GB2312" w:cs="仿宋_GB2312"/>
          <w:sz w:val="32"/>
          <w:szCs w:val="32"/>
        </w:rPr>
        <w:br w:type="textWrapping"/>
      </w:r>
      <w:r>
        <w:rPr>
          <w:rFonts w:hint="eastAsia" w:ascii="宋体" w:hAnsi="宋体" w:eastAsia="仿宋_GB2312" w:cs="仿宋_GB2312"/>
          <w:sz w:val="32"/>
          <w:szCs w:val="32"/>
        </w:rPr>
        <w:t>　　（九）管理、监督、指导面向社会服务的司法鉴定工作，指导市司法鉴定协会工作。</w:t>
      </w:r>
      <w:r>
        <w:rPr>
          <w:rFonts w:hint="eastAsia" w:ascii="宋体" w:hAnsi="宋体" w:eastAsia="仿宋_GB2312" w:cs="仿宋_GB2312"/>
          <w:sz w:val="32"/>
          <w:szCs w:val="32"/>
        </w:rPr>
        <w:br w:type="textWrapping"/>
      </w:r>
      <w:r>
        <w:rPr>
          <w:rFonts w:hint="eastAsia" w:ascii="宋体" w:hAnsi="宋体" w:eastAsia="仿宋_GB2312" w:cs="仿宋_GB2312"/>
          <w:sz w:val="32"/>
          <w:szCs w:val="32"/>
        </w:rPr>
        <w:t>　　（十）负责和指导全市医患纠纷专业调解仲裁工作，负责医患纠纷的专业调解仲裁的组织、协调和服务工作。</w:t>
      </w:r>
      <w:r>
        <w:rPr>
          <w:rFonts w:hint="eastAsia" w:ascii="宋体" w:hAnsi="宋体" w:eastAsia="仿宋_GB2312" w:cs="仿宋_GB2312"/>
          <w:sz w:val="32"/>
          <w:szCs w:val="32"/>
        </w:rPr>
        <w:br w:type="textWrapping"/>
      </w:r>
      <w:r>
        <w:rPr>
          <w:rFonts w:hint="eastAsia" w:ascii="宋体" w:hAnsi="宋体" w:eastAsia="仿宋_GB2312" w:cs="仿宋_GB2312"/>
          <w:sz w:val="32"/>
          <w:szCs w:val="32"/>
        </w:rPr>
        <w:t>　　（十一）指导、监督和管理全市司法行政系统枪支、弹药、服装和警车管理工作，指导、监督和管理全市司法行政系统计划财务工作。</w:t>
      </w:r>
      <w:r>
        <w:rPr>
          <w:rFonts w:hint="eastAsia" w:ascii="宋体" w:hAnsi="宋体" w:eastAsia="仿宋_GB2312" w:cs="仿宋_GB2312"/>
          <w:sz w:val="32"/>
          <w:szCs w:val="32"/>
        </w:rPr>
        <w:br w:type="textWrapping"/>
      </w:r>
      <w:r>
        <w:rPr>
          <w:rFonts w:hint="eastAsia" w:ascii="宋体" w:hAnsi="宋体" w:eastAsia="仿宋_GB2312" w:cs="仿宋_GB2312"/>
          <w:sz w:val="32"/>
          <w:szCs w:val="32"/>
        </w:rPr>
        <w:t>　　（十二）指导全市司法行政系统队伍建设和思想政治工作，负责局机关和直属单位的人事工作，协助县（市、区）管理司法局领导干部。</w:t>
      </w:r>
      <w:r>
        <w:rPr>
          <w:rFonts w:hint="eastAsia" w:ascii="宋体" w:hAnsi="宋体" w:eastAsia="仿宋_GB2312" w:cs="仿宋_GB2312"/>
          <w:sz w:val="32"/>
          <w:szCs w:val="32"/>
        </w:rPr>
        <w:br w:type="textWrapping"/>
      </w:r>
      <w:r>
        <w:rPr>
          <w:rFonts w:hint="eastAsia" w:ascii="宋体" w:hAnsi="宋体" w:eastAsia="仿宋_GB2312" w:cs="仿宋_GB2312"/>
          <w:sz w:val="32"/>
          <w:szCs w:val="32"/>
        </w:rPr>
        <w:t>　　（十三）承办市政府交办的其他事项。</w:t>
      </w:r>
    </w:p>
    <w:p w14:paraId="6DCA46A7">
      <w:pPr>
        <w:keepNext w:val="0"/>
        <w:keepLines w:val="0"/>
        <w:pageBreakBefore w:val="0"/>
        <w:kinsoku/>
        <w:wordWrap/>
        <w:overflowPunct/>
        <w:topLinePunct w:val="0"/>
        <w:autoSpaceDE/>
        <w:autoSpaceDN/>
        <w:bidi w:val="0"/>
        <w:adjustRightInd/>
        <w:snapToGrid/>
        <w:spacing w:line="580" w:lineRule="exact"/>
        <w:ind w:left="0" w:leftChars="0" w:right="0" w:rightChars="0" w:firstLine="630"/>
        <w:jc w:val="left"/>
        <w:textAlignment w:val="auto"/>
        <w:outlineLvl w:val="9"/>
        <w:rPr>
          <w:rFonts w:ascii="宋体" w:hAnsi="宋体" w:eastAsia="黑体"/>
          <w:sz w:val="32"/>
          <w:szCs w:val="32"/>
        </w:rPr>
      </w:pPr>
      <w:r>
        <w:rPr>
          <w:rFonts w:hint="eastAsia" w:ascii="宋体" w:hAnsi="宋体" w:eastAsia="黑体"/>
          <w:sz w:val="32"/>
          <w:szCs w:val="32"/>
        </w:rPr>
        <w:t>二、部门基本情况</w:t>
      </w:r>
    </w:p>
    <w:p w14:paraId="70ADF71B">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宋体" w:hAnsi="宋体" w:eastAsia="仿宋_GB2312" w:cs="仿宋_GB2312"/>
          <w:color w:val="000000"/>
          <w:kern w:val="0"/>
          <w:sz w:val="32"/>
          <w:szCs w:val="32"/>
        </w:rPr>
      </w:pPr>
      <w:r>
        <w:rPr>
          <w:rFonts w:hint="eastAsia" w:ascii="宋体" w:hAnsi="宋体" w:eastAsia="仿宋_GB2312" w:cs="仿宋_GB2312"/>
          <w:color w:val="000000"/>
          <w:kern w:val="0"/>
          <w:sz w:val="32"/>
          <w:szCs w:val="32"/>
        </w:rPr>
        <w:t>纳入本套部门决算汇编范围的单位1个，即赣州</w:t>
      </w:r>
      <w:r>
        <w:rPr>
          <w:rFonts w:hint="eastAsia" w:ascii="宋体" w:hAnsi="宋体" w:eastAsia="仿宋_GB2312" w:cs="仿宋_GB2312"/>
          <w:color w:val="000000"/>
          <w:kern w:val="0"/>
          <w:sz w:val="32"/>
          <w:szCs w:val="32"/>
          <w:lang w:eastAsia="zh-CN"/>
        </w:rPr>
        <w:t>市司法局本级</w:t>
      </w:r>
      <w:r>
        <w:rPr>
          <w:rFonts w:hint="eastAsia" w:ascii="宋体" w:hAnsi="宋体" w:eastAsia="仿宋_GB2312" w:cs="仿宋_GB2312"/>
          <w:color w:val="000000"/>
          <w:kern w:val="0"/>
          <w:sz w:val="32"/>
          <w:szCs w:val="32"/>
        </w:rPr>
        <w:t>。</w:t>
      </w:r>
    </w:p>
    <w:p w14:paraId="610FF772">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宋体" w:hAnsi="宋体" w:eastAsia="仿宋_GB2312" w:cs="仿宋_GB2312"/>
          <w:color w:val="000000"/>
          <w:kern w:val="0"/>
          <w:sz w:val="32"/>
          <w:szCs w:val="32"/>
          <w:lang w:val="en-US" w:eastAsia="zh-CN"/>
        </w:rPr>
      </w:pPr>
      <w:r>
        <w:rPr>
          <w:rFonts w:hint="eastAsia" w:ascii="宋体" w:hAnsi="宋体" w:eastAsia="仿宋_GB2312" w:cs="仿宋_GB2312"/>
          <w:color w:val="000000"/>
          <w:kern w:val="0"/>
          <w:sz w:val="32"/>
          <w:szCs w:val="32"/>
          <w:lang w:val="en-US" w:eastAsia="zh-CN"/>
        </w:rPr>
        <w:t>本部门2020年年末实有人数67人，其中在职人员67人，离休人员0人，退休人员53人；年末其他人员0人；年末学生人数0人。</w:t>
      </w:r>
    </w:p>
    <w:p w14:paraId="745F1DB2">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p>
    <w:p w14:paraId="3B3AE321">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p>
    <w:p w14:paraId="1FAC2D23">
      <w:pPr>
        <w:keepNext w:val="0"/>
        <w:keepLines w:val="0"/>
        <w:pageBreakBefore w:val="0"/>
        <w:widowControl/>
        <w:kinsoku/>
        <w:wordWrap/>
        <w:overflowPunct/>
        <w:topLinePunct w:val="0"/>
        <w:bidi w:val="0"/>
        <w:snapToGrid/>
        <w:spacing w:line="560" w:lineRule="exact"/>
        <w:ind w:left="0" w:leftChars="0" w:right="0" w:rightChars="0" w:firstLine="640"/>
        <w:jc w:val="center"/>
        <w:textAlignment w:val="auto"/>
        <w:outlineLvl w:val="9"/>
        <w:rPr>
          <w:rFonts w:ascii="宋体" w:hAnsi="宋体"/>
          <w:b/>
          <w:sz w:val="32"/>
          <w:szCs w:val="32"/>
        </w:rPr>
      </w:pPr>
      <w:r>
        <w:rPr>
          <w:rFonts w:hint="eastAsia" w:ascii="宋体" w:hAnsi="宋体"/>
          <w:b/>
          <w:sz w:val="32"/>
          <w:szCs w:val="32"/>
        </w:rPr>
        <w:t>第二部分</w:t>
      </w:r>
      <w:r>
        <w:rPr>
          <w:rFonts w:ascii="宋体" w:hAnsi="宋体"/>
          <w:b/>
          <w:sz w:val="32"/>
          <w:szCs w:val="32"/>
        </w:rPr>
        <w:t xml:space="preserve">  </w:t>
      </w:r>
      <w:r>
        <w:rPr>
          <w:rFonts w:hint="eastAsia" w:ascii="宋体" w:hAnsi="宋体"/>
          <w:b/>
          <w:sz w:val="32"/>
          <w:szCs w:val="32"/>
          <w:lang w:eastAsia="zh-CN"/>
        </w:rPr>
        <w:t>2020年度</w:t>
      </w:r>
      <w:r>
        <w:rPr>
          <w:rFonts w:hint="eastAsia" w:ascii="宋体" w:hAnsi="宋体"/>
          <w:b/>
          <w:sz w:val="32"/>
          <w:szCs w:val="32"/>
        </w:rPr>
        <w:t>部门决算表</w:t>
      </w:r>
    </w:p>
    <w:p w14:paraId="11A87F8A">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p>
    <w:p w14:paraId="690EADA2">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r>
        <w:drawing>
          <wp:anchor distT="0" distB="0" distL="114300" distR="114300" simplePos="0" relativeHeight="251659264" behindDoc="0" locked="0" layoutInCell="1" allowOverlap="1">
            <wp:simplePos x="0" y="0"/>
            <wp:positionH relativeFrom="column">
              <wp:posOffset>5080</wp:posOffset>
            </wp:positionH>
            <wp:positionV relativeFrom="paragraph">
              <wp:posOffset>202565</wp:posOffset>
            </wp:positionV>
            <wp:extent cx="5598795" cy="5974715"/>
            <wp:effectExtent l="0" t="0" r="9525" b="1460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598795" cy="5974715"/>
                    </a:xfrm>
                    <a:prstGeom prst="rect">
                      <a:avLst/>
                    </a:prstGeom>
                    <a:noFill/>
                    <a:ln w="9525">
                      <a:noFill/>
                    </a:ln>
                  </pic:spPr>
                </pic:pic>
              </a:graphicData>
            </a:graphic>
          </wp:anchor>
        </w:drawing>
      </w:r>
    </w:p>
    <w:p w14:paraId="6FE6D511">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p>
    <w:p w14:paraId="0911B8B4">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p>
    <w:p w14:paraId="4A172007">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p>
    <w:p w14:paraId="56695F68">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p>
    <w:p w14:paraId="3B6DC55F">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p>
    <w:p w14:paraId="75933277">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p>
    <w:p w14:paraId="787BEAF6">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p>
    <w:p w14:paraId="5DFB4A92">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p>
    <w:p w14:paraId="12B4B0F9">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p>
    <w:p w14:paraId="7DBE86E1">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p>
    <w:p w14:paraId="710FF660">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p>
    <w:p w14:paraId="397E4788">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p>
    <w:p w14:paraId="76EE4694">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p>
    <w:p w14:paraId="22275FAA">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p>
    <w:p w14:paraId="16F16910">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p>
    <w:p w14:paraId="38909B8B">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p>
    <w:p w14:paraId="360BB33C">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p>
    <w:p w14:paraId="5F0181F7">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p>
    <w:p w14:paraId="3762D079">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p>
    <w:p w14:paraId="36EEF7CC">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p>
    <w:p w14:paraId="4F7C46CC">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p>
    <w:p w14:paraId="54380EA8">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r>
        <w:drawing>
          <wp:anchor distT="0" distB="0" distL="114300" distR="114300" simplePos="0" relativeHeight="251660288" behindDoc="0" locked="0" layoutInCell="1" allowOverlap="1">
            <wp:simplePos x="0" y="0"/>
            <wp:positionH relativeFrom="column">
              <wp:posOffset>-30480</wp:posOffset>
            </wp:positionH>
            <wp:positionV relativeFrom="paragraph">
              <wp:posOffset>33020</wp:posOffset>
            </wp:positionV>
            <wp:extent cx="5598795" cy="4331335"/>
            <wp:effectExtent l="0" t="0" r="9525" b="1206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5598795" cy="4331335"/>
                    </a:xfrm>
                    <a:prstGeom prst="rect">
                      <a:avLst/>
                    </a:prstGeom>
                    <a:noFill/>
                    <a:ln w="9525">
                      <a:noFill/>
                    </a:ln>
                  </pic:spPr>
                </pic:pic>
              </a:graphicData>
            </a:graphic>
          </wp:anchor>
        </w:drawing>
      </w:r>
    </w:p>
    <w:p w14:paraId="5B214BE1">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p>
    <w:p w14:paraId="4F626AC5">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p>
    <w:p w14:paraId="4FAC6124">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p>
    <w:p w14:paraId="164625B7">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p>
    <w:p w14:paraId="088BAF61">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p>
    <w:p w14:paraId="73D4BE08">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p>
    <w:p w14:paraId="4146A2E4">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p>
    <w:p w14:paraId="0B6A6249">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p>
    <w:p w14:paraId="40C71661">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p>
    <w:p w14:paraId="48084B44">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p>
    <w:p w14:paraId="44B66664">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p>
    <w:p w14:paraId="516B8109">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p>
    <w:p w14:paraId="77F9FF48">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r>
        <w:drawing>
          <wp:anchor distT="0" distB="0" distL="114300" distR="114300" simplePos="0" relativeHeight="251661312" behindDoc="0" locked="0" layoutInCell="1" allowOverlap="1">
            <wp:simplePos x="0" y="0"/>
            <wp:positionH relativeFrom="column">
              <wp:posOffset>-60960</wp:posOffset>
            </wp:positionH>
            <wp:positionV relativeFrom="paragraph">
              <wp:posOffset>64135</wp:posOffset>
            </wp:positionV>
            <wp:extent cx="5599430" cy="4670425"/>
            <wp:effectExtent l="0" t="0" r="8890" b="8255"/>
            <wp:wrapNone/>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8"/>
                    <a:stretch>
                      <a:fillRect/>
                    </a:stretch>
                  </pic:blipFill>
                  <pic:spPr>
                    <a:xfrm>
                      <a:off x="0" y="0"/>
                      <a:ext cx="5599430" cy="4670425"/>
                    </a:xfrm>
                    <a:prstGeom prst="rect">
                      <a:avLst/>
                    </a:prstGeom>
                    <a:noFill/>
                    <a:ln w="9525">
                      <a:noFill/>
                    </a:ln>
                  </pic:spPr>
                </pic:pic>
              </a:graphicData>
            </a:graphic>
          </wp:anchor>
        </w:drawing>
      </w:r>
    </w:p>
    <w:p w14:paraId="78396FD8">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p>
    <w:p w14:paraId="6129C6FB">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p>
    <w:p w14:paraId="578F7DEC">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p>
    <w:p w14:paraId="708AAC4B">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p>
    <w:p w14:paraId="48DC4FBA">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p>
    <w:p w14:paraId="3C4BC3AD">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p>
    <w:p w14:paraId="746C145E">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p>
    <w:p w14:paraId="0DDD8C96">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p>
    <w:p w14:paraId="786C5047">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p>
    <w:p w14:paraId="39580EAD">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p>
    <w:p w14:paraId="6ED60EFB">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p>
    <w:p w14:paraId="6965AA18">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r>
        <w:drawing>
          <wp:anchor distT="0" distB="0" distL="114300" distR="114300" simplePos="0" relativeHeight="251662336" behindDoc="0" locked="0" layoutInCell="1" allowOverlap="1">
            <wp:simplePos x="0" y="0"/>
            <wp:positionH relativeFrom="column">
              <wp:posOffset>-106680</wp:posOffset>
            </wp:positionH>
            <wp:positionV relativeFrom="paragraph">
              <wp:posOffset>35560</wp:posOffset>
            </wp:positionV>
            <wp:extent cx="5596255" cy="6383655"/>
            <wp:effectExtent l="0" t="0" r="12065" b="1905"/>
            <wp:wrapNone/>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9"/>
                    <a:stretch>
                      <a:fillRect/>
                    </a:stretch>
                  </pic:blipFill>
                  <pic:spPr>
                    <a:xfrm>
                      <a:off x="0" y="0"/>
                      <a:ext cx="5596255" cy="6383655"/>
                    </a:xfrm>
                    <a:prstGeom prst="rect">
                      <a:avLst/>
                    </a:prstGeom>
                    <a:noFill/>
                    <a:ln w="9525">
                      <a:noFill/>
                    </a:ln>
                  </pic:spPr>
                </pic:pic>
              </a:graphicData>
            </a:graphic>
          </wp:anchor>
        </w:drawing>
      </w:r>
    </w:p>
    <w:p w14:paraId="645E2B6F">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p>
    <w:p w14:paraId="4D41F207">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p>
    <w:p w14:paraId="336D0167">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p>
    <w:p w14:paraId="729C92B4">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p>
    <w:p w14:paraId="72965342">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p>
    <w:p w14:paraId="612DA877">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p>
    <w:p w14:paraId="0BBC69D5">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p>
    <w:p w14:paraId="70CB8447">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p>
    <w:p w14:paraId="7B949202">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p>
    <w:p w14:paraId="43CBBCD8">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p>
    <w:p w14:paraId="6D7DA585">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p>
    <w:p w14:paraId="32BD2994">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p>
    <w:p w14:paraId="5B440021">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p>
    <w:p w14:paraId="622772EF">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p>
    <w:p w14:paraId="286F077F">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p>
    <w:p w14:paraId="0182F031">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p>
    <w:p w14:paraId="5247770D">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p>
    <w:p w14:paraId="2098B953">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p>
    <w:p w14:paraId="0EB58BB4">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p>
    <w:p w14:paraId="7E99CD28">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p>
    <w:p w14:paraId="5FC7279D">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p>
    <w:p w14:paraId="5F622E2D">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p>
    <w:p w14:paraId="37E4D27B">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p>
    <w:p w14:paraId="0166FD68">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r>
        <w:drawing>
          <wp:anchor distT="0" distB="0" distL="114300" distR="114300" simplePos="0" relativeHeight="251663360" behindDoc="0" locked="0" layoutInCell="1" allowOverlap="1">
            <wp:simplePos x="0" y="0"/>
            <wp:positionH relativeFrom="column">
              <wp:posOffset>7620</wp:posOffset>
            </wp:positionH>
            <wp:positionV relativeFrom="paragraph">
              <wp:posOffset>172720</wp:posOffset>
            </wp:positionV>
            <wp:extent cx="5594985" cy="5441315"/>
            <wp:effectExtent l="0" t="0" r="13335" b="14605"/>
            <wp:wrapNone/>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10"/>
                    <a:stretch>
                      <a:fillRect/>
                    </a:stretch>
                  </pic:blipFill>
                  <pic:spPr>
                    <a:xfrm>
                      <a:off x="0" y="0"/>
                      <a:ext cx="5594985" cy="5441315"/>
                    </a:xfrm>
                    <a:prstGeom prst="rect">
                      <a:avLst/>
                    </a:prstGeom>
                    <a:noFill/>
                    <a:ln w="9525">
                      <a:noFill/>
                    </a:ln>
                  </pic:spPr>
                </pic:pic>
              </a:graphicData>
            </a:graphic>
          </wp:anchor>
        </w:drawing>
      </w:r>
    </w:p>
    <w:p w14:paraId="20E7A7AA">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p>
    <w:p w14:paraId="6D6D4098">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p>
    <w:p w14:paraId="2B4967FC">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p>
    <w:p w14:paraId="5AD0AD5F">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p>
    <w:p w14:paraId="3F70F994">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p>
    <w:p w14:paraId="7AE39F6F">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p>
    <w:p w14:paraId="3AFE6B0C">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p>
    <w:p w14:paraId="079FF823">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p>
    <w:p w14:paraId="5139FA9C">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p>
    <w:p w14:paraId="2A566557">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p>
    <w:p w14:paraId="10DFA54B">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p>
    <w:p w14:paraId="0431846F">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p>
    <w:p w14:paraId="3F5D598F">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p>
    <w:p w14:paraId="3CAE5299">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p>
    <w:p w14:paraId="515A5F0C">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p>
    <w:p w14:paraId="00A1B6C7">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p>
    <w:p w14:paraId="503887E6">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p>
    <w:p w14:paraId="194BD56D">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p>
    <w:p w14:paraId="67CDE502">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p>
    <w:p w14:paraId="320C2867">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p>
    <w:p w14:paraId="251A4650">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p>
    <w:p w14:paraId="352FE611">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p>
    <w:p w14:paraId="46BD82C6">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r>
        <w:drawing>
          <wp:anchor distT="0" distB="0" distL="114300" distR="114300" simplePos="0" relativeHeight="251664384" behindDoc="0" locked="0" layoutInCell="1" allowOverlap="1">
            <wp:simplePos x="0" y="0"/>
            <wp:positionH relativeFrom="column">
              <wp:posOffset>154940</wp:posOffset>
            </wp:positionH>
            <wp:positionV relativeFrom="paragraph">
              <wp:posOffset>160020</wp:posOffset>
            </wp:positionV>
            <wp:extent cx="5754370" cy="8288020"/>
            <wp:effectExtent l="0" t="0" r="6350" b="2540"/>
            <wp:wrapNone/>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11"/>
                    <a:stretch>
                      <a:fillRect/>
                    </a:stretch>
                  </pic:blipFill>
                  <pic:spPr>
                    <a:xfrm>
                      <a:off x="0" y="0"/>
                      <a:ext cx="5754370" cy="8288020"/>
                    </a:xfrm>
                    <a:prstGeom prst="rect">
                      <a:avLst/>
                    </a:prstGeom>
                    <a:noFill/>
                    <a:ln w="9525">
                      <a:noFill/>
                    </a:ln>
                  </pic:spPr>
                </pic:pic>
              </a:graphicData>
            </a:graphic>
          </wp:anchor>
        </w:drawing>
      </w:r>
    </w:p>
    <w:p w14:paraId="5360C9CD">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p>
    <w:p w14:paraId="57BF64C2">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p>
    <w:p w14:paraId="58287A47">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p>
    <w:p w14:paraId="64126768">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p>
    <w:p w14:paraId="44FFE395">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p>
    <w:p w14:paraId="188D7963">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p>
    <w:p w14:paraId="5FAF392F">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p>
    <w:p w14:paraId="5A44535C">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p>
    <w:p w14:paraId="0A651152">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p>
    <w:p w14:paraId="22F3B751">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p>
    <w:p w14:paraId="0950096A">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p>
    <w:p w14:paraId="2733935C">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p>
    <w:p w14:paraId="7C4AB943">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p>
    <w:p w14:paraId="0338A04D">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p>
    <w:p w14:paraId="28BD200D">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p>
    <w:p w14:paraId="6B6F7D1C">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p>
    <w:p w14:paraId="690C350A">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p>
    <w:p w14:paraId="0DA422C4">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p>
    <w:p w14:paraId="2BBAD61A">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p>
    <w:p w14:paraId="2F766B52">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p>
    <w:p w14:paraId="520E1412">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p>
    <w:p w14:paraId="76E58A28">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p>
    <w:p w14:paraId="74BD68EA">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p>
    <w:p w14:paraId="3CD3F522">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r>
        <w:drawing>
          <wp:anchor distT="0" distB="0" distL="114300" distR="114300" simplePos="0" relativeHeight="251665408" behindDoc="0" locked="0" layoutInCell="1" allowOverlap="1">
            <wp:simplePos x="0" y="0"/>
            <wp:positionH relativeFrom="column">
              <wp:posOffset>22860</wp:posOffset>
            </wp:positionH>
            <wp:positionV relativeFrom="paragraph">
              <wp:posOffset>78740</wp:posOffset>
            </wp:positionV>
            <wp:extent cx="5577840" cy="4260850"/>
            <wp:effectExtent l="0" t="0" r="0" b="6350"/>
            <wp:wrapNone/>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12"/>
                    <a:stretch>
                      <a:fillRect/>
                    </a:stretch>
                  </pic:blipFill>
                  <pic:spPr>
                    <a:xfrm>
                      <a:off x="0" y="0"/>
                      <a:ext cx="5577840" cy="4260850"/>
                    </a:xfrm>
                    <a:prstGeom prst="rect">
                      <a:avLst/>
                    </a:prstGeom>
                    <a:noFill/>
                    <a:ln w="9525">
                      <a:noFill/>
                    </a:ln>
                  </pic:spPr>
                </pic:pic>
              </a:graphicData>
            </a:graphic>
          </wp:anchor>
        </w:drawing>
      </w:r>
    </w:p>
    <w:p w14:paraId="359026D7">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p>
    <w:p w14:paraId="5A648C45">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p>
    <w:p w14:paraId="355C1731">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p>
    <w:p w14:paraId="5CD34D30">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p>
    <w:p w14:paraId="51A30782">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p>
    <w:p w14:paraId="15F47326">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p>
    <w:p w14:paraId="1DA7BBB4">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p>
    <w:p w14:paraId="398D531A">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p>
    <w:p w14:paraId="517F7D8F">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p>
    <w:p w14:paraId="6D440E85">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p>
    <w:p w14:paraId="650C1171">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p>
    <w:p w14:paraId="49915F51">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p>
    <w:p w14:paraId="3DABBD62">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p>
    <w:p w14:paraId="6A228C3A">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p>
    <w:p w14:paraId="123D3DD3">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r>
        <w:drawing>
          <wp:anchor distT="0" distB="0" distL="114300" distR="114300" simplePos="0" relativeHeight="251666432" behindDoc="0" locked="0" layoutInCell="1" allowOverlap="1">
            <wp:simplePos x="0" y="0"/>
            <wp:positionH relativeFrom="column">
              <wp:posOffset>-144780</wp:posOffset>
            </wp:positionH>
            <wp:positionV relativeFrom="paragraph">
              <wp:posOffset>307340</wp:posOffset>
            </wp:positionV>
            <wp:extent cx="5992495" cy="2322195"/>
            <wp:effectExtent l="0" t="0" r="12065" b="9525"/>
            <wp:wrapNone/>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13"/>
                    <a:stretch>
                      <a:fillRect/>
                    </a:stretch>
                  </pic:blipFill>
                  <pic:spPr>
                    <a:xfrm>
                      <a:off x="0" y="0"/>
                      <a:ext cx="5992495" cy="2322195"/>
                    </a:xfrm>
                    <a:prstGeom prst="rect">
                      <a:avLst/>
                    </a:prstGeom>
                    <a:noFill/>
                    <a:ln w="9525">
                      <a:noFill/>
                    </a:ln>
                  </pic:spPr>
                </pic:pic>
              </a:graphicData>
            </a:graphic>
          </wp:anchor>
        </w:drawing>
      </w:r>
    </w:p>
    <w:p w14:paraId="491A1903">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p>
    <w:p w14:paraId="334AE241">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p>
    <w:p w14:paraId="5BCEDBF0">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p>
    <w:p w14:paraId="2DA6A09D">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p>
    <w:p w14:paraId="691227E4">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p>
    <w:p w14:paraId="278BB163">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p>
    <w:p w14:paraId="19CDCBFC">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p>
    <w:p w14:paraId="3E7EEB1E">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p>
    <w:p w14:paraId="3380D6C0">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p>
    <w:p w14:paraId="29352872">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r>
        <w:drawing>
          <wp:anchor distT="0" distB="0" distL="114300" distR="114300" simplePos="0" relativeHeight="251667456" behindDoc="0" locked="0" layoutInCell="1" allowOverlap="1">
            <wp:simplePos x="0" y="0"/>
            <wp:positionH relativeFrom="column">
              <wp:posOffset>-137160</wp:posOffset>
            </wp:positionH>
            <wp:positionV relativeFrom="paragraph">
              <wp:posOffset>347980</wp:posOffset>
            </wp:positionV>
            <wp:extent cx="5845175" cy="2127250"/>
            <wp:effectExtent l="0" t="0" r="6985" b="6350"/>
            <wp:wrapNone/>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14"/>
                    <a:stretch>
                      <a:fillRect/>
                    </a:stretch>
                  </pic:blipFill>
                  <pic:spPr>
                    <a:xfrm>
                      <a:off x="0" y="0"/>
                      <a:ext cx="5845175" cy="2127250"/>
                    </a:xfrm>
                    <a:prstGeom prst="rect">
                      <a:avLst/>
                    </a:prstGeom>
                    <a:noFill/>
                    <a:ln w="9525">
                      <a:noFill/>
                    </a:ln>
                  </pic:spPr>
                </pic:pic>
              </a:graphicData>
            </a:graphic>
          </wp:anchor>
        </w:drawing>
      </w:r>
    </w:p>
    <w:p w14:paraId="28A12FC5">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p>
    <w:p w14:paraId="2DAB78E7">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p>
    <w:p w14:paraId="08D9301F">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p>
    <w:p w14:paraId="64D25F03">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p>
    <w:p w14:paraId="2E4C9862">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p>
    <w:p w14:paraId="7F0500B4">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p>
    <w:p w14:paraId="280B9C20">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p>
    <w:p w14:paraId="44627C79">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p>
    <w:p w14:paraId="4562AFA0">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p>
    <w:p w14:paraId="12D9CF10">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p>
    <w:p w14:paraId="219E0622">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r>
        <w:drawing>
          <wp:anchor distT="0" distB="0" distL="114300" distR="114300" simplePos="0" relativeHeight="251668480" behindDoc="0" locked="0" layoutInCell="1" allowOverlap="1">
            <wp:simplePos x="0" y="0"/>
            <wp:positionH relativeFrom="column">
              <wp:posOffset>-198120</wp:posOffset>
            </wp:positionH>
            <wp:positionV relativeFrom="paragraph">
              <wp:posOffset>195580</wp:posOffset>
            </wp:positionV>
            <wp:extent cx="5804535" cy="3358515"/>
            <wp:effectExtent l="0" t="0" r="1905" b="9525"/>
            <wp:wrapNone/>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15"/>
                    <a:stretch>
                      <a:fillRect/>
                    </a:stretch>
                  </pic:blipFill>
                  <pic:spPr>
                    <a:xfrm>
                      <a:off x="0" y="0"/>
                      <a:ext cx="5804535" cy="3358515"/>
                    </a:xfrm>
                    <a:prstGeom prst="rect">
                      <a:avLst/>
                    </a:prstGeom>
                    <a:noFill/>
                    <a:ln w="9525">
                      <a:noFill/>
                    </a:ln>
                  </pic:spPr>
                </pic:pic>
              </a:graphicData>
            </a:graphic>
          </wp:anchor>
        </w:drawing>
      </w:r>
    </w:p>
    <w:p w14:paraId="35D00F8C">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p>
    <w:p w14:paraId="3133D9A9">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p>
    <w:p w14:paraId="2378D9B6">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p>
    <w:p w14:paraId="6F929176">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p>
    <w:p w14:paraId="657D8EF9">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p>
    <w:p w14:paraId="19BBD359">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p>
    <w:p w14:paraId="1D2FEF03">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p>
    <w:p w14:paraId="7B6DB6E7">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p>
    <w:p w14:paraId="2BF34A44">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p>
    <w:p w14:paraId="67FA8E27">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p>
    <w:p w14:paraId="2C43C5CA">
      <w:pPr>
        <w:keepNext w:val="0"/>
        <w:keepLines w:val="0"/>
        <w:pageBreakBefore w:val="0"/>
        <w:widowControl/>
        <w:kinsoku/>
        <w:wordWrap/>
        <w:overflowPunct/>
        <w:topLinePunct w:val="0"/>
        <w:bidi w:val="0"/>
        <w:snapToGrid/>
        <w:spacing w:line="560" w:lineRule="exact"/>
        <w:ind w:left="0" w:leftChars="0" w:right="0" w:rightChars="0"/>
        <w:textAlignment w:val="auto"/>
        <w:outlineLvl w:val="9"/>
        <w:rPr>
          <w:rFonts w:ascii="宋体" w:hAnsi="宋体"/>
          <w:b/>
          <w:sz w:val="32"/>
          <w:szCs w:val="32"/>
        </w:rPr>
      </w:pPr>
    </w:p>
    <w:p w14:paraId="6F254F0D">
      <w:pPr>
        <w:keepNext w:val="0"/>
        <w:keepLines w:val="0"/>
        <w:pageBreakBefore w:val="0"/>
        <w:widowControl/>
        <w:kinsoku/>
        <w:wordWrap/>
        <w:overflowPunct/>
        <w:topLinePunct w:val="0"/>
        <w:bidi w:val="0"/>
        <w:snapToGrid/>
        <w:spacing w:line="600" w:lineRule="exact"/>
        <w:ind w:left="0" w:leftChars="0" w:right="0" w:rightChars="0" w:firstLine="640"/>
        <w:jc w:val="center"/>
        <w:textAlignment w:val="auto"/>
        <w:outlineLvl w:val="9"/>
        <w:rPr>
          <w:rFonts w:ascii="宋体" w:hAnsi="宋体"/>
          <w:b/>
          <w:sz w:val="32"/>
          <w:szCs w:val="32"/>
        </w:rPr>
      </w:pPr>
      <w:r>
        <w:rPr>
          <w:rFonts w:hint="eastAsia" w:ascii="宋体" w:hAnsi="宋体"/>
          <w:b/>
          <w:sz w:val="32"/>
          <w:szCs w:val="32"/>
        </w:rPr>
        <w:t>第三部分</w:t>
      </w:r>
      <w:r>
        <w:rPr>
          <w:rFonts w:ascii="宋体" w:hAnsi="宋体"/>
          <w:b/>
          <w:sz w:val="32"/>
          <w:szCs w:val="32"/>
        </w:rPr>
        <w:t xml:space="preserve">  </w:t>
      </w:r>
      <w:r>
        <w:rPr>
          <w:rFonts w:hint="eastAsia" w:ascii="宋体" w:hAnsi="宋体"/>
          <w:b/>
          <w:sz w:val="32"/>
          <w:szCs w:val="32"/>
          <w:lang w:eastAsia="zh-CN"/>
        </w:rPr>
        <w:t>2020年度</w:t>
      </w:r>
      <w:r>
        <w:rPr>
          <w:rFonts w:hint="eastAsia" w:ascii="宋体" w:hAnsi="宋体"/>
          <w:b/>
          <w:sz w:val="32"/>
          <w:szCs w:val="32"/>
        </w:rPr>
        <w:t>部门决算情况说明</w:t>
      </w:r>
    </w:p>
    <w:p w14:paraId="69F791A5">
      <w:pPr>
        <w:keepNext w:val="0"/>
        <w:keepLines w:val="0"/>
        <w:pageBreakBefore w:val="0"/>
        <w:kinsoku/>
        <w:wordWrap/>
        <w:overflowPunct/>
        <w:topLinePunct w:val="0"/>
        <w:bidi w:val="0"/>
        <w:snapToGrid/>
        <w:spacing w:line="600" w:lineRule="exact"/>
        <w:ind w:left="0" w:leftChars="0" w:right="0" w:rightChars="0" w:firstLine="630"/>
        <w:jc w:val="left"/>
        <w:textAlignment w:val="auto"/>
        <w:outlineLvl w:val="9"/>
        <w:rPr>
          <w:rFonts w:ascii="宋体" w:hAnsi="宋体" w:eastAsia="仿宋"/>
          <w:sz w:val="32"/>
          <w:szCs w:val="32"/>
        </w:rPr>
      </w:pPr>
    </w:p>
    <w:p w14:paraId="2E177F60">
      <w:pPr>
        <w:keepNext w:val="0"/>
        <w:keepLines w:val="0"/>
        <w:pageBreakBefore w:val="0"/>
        <w:kinsoku/>
        <w:wordWrap/>
        <w:overflowPunct/>
        <w:topLinePunct w:val="0"/>
        <w:bidi w:val="0"/>
        <w:snapToGrid/>
        <w:spacing w:line="600" w:lineRule="exact"/>
        <w:ind w:left="0" w:leftChars="0" w:right="0" w:rightChars="0" w:firstLine="630"/>
        <w:jc w:val="left"/>
        <w:textAlignment w:val="auto"/>
        <w:outlineLvl w:val="9"/>
        <w:rPr>
          <w:rFonts w:ascii="宋体" w:hAnsi="宋体" w:eastAsia="黑体"/>
          <w:sz w:val="32"/>
          <w:szCs w:val="32"/>
        </w:rPr>
      </w:pPr>
      <w:r>
        <w:rPr>
          <w:rFonts w:hint="eastAsia" w:ascii="宋体" w:hAnsi="宋体" w:eastAsia="黑体"/>
          <w:sz w:val="32"/>
          <w:szCs w:val="32"/>
        </w:rPr>
        <w:t>一、收入决算情况说明</w:t>
      </w:r>
    </w:p>
    <w:p w14:paraId="38E6E883">
      <w:pPr>
        <w:keepNext w:val="0"/>
        <w:keepLines w:val="0"/>
        <w:pageBreakBefore w:val="0"/>
        <w:kinsoku/>
        <w:wordWrap/>
        <w:overflowPunct/>
        <w:topLinePunct w:val="0"/>
        <w:bidi w:val="0"/>
        <w:snapToGrid/>
        <w:spacing w:line="600" w:lineRule="exact"/>
        <w:ind w:left="0" w:leftChars="0" w:right="0" w:rightChars="0" w:firstLine="630"/>
        <w:jc w:val="left"/>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本部门</w:t>
      </w:r>
      <w:r>
        <w:rPr>
          <w:rFonts w:hint="eastAsia" w:ascii="宋体" w:hAnsi="宋体" w:eastAsia="仿宋_GB2312" w:cs="仿宋_GB2312"/>
          <w:sz w:val="32"/>
          <w:szCs w:val="32"/>
          <w:lang w:eastAsia="zh-CN"/>
        </w:rPr>
        <w:t>2020年度</w:t>
      </w:r>
      <w:r>
        <w:rPr>
          <w:rFonts w:hint="eastAsia" w:ascii="宋体" w:hAnsi="宋体" w:eastAsia="仿宋_GB2312" w:cs="仿宋_GB2312"/>
          <w:sz w:val="32"/>
          <w:szCs w:val="32"/>
        </w:rPr>
        <w:t>收入总计</w:t>
      </w:r>
      <w:r>
        <w:rPr>
          <w:rFonts w:hint="eastAsia" w:ascii="宋体" w:hAnsi="宋体" w:eastAsia="仿宋_GB2312" w:cs="仿宋_GB2312"/>
          <w:sz w:val="32"/>
          <w:szCs w:val="32"/>
          <w:lang w:val="en-US" w:eastAsia="zh-CN"/>
        </w:rPr>
        <w:t>2221.61</w:t>
      </w:r>
      <w:r>
        <w:rPr>
          <w:rFonts w:hint="eastAsia" w:ascii="宋体" w:hAnsi="宋体" w:eastAsia="仿宋_GB2312" w:cs="仿宋_GB2312"/>
          <w:sz w:val="32"/>
          <w:szCs w:val="32"/>
        </w:rPr>
        <w:t>万元，其中年初结转和结余</w:t>
      </w:r>
      <w:r>
        <w:rPr>
          <w:rFonts w:hint="eastAsia" w:ascii="宋体" w:hAnsi="宋体" w:eastAsia="仿宋_GB2312" w:cs="仿宋_GB2312"/>
          <w:sz w:val="32"/>
          <w:szCs w:val="32"/>
          <w:lang w:val="en-US" w:eastAsia="zh-CN"/>
        </w:rPr>
        <w:t>350.29</w:t>
      </w:r>
      <w:r>
        <w:rPr>
          <w:rFonts w:hint="eastAsia" w:ascii="宋体" w:hAnsi="宋体" w:eastAsia="仿宋_GB2312" w:cs="仿宋_GB2312"/>
          <w:sz w:val="32"/>
          <w:szCs w:val="32"/>
        </w:rPr>
        <w:t>万元</w:t>
      </w:r>
      <w:r>
        <w:rPr>
          <w:rFonts w:hint="eastAsia" w:ascii="宋体" w:hAnsi="宋体" w:eastAsia="仿宋_GB2312" w:cs="仿宋_GB2312"/>
          <w:sz w:val="32"/>
          <w:szCs w:val="32"/>
          <w:lang w:eastAsia="zh-CN"/>
        </w:rPr>
        <w:t>，较201</w:t>
      </w:r>
      <w:r>
        <w:rPr>
          <w:rFonts w:hint="eastAsia" w:ascii="宋体" w:hAnsi="宋体" w:eastAsia="仿宋_GB2312" w:cs="仿宋_GB2312"/>
          <w:sz w:val="32"/>
          <w:szCs w:val="32"/>
          <w:lang w:val="en-US" w:eastAsia="zh-CN"/>
        </w:rPr>
        <w:t>9</w:t>
      </w:r>
      <w:r>
        <w:rPr>
          <w:rFonts w:hint="eastAsia" w:ascii="宋体" w:hAnsi="宋体" w:eastAsia="仿宋_GB2312" w:cs="仿宋_GB2312"/>
          <w:sz w:val="32"/>
          <w:szCs w:val="32"/>
          <w:lang w:eastAsia="zh-CN"/>
        </w:rPr>
        <w:t>年减少</w:t>
      </w:r>
      <w:r>
        <w:rPr>
          <w:rFonts w:hint="eastAsia" w:ascii="宋体" w:hAnsi="宋体" w:eastAsia="仿宋_GB2312" w:cs="仿宋_GB2312"/>
          <w:sz w:val="32"/>
          <w:szCs w:val="32"/>
          <w:lang w:val="en-US" w:eastAsia="zh-CN"/>
        </w:rPr>
        <w:t>98.45</w:t>
      </w:r>
      <w:r>
        <w:rPr>
          <w:rFonts w:hint="eastAsia" w:ascii="宋体" w:hAnsi="宋体" w:eastAsia="仿宋_GB2312" w:cs="仿宋_GB2312"/>
          <w:sz w:val="32"/>
          <w:szCs w:val="32"/>
          <w:lang w:eastAsia="zh-CN"/>
        </w:rPr>
        <w:t>万元，下降4</w:t>
      </w:r>
      <w:r>
        <w:rPr>
          <w:rFonts w:hint="eastAsia" w:ascii="宋体" w:hAnsi="宋体" w:eastAsia="仿宋_GB2312" w:cs="仿宋_GB2312"/>
          <w:sz w:val="32"/>
          <w:szCs w:val="32"/>
          <w:lang w:val="en-US" w:eastAsia="zh-CN"/>
        </w:rPr>
        <w:t>.24</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rPr>
        <w:t>本年收入合计</w:t>
      </w:r>
      <w:r>
        <w:rPr>
          <w:rFonts w:hint="eastAsia" w:ascii="宋体" w:hAnsi="宋体" w:eastAsia="仿宋_GB2312" w:cs="仿宋_GB2312"/>
          <w:sz w:val="32"/>
          <w:szCs w:val="32"/>
          <w:lang w:val="en-US" w:eastAsia="zh-CN"/>
        </w:rPr>
        <w:t>1871.32</w:t>
      </w:r>
      <w:r>
        <w:rPr>
          <w:rFonts w:hint="eastAsia" w:ascii="宋体" w:hAnsi="宋体" w:eastAsia="仿宋_GB2312" w:cs="仿宋_GB2312"/>
          <w:sz w:val="32"/>
          <w:szCs w:val="32"/>
        </w:rPr>
        <w:t>万元，较201</w:t>
      </w:r>
      <w:r>
        <w:rPr>
          <w:rFonts w:hint="eastAsia" w:ascii="宋体" w:hAnsi="宋体" w:eastAsia="仿宋_GB2312" w:cs="仿宋_GB2312"/>
          <w:sz w:val="32"/>
          <w:szCs w:val="32"/>
          <w:lang w:val="en-US" w:eastAsia="zh-CN"/>
        </w:rPr>
        <w:t>9</w:t>
      </w:r>
      <w:r>
        <w:rPr>
          <w:rFonts w:hint="eastAsia" w:ascii="宋体" w:hAnsi="宋体" w:eastAsia="仿宋_GB2312" w:cs="仿宋_GB2312"/>
          <w:sz w:val="32"/>
          <w:szCs w:val="32"/>
        </w:rPr>
        <w:t>年</w:t>
      </w:r>
      <w:r>
        <w:rPr>
          <w:rFonts w:hint="eastAsia" w:ascii="宋体" w:hAnsi="宋体" w:eastAsia="仿宋_GB2312" w:cs="仿宋_GB2312"/>
          <w:sz w:val="32"/>
          <w:szCs w:val="32"/>
          <w:lang w:eastAsia="zh-CN"/>
        </w:rPr>
        <w:t>减少</w:t>
      </w:r>
      <w:r>
        <w:rPr>
          <w:rFonts w:hint="eastAsia" w:ascii="宋体" w:hAnsi="宋体" w:eastAsia="仿宋_GB2312" w:cs="仿宋_GB2312"/>
          <w:sz w:val="32"/>
          <w:szCs w:val="32"/>
          <w:lang w:val="en-US" w:eastAsia="zh-CN"/>
        </w:rPr>
        <w:t>88.31</w:t>
      </w:r>
      <w:r>
        <w:rPr>
          <w:rFonts w:hint="eastAsia" w:ascii="宋体" w:hAnsi="宋体" w:eastAsia="仿宋_GB2312" w:cs="仿宋_GB2312"/>
          <w:sz w:val="32"/>
          <w:szCs w:val="32"/>
        </w:rPr>
        <w:t>万元，</w:t>
      </w:r>
      <w:r>
        <w:rPr>
          <w:rFonts w:hint="eastAsia" w:ascii="宋体" w:hAnsi="宋体" w:eastAsia="仿宋_GB2312" w:cs="仿宋_GB2312"/>
          <w:sz w:val="32"/>
          <w:szCs w:val="32"/>
          <w:lang w:eastAsia="zh-CN"/>
        </w:rPr>
        <w:t>下降</w:t>
      </w:r>
      <w:r>
        <w:rPr>
          <w:rFonts w:hint="eastAsia" w:ascii="宋体" w:hAnsi="宋体" w:eastAsia="仿宋_GB2312" w:cs="仿宋_GB2312"/>
          <w:sz w:val="32"/>
          <w:szCs w:val="32"/>
          <w:lang w:val="en-US" w:eastAsia="zh-CN"/>
        </w:rPr>
        <w:t>4.51</w:t>
      </w:r>
      <w:r>
        <w:rPr>
          <w:rFonts w:hint="eastAsia" w:ascii="宋体" w:hAnsi="宋体" w:eastAsia="仿宋_GB2312" w:cs="仿宋_GB2312"/>
          <w:sz w:val="32"/>
          <w:szCs w:val="32"/>
        </w:rPr>
        <w:t>%，主要原因是：</w:t>
      </w:r>
      <w:r>
        <w:rPr>
          <w:rFonts w:hint="eastAsia" w:ascii="宋体" w:hAnsi="宋体" w:eastAsia="仿宋_GB2312" w:cs="仿宋_GB2312"/>
          <w:sz w:val="32"/>
          <w:szCs w:val="32"/>
          <w:lang w:eastAsia="zh-CN"/>
        </w:rPr>
        <w:t>机构改革后财政核减了部分业务经费。</w:t>
      </w:r>
    </w:p>
    <w:p w14:paraId="2FDAA5E7">
      <w:pPr>
        <w:keepNext w:val="0"/>
        <w:keepLines w:val="0"/>
        <w:pageBreakBefore w:val="0"/>
        <w:kinsoku/>
        <w:wordWrap/>
        <w:overflowPunct/>
        <w:topLinePunct w:val="0"/>
        <w:bidi w:val="0"/>
        <w:snapToGrid/>
        <w:spacing w:line="600" w:lineRule="exact"/>
        <w:ind w:left="0" w:leftChars="0" w:right="0" w:rightChars="0" w:firstLine="630"/>
        <w:jc w:val="left"/>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本年收入的具体构成为：财政拨款收入</w:t>
      </w:r>
      <w:r>
        <w:rPr>
          <w:rFonts w:hint="eastAsia" w:ascii="宋体" w:hAnsi="宋体" w:eastAsia="仿宋_GB2312" w:cs="仿宋_GB2312"/>
          <w:sz w:val="32"/>
          <w:szCs w:val="32"/>
          <w:lang w:val="en-US" w:eastAsia="zh-CN"/>
        </w:rPr>
        <w:t>1870.99</w:t>
      </w:r>
      <w:r>
        <w:rPr>
          <w:rFonts w:hint="eastAsia" w:ascii="宋体" w:hAnsi="宋体" w:eastAsia="仿宋_GB2312" w:cs="仿宋_GB2312"/>
          <w:sz w:val="32"/>
          <w:szCs w:val="32"/>
        </w:rPr>
        <w:t>万元</w:t>
      </w:r>
      <w:r>
        <w:rPr>
          <w:rFonts w:hint="eastAsia" w:ascii="宋体" w:hAnsi="宋体" w:eastAsia="仿宋_GB2312" w:cs="仿宋_GB2312"/>
          <w:sz w:val="32"/>
          <w:szCs w:val="32"/>
          <w:lang w:eastAsia="zh-CN"/>
        </w:rPr>
        <w:t>，占</w:t>
      </w:r>
      <w:r>
        <w:rPr>
          <w:rFonts w:hint="eastAsia" w:ascii="宋体" w:hAnsi="宋体" w:eastAsia="仿宋_GB2312" w:cs="仿宋_GB2312"/>
          <w:sz w:val="32"/>
          <w:szCs w:val="32"/>
          <w:lang w:val="en-US" w:eastAsia="zh-CN"/>
        </w:rPr>
        <w:t>99.98%</w:t>
      </w:r>
      <w:r>
        <w:rPr>
          <w:rFonts w:hint="eastAsia" w:ascii="宋体" w:hAnsi="宋体" w:eastAsia="仿宋_GB2312" w:cs="仿宋_GB2312"/>
          <w:sz w:val="32"/>
          <w:szCs w:val="32"/>
        </w:rPr>
        <w:t>；事业收入</w:t>
      </w:r>
      <w:r>
        <w:rPr>
          <w:rFonts w:hint="eastAsia" w:ascii="宋体" w:hAnsi="宋体" w:eastAsia="仿宋_GB2312" w:cs="仿宋_GB2312"/>
          <w:sz w:val="32"/>
          <w:szCs w:val="32"/>
          <w:lang w:val="en-US" w:eastAsia="zh-CN"/>
        </w:rPr>
        <w:t>0</w:t>
      </w:r>
      <w:r>
        <w:rPr>
          <w:rFonts w:hint="eastAsia" w:ascii="宋体" w:hAnsi="宋体" w:eastAsia="仿宋_GB2312" w:cs="仿宋_GB2312"/>
          <w:sz w:val="32"/>
          <w:szCs w:val="32"/>
        </w:rPr>
        <w:t>万元，占</w:t>
      </w:r>
      <w:r>
        <w:rPr>
          <w:rFonts w:hint="eastAsia" w:ascii="宋体" w:hAnsi="宋体" w:eastAsia="仿宋_GB2312" w:cs="仿宋_GB2312"/>
          <w:sz w:val="32"/>
          <w:szCs w:val="32"/>
          <w:lang w:val="en-US" w:eastAsia="zh-CN"/>
        </w:rPr>
        <w:t xml:space="preserve">0 </w:t>
      </w:r>
      <w:r>
        <w:rPr>
          <w:rFonts w:hint="eastAsia" w:ascii="宋体" w:hAnsi="宋体" w:eastAsia="仿宋_GB2312" w:cs="仿宋_GB2312"/>
          <w:sz w:val="32"/>
          <w:szCs w:val="32"/>
        </w:rPr>
        <w:t>%；经营收入</w:t>
      </w:r>
      <w:r>
        <w:rPr>
          <w:rFonts w:hint="eastAsia" w:ascii="宋体" w:hAnsi="宋体" w:eastAsia="仿宋_GB2312" w:cs="仿宋_GB2312"/>
          <w:sz w:val="32"/>
          <w:szCs w:val="32"/>
          <w:lang w:val="en-US" w:eastAsia="zh-CN"/>
        </w:rPr>
        <w:t>0</w:t>
      </w:r>
      <w:r>
        <w:rPr>
          <w:rFonts w:hint="eastAsia" w:ascii="宋体" w:hAnsi="宋体" w:eastAsia="仿宋_GB2312" w:cs="仿宋_GB2312"/>
          <w:sz w:val="32"/>
          <w:szCs w:val="32"/>
        </w:rPr>
        <w:t>万元，占</w:t>
      </w:r>
      <w:r>
        <w:rPr>
          <w:rFonts w:hint="eastAsia" w:ascii="宋体" w:hAnsi="宋体" w:eastAsia="仿宋_GB2312" w:cs="仿宋_GB2312"/>
          <w:sz w:val="32"/>
          <w:szCs w:val="32"/>
          <w:lang w:val="en-US" w:eastAsia="zh-CN"/>
        </w:rPr>
        <w:t>0</w:t>
      </w:r>
      <w:r>
        <w:rPr>
          <w:rFonts w:hint="eastAsia" w:ascii="宋体" w:hAnsi="宋体" w:eastAsia="仿宋_GB2312" w:cs="仿宋_GB2312"/>
          <w:sz w:val="32"/>
          <w:szCs w:val="32"/>
        </w:rPr>
        <w:t xml:space="preserve"> %；其他收入0.</w:t>
      </w:r>
      <w:r>
        <w:rPr>
          <w:rFonts w:hint="eastAsia" w:ascii="宋体" w:hAnsi="宋体" w:eastAsia="仿宋_GB2312" w:cs="仿宋_GB2312"/>
          <w:sz w:val="32"/>
          <w:szCs w:val="32"/>
          <w:lang w:val="en-US" w:eastAsia="zh-CN"/>
        </w:rPr>
        <w:t>33</w:t>
      </w:r>
      <w:r>
        <w:rPr>
          <w:rFonts w:hint="eastAsia" w:ascii="宋体" w:hAnsi="宋体" w:eastAsia="仿宋_GB2312" w:cs="仿宋_GB2312"/>
          <w:sz w:val="32"/>
          <w:szCs w:val="32"/>
        </w:rPr>
        <w:t>万元</w:t>
      </w:r>
      <w:r>
        <w:rPr>
          <w:rFonts w:hint="eastAsia" w:ascii="宋体" w:hAnsi="宋体" w:eastAsia="仿宋_GB2312" w:cs="仿宋_GB2312"/>
          <w:sz w:val="32"/>
          <w:szCs w:val="32"/>
          <w:lang w:eastAsia="zh-CN"/>
        </w:rPr>
        <w:t>，占</w:t>
      </w:r>
      <w:r>
        <w:rPr>
          <w:rFonts w:hint="eastAsia" w:ascii="宋体" w:hAnsi="宋体" w:eastAsia="仿宋_GB2312" w:cs="仿宋_GB2312"/>
          <w:sz w:val="32"/>
          <w:szCs w:val="32"/>
          <w:lang w:val="en-US" w:eastAsia="zh-CN"/>
        </w:rPr>
        <w:t>0.02%</w:t>
      </w:r>
      <w:r>
        <w:rPr>
          <w:rFonts w:hint="eastAsia" w:ascii="宋体" w:hAnsi="宋体" w:eastAsia="仿宋_GB2312" w:cs="仿宋_GB2312"/>
          <w:sz w:val="32"/>
          <w:szCs w:val="32"/>
        </w:rPr>
        <w:t xml:space="preserve">。  </w:t>
      </w:r>
    </w:p>
    <w:p w14:paraId="2D17E11C">
      <w:pPr>
        <w:keepNext w:val="0"/>
        <w:keepLines w:val="0"/>
        <w:pageBreakBefore w:val="0"/>
        <w:kinsoku/>
        <w:wordWrap/>
        <w:overflowPunct/>
        <w:topLinePunct w:val="0"/>
        <w:bidi w:val="0"/>
        <w:snapToGrid/>
        <w:spacing w:line="600" w:lineRule="exact"/>
        <w:ind w:left="0" w:leftChars="0" w:right="0" w:rightChars="0" w:firstLine="630"/>
        <w:jc w:val="left"/>
        <w:textAlignment w:val="auto"/>
        <w:outlineLvl w:val="9"/>
        <w:rPr>
          <w:rFonts w:ascii="宋体" w:hAnsi="宋体" w:eastAsia="黑体"/>
          <w:sz w:val="32"/>
          <w:szCs w:val="32"/>
        </w:rPr>
      </w:pPr>
      <w:r>
        <w:rPr>
          <w:rFonts w:hint="eastAsia" w:ascii="宋体" w:hAnsi="宋体" w:eastAsia="黑体"/>
          <w:sz w:val="32"/>
          <w:szCs w:val="32"/>
        </w:rPr>
        <w:t>二、支出决算情况说明</w:t>
      </w:r>
    </w:p>
    <w:p w14:paraId="2A03E330">
      <w:pPr>
        <w:keepNext w:val="0"/>
        <w:keepLines w:val="0"/>
        <w:pageBreakBefore w:val="0"/>
        <w:kinsoku/>
        <w:wordWrap/>
        <w:overflowPunct/>
        <w:topLinePunct w:val="0"/>
        <w:bidi w:val="0"/>
        <w:snapToGrid/>
        <w:spacing w:line="600" w:lineRule="exact"/>
        <w:ind w:left="0" w:leftChars="0" w:right="0" w:rightChars="0" w:firstLine="630"/>
        <w:jc w:val="left"/>
        <w:textAlignment w:val="auto"/>
        <w:outlineLvl w:val="9"/>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本部门</w:t>
      </w:r>
      <w:r>
        <w:rPr>
          <w:rFonts w:hint="eastAsia" w:ascii="宋体" w:hAnsi="宋体" w:eastAsia="仿宋_GB2312" w:cs="仿宋_GB2312"/>
          <w:color w:val="auto"/>
          <w:sz w:val="32"/>
          <w:szCs w:val="32"/>
          <w:lang w:eastAsia="zh-CN"/>
        </w:rPr>
        <w:t>2020年度</w:t>
      </w:r>
      <w:r>
        <w:rPr>
          <w:rFonts w:hint="eastAsia" w:ascii="宋体" w:hAnsi="宋体" w:eastAsia="仿宋_GB2312" w:cs="仿宋_GB2312"/>
          <w:color w:val="auto"/>
          <w:sz w:val="32"/>
          <w:szCs w:val="32"/>
        </w:rPr>
        <w:t>支出总计</w:t>
      </w:r>
      <w:r>
        <w:rPr>
          <w:rFonts w:hint="eastAsia" w:ascii="宋体" w:hAnsi="宋体" w:eastAsia="仿宋_GB2312" w:cs="仿宋_GB2312"/>
          <w:color w:val="auto"/>
          <w:sz w:val="32"/>
          <w:szCs w:val="32"/>
          <w:lang w:val="en-US" w:eastAsia="zh-CN"/>
        </w:rPr>
        <w:t>1930.16</w:t>
      </w:r>
      <w:r>
        <w:rPr>
          <w:rFonts w:hint="eastAsia" w:ascii="宋体" w:hAnsi="宋体" w:eastAsia="仿宋_GB2312" w:cs="仿宋_GB2312"/>
          <w:color w:val="auto"/>
          <w:sz w:val="32"/>
          <w:szCs w:val="32"/>
        </w:rPr>
        <w:t>万元，其中本年支出合计</w:t>
      </w:r>
      <w:r>
        <w:rPr>
          <w:rFonts w:hint="eastAsia" w:ascii="宋体" w:hAnsi="宋体" w:eastAsia="仿宋_GB2312" w:cs="仿宋_GB2312"/>
          <w:color w:val="auto"/>
          <w:sz w:val="32"/>
          <w:szCs w:val="32"/>
          <w:lang w:val="en-US" w:eastAsia="zh-CN"/>
        </w:rPr>
        <w:t>1930.16</w:t>
      </w:r>
      <w:r>
        <w:rPr>
          <w:rFonts w:hint="eastAsia" w:ascii="宋体" w:hAnsi="宋体" w:eastAsia="仿宋_GB2312" w:cs="仿宋_GB2312"/>
          <w:color w:val="auto"/>
          <w:sz w:val="32"/>
          <w:szCs w:val="32"/>
        </w:rPr>
        <w:t>万元</w:t>
      </w:r>
      <w:r>
        <w:rPr>
          <w:rFonts w:hint="eastAsia" w:ascii="宋体" w:hAnsi="宋体" w:eastAsia="仿宋_GB2312" w:cs="仿宋_GB2312"/>
          <w:color w:val="auto"/>
          <w:sz w:val="32"/>
          <w:szCs w:val="32"/>
          <w:lang w:eastAsia="zh-CN"/>
        </w:rPr>
        <w:t>，较201</w:t>
      </w:r>
      <w:r>
        <w:rPr>
          <w:rFonts w:hint="eastAsia" w:ascii="宋体" w:hAnsi="宋体" w:eastAsia="仿宋_GB2312" w:cs="仿宋_GB2312"/>
          <w:color w:val="auto"/>
          <w:sz w:val="32"/>
          <w:szCs w:val="32"/>
          <w:lang w:val="en-US" w:eastAsia="zh-CN"/>
        </w:rPr>
        <w:t>9</w:t>
      </w:r>
      <w:r>
        <w:rPr>
          <w:rFonts w:hint="eastAsia" w:ascii="宋体" w:hAnsi="宋体" w:eastAsia="仿宋_GB2312" w:cs="仿宋_GB2312"/>
          <w:color w:val="auto"/>
          <w:sz w:val="32"/>
          <w:szCs w:val="32"/>
          <w:lang w:eastAsia="zh-CN"/>
        </w:rPr>
        <w:t>年增加</w:t>
      </w:r>
      <w:r>
        <w:rPr>
          <w:rFonts w:hint="eastAsia" w:ascii="宋体" w:hAnsi="宋体" w:eastAsia="仿宋_GB2312" w:cs="仿宋_GB2312"/>
          <w:color w:val="auto"/>
          <w:sz w:val="32"/>
          <w:szCs w:val="32"/>
          <w:lang w:val="en-US" w:eastAsia="zh-CN"/>
        </w:rPr>
        <w:t>25.77</w:t>
      </w:r>
      <w:r>
        <w:rPr>
          <w:rFonts w:hint="eastAsia" w:ascii="宋体" w:hAnsi="宋体" w:eastAsia="仿宋_GB2312" w:cs="仿宋_GB2312"/>
          <w:color w:val="auto"/>
          <w:sz w:val="32"/>
          <w:szCs w:val="32"/>
          <w:lang w:eastAsia="zh-CN"/>
        </w:rPr>
        <w:t>万元，增长</w:t>
      </w:r>
      <w:r>
        <w:rPr>
          <w:rFonts w:hint="eastAsia" w:ascii="宋体" w:hAnsi="宋体" w:eastAsia="仿宋_GB2312" w:cs="仿宋_GB2312"/>
          <w:color w:val="auto"/>
          <w:sz w:val="32"/>
          <w:szCs w:val="32"/>
          <w:lang w:val="en-US" w:eastAsia="zh-CN"/>
        </w:rPr>
        <w:t>1.35</w:t>
      </w:r>
      <w:r>
        <w:rPr>
          <w:rFonts w:hint="eastAsia" w:ascii="宋体" w:hAnsi="宋体" w:eastAsia="仿宋_GB2312" w:cs="仿宋_GB2312"/>
          <w:color w:val="auto"/>
          <w:sz w:val="32"/>
          <w:szCs w:val="32"/>
          <w:lang w:eastAsia="zh-CN"/>
        </w:rPr>
        <w:t>%，主要原因是：预算执行中因人员增加、工资调标追加了经费指标；</w:t>
      </w:r>
      <w:r>
        <w:rPr>
          <w:rFonts w:hint="eastAsia" w:ascii="宋体" w:hAnsi="宋体" w:eastAsia="仿宋_GB2312" w:cs="仿宋_GB2312"/>
          <w:color w:val="auto"/>
          <w:sz w:val="32"/>
          <w:szCs w:val="32"/>
        </w:rPr>
        <w:t>年末结转和结余</w:t>
      </w:r>
      <w:r>
        <w:rPr>
          <w:rFonts w:hint="eastAsia" w:ascii="宋体" w:hAnsi="宋体" w:eastAsia="仿宋_GB2312" w:cs="仿宋_GB2312"/>
          <w:color w:val="auto"/>
          <w:sz w:val="32"/>
          <w:szCs w:val="32"/>
          <w:lang w:val="en-US" w:eastAsia="zh-CN"/>
        </w:rPr>
        <w:t>291.45</w:t>
      </w:r>
      <w:r>
        <w:rPr>
          <w:rFonts w:hint="eastAsia" w:ascii="宋体" w:hAnsi="宋体" w:eastAsia="仿宋_GB2312" w:cs="仿宋_GB2312"/>
          <w:color w:val="auto"/>
          <w:sz w:val="32"/>
          <w:szCs w:val="32"/>
        </w:rPr>
        <w:t>万元</w:t>
      </w:r>
      <w:r>
        <w:rPr>
          <w:rFonts w:hint="eastAsia" w:ascii="宋体" w:hAnsi="宋体" w:eastAsia="仿宋_GB2312" w:cs="仿宋_GB2312"/>
          <w:color w:val="auto"/>
          <w:sz w:val="32"/>
          <w:szCs w:val="32"/>
          <w:lang w:eastAsia="zh-CN"/>
        </w:rPr>
        <w:t>，</w:t>
      </w:r>
      <w:r>
        <w:rPr>
          <w:rFonts w:hint="eastAsia" w:ascii="宋体" w:hAnsi="宋体" w:eastAsia="仿宋_GB2312" w:cs="仿宋_GB2312"/>
          <w:color w:val="auto"/>
          <w:sz w:val="32"/>
          <w:szCs w:val="32"/>
        </w:rPr>
        <w:t>较201</w:t>
      </w:r>
      <w:r>
        <w:rPr>
          <w:rFonts w:hint="eastAsia" w:ascii="宋体" w:hAnsi="宋体" w:eastAsia="仿宋_GB2312" w:cs="仿宋_GB2312"/>
          <w:color w:val="auto"/>
          <w:sz w:val="32"/>
          <w:szCs w:val="32"/>
          <w:lang w:val="en-US" w:eastAsia="zh-CN"/>
        </w:rPr>
        <w:t>9</w:t>
      </w:r>
      <w:r>
        <w:rPr>
          <w:rFonts w:hint="eastAsia" w:ascii="宋体" w:hAnsi="宋体" w:eastAsia="仿宋_GB2312" w:cs="仿宋_GB2312"/>
          <w:color w:val="auto"/>
          <w:sz w:val="32"/>
          <w:szCs w:val="32"/>
        </w:rPr>
        <w:t>年</w:t>
      </w:r>
      <w:r>
        <w:rPr>
          <w:rFonts w:hint="eastAsia" w:ascii="宋体" w:hAnsi="宋体" w:eastAsia="仿宋_GB2312" w:cs="仿宋_GB2312"/>
          <w:color w:val="auto"/>
          <w:sz w:val="32"/>
          <w:szCs w:val="32"/>
          <w:lang w:eastAsia="zh-CN"/>
        </w:rPr>
        <w:t>减少</w:t>
      </w:r>
      <w:r>
        <w:rPr>
          <w:rFonts w:hint="eastAsia" w:ascii="宋体" w:hAnsi="宋体" w:eastAsia="仿宋_GB2312" w:cs="仿宋_GB2312"/>
          <w:color w:val="auto"/>
          <w:sz w:val="32"/>
          <w:szCs w:val="32"/>
          <w:lang w:val="en-US" w:eastAsia="zh-CN"/>
        </w:rPr>
        <w:t>124.22</w:t>
      </w:r>
      <w:r>
        <w:rPr>
          <w:rFonts w:hint="eastAsia" w:ascii="宋体" w:hAnsi="宋体" w:eastAsia="仿宋_GB2312" w:cs="仿宋_GB2312"/>
          <w:color w:val="auto"/>
          <w:sz w:val="32"/>
          <w:szCs w:val="32"/>
        </w:rPr>
        <w:t>万元，</w:t>
      </w:r>
      <w:r>
        <w:rPr>
          <w:rFonts w:hint="eastAsia" w:ascii="宋体" w:hAnsi="宋体" w:eastAsia="仿宋_GB2312" w:cs="仿宋_GB2312"/>
          <w:color w:val="auto"/>
          <w:sz w:val="32"/>
          <w:szCs w:val="32"/>
          <w:lang w:eastAsia="zh-CN"/>
        </w:rPr>
        <w:t>下降</w:t>
      </w:r>
      <w:r>
        <w:rPr>
          <w:rFonts w:hint="eastAsia" w:ascii="宋体" w:hAnsi="宋体" w:eastAsia="仿宋_GB2312" w:cs="仿宋_GB2312"/>
          <w:color w:val="auto"/>
          <w:sz w:val="32"/>
          <w:szCs w:val="32"/>
          <w:lang w:val="en-US" w:eastAsia="zh-CN"/>
        </w:rPr>
        <w:t>29.88</w:t>
      </w:r>
      <w:r>
        <w:rPr>
          <w:rFonts w:hint="eastAsia" w:ascii="宋体" w:hAnsi="宋体" w:eastAsia="仿宋_GB2312" w:cs="仿宋_GB2312"/>
          <w:color w:val="auto"/>
          <w:sz w:val="32"/>
          <w:szCs w:val="32"/>
        </w:rPr>
        <w:t>%，主要原因是：</w:t>
      </w:r>
      <w:r>
        <w:rPr>
          <w:rFonts w:hint="eastAsia" w:ascii="宋体" w:hAnsi="宋体" w:eastAsia="仿宋_GB2312" w:cs="仿宋_GB2312"/>
          <w:color w:val="auto"/>
          <w:sz w:val="32"/>
          <w:szCs w:val="32"/>
          <w:lang w:eastAsia="zh-CN"/>
        </w:rPr>
        <w:t>加快了资金使用进度</w:t>
      </w:r>
      <w:r>
        <w:rPr>
          <w:rFonts w:hint="eastAsia" w:ascii="宋体" w:hAnsi="宋体" w:eastAsia="仿宋_GB2312" w:cs="仿宋_GB2312"/>
          <w:color w:val="auto"/>
          <w:sz w:val="32"/>
          <w:szCs w:val="32"/>
        </w:rPr>
        <w:t>。</w:t>
      </w:r>
    </w:p>
    <w:p w14:paraId="2A4A5CDA">
      <w:pPr>
        <w:keepNext w:val="0"/>
        <w:keepLines w:val="0"/>
        <w:pageBreakBefore w:val="0"/>
        <w:kinsoku/>
        <w:wordWrap/>
        <w:overflowPunct/>
        <w:topLinePunct w:val="0"/>
        <w:bidi w:val="0"/>
        <w:snapToGrid/>
        <w:spacing w:line="600" w:lineRule="exact"/>
        <w:ind w:left="0" w:leftChars="0" w:right="0" w:rightChars="0" w:firstLine="630"/>
        <w:jc w:val="left"/>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本年支出的具体构成为：基本支出19</w:t>
      </w:r>
      <w:r>
        <w:rPr>
          <w:rFonts w:hint="eastAsia" w:ascii="宋体" w:hAnsi="宋体" w:eastAsia="仿宋_GB2312" w:cs="仿宋_GB2312"/>
          <w:sz w:val="32"/>
          <w:szCs w:val="32"/>
          <w:lang w:val="en-US" w:eastAsia="zh-CN"/>
        </w:rPr>
        <w:t>30.16</w:t>
      </w:r>
      <w:r>
        <w:rPr>
          <w:rFonts w:hint="eastAsia" w:ascii="宋体" w:hAnsi="宋体" w:eastAsia="仿宋_GB2312" w:cs="仿宋_GB2312"/>
          <w:sz w:val="32"/>
          <w:szCs w:val="32"/>
        </w:rPr>
        <w:t>万元，占100 %。</w:t>
      </w:r>
      <w:r>
        <w:rPr>
          <w:rFonts w:hint="eastAsia" w:ascii="仿宋" w:hAnsi="仿宋" w:eastAsia="仿宋"/>
          <w:sz w:val="30"/>
          <w:szCs w:val="30"/>
        </w:rPr>
        <w:t>项目支出</w:t>
      </w:r>
      <w:r>
        <w:rPr>
          <w:rFonts w:hint="eastAsia" w:ascii="仿宋" w:hAnsi="仿宋" w:eastAsia="仿宋"/>
          <w:sz w:val="30"/>
          <w:szCs w:val="30"/>
          <w:lang w:val="en-US" w:eastAsia="zh-CN"/>
        </w:rPr>
        <w:t>0</w:t>
      </w:r>
      <w:r>
        <w:rPr>
          <w:rFonts w:hint="eastAsia" w:ascii="仿宋" w:hAnsi="仿宋" w:eastAsia="仿宋"/>
          <w:sz w:val="30"/>
          <w:szCs w:val="30"/>
        </w:rPr>
        <w:t>万元，占</w:t>
      </w:r>
      <w:r>
        <w:rPr>
          <w:rFonts w:hint="eastAsia" w:ascii="仿宋" w:hAnsi="仿宋" w:eastAsia="仿宋"/>
          <w:sz w:val="30"/>
          <w:szCs w:val="30"/>
          <w:lang w:val="en-US" w:eastAsia="zh-CN"/>
        </w:rPr>
        <w:t>0</w:t>
      </w:r>
      <w:r>
        <w:rPr>
          <w:rFonts w:hint="eastAsia" w:ascii="仿宋" w:hAnsi="仿宋" w:eastAsia="仿宋"/>
          <w:sz w:val="30"/>
          <w:szCs w:val="30"/>
        </w:rPr>
        <w:t xml:space="preserve"> %；经营支出</w:t>
      </w:r>
      <w:r>
        <w:rPr>
          <w:rFonts w:hint="eastAsia" w:ascii="仿宋" w:hAnsi="仿宋" w:eastAsia="仿宋"/>
          <w:sz w:val="30"/>
          <w:szCs w:val="30"/>
          <w:lang w:val="en-US" w:eastAsia="zh-CN"/>
        </w:rPr>
        <w:t>0</w:t>
      </w:r>
      <w:r>
        <w:rPr>
          <w:rFonts w:hint="eastAsia" w:ascii="仿宋" w:hAnsi="仿宋" w:eastAsia="仿宋"/>
          <w:sz w:val="30"/>
          <w:szCs w:val="30"/>
        </w:rPr>
        <w:t>万元，占</w:t>
      </w:r>
      <w:r>
        <w:rPr>
          <w:rFonts w:hint="eastAsia" w:ascii="仿宋" w:hAnsi="仿宋" w:eastAsia="仿宋"/>
          <w:sz w:val="30"/>
          <w:szCs w:val="30"/>
          <w:lang w:val="en-US" w:eastAsia="zh-CN"/>
        </w:rPr>
        <w:t>0</w:t>
      </w:r>
      <w:r>
        <w:rPr>
          <w:rFonts w:hint="eastAsia" w:ascii="仿宋" w:hAnsi="仿宋" w:eastAsia="仿宋"/>
          <w:sz w:val="30"/>
          <w:szCs w:val="30"/>
        </w:rPr>
        <w:t xml:space="preserve"> %；其他支出（对附属单位补助支出、上缴上级支出）</w:t>
      </w:r>
      <w:r>
        <w:rPr>
          <w:rFonts w:hint="eastAsia" w:ascii="仿宋" w:hAnsi="仿宋" w:eastAsia="仿宋"/>
          <w:sz w:val="30"/>
          <w:szCs w:val="30"/>
          <w:lang w:val="en-US" w:eastAsia="zh-CN"/>
        </w:rPr>
        <w:t>0</w:t>
      </w:r>
      <w:r>
        <w:rPr>
          <w:rFonts w:hint="eastAsia" w:ascii="仿宋" w:hAnsi="仿宋" w:eastAsia="仿宋"/>
          <w:sz w:val="30"/>
          <w:szCs w:val="30"/>
        </w:rPr>
        <w:t>万元，占</w:t>
      </w:r>
      <w:r>
        <w:rPr>
          <w:rFonts w:hint="eastAsia" w:ascii="仿宋" w:hAnsi="仿宋" w:eastAsia="仿宋"/>
          <w:sz w:val="30"/>
          <w:szCs w:val="30"/>
          <w:lang w:val="en-US" w:eastAsia="zh-CN"/>
        </w:rPr>
        <w:t>0</w:t>
      </w:r>
      <w:r>
        <w:rPr>
          <w:rFonts w:hint="eastAsia" w:ascii="仿宋" w:hAnsi="仿宋" w:eastAsia="仿宋"/>
          <w:sz w:val="30"/>
          <w:szCs w:val="30"/>
        </w:rPr>
        <w:t xml:space="preserve"> %。</w:t>
      </w:r>
    </w:p>
    <w:p w14:paraId="02A538A9">
      <w:pPr>
        <w:keepNext w:val="0"/>
        <w:keepLines w:val="0"/>
        <w:pageBreakBefore w:val="0"/>
        <w:kinsoku/>
        <w:wordWrap/>
        <w:overflowPunct/>
        <w:topLinePunct w:val="0"/>
        <w:bidi w:val="0"/>
        <w:snapToGrid/>
        <w:spacing w:line="600" w:lineRule="exact"/>
        <w:ind w:left="0" w:leftChars="0" w:right="0" w:rightChars="0" w:firstLine="630"/>
        <w:jc w:val="left"/>
        <w:textAlignment w:val="auto"/>
        <w:outlineLvl w:val="9"/>
        <w:rPr>
          <w:rFonts w:ascii="宋体" w:hAnsi="宋体" w:eastAsia="黑体"/>
          <w:sz w:val="32"/>
          <w:szCs w:val="32"/>
        </w:rPr>
      </w:pPr>
      <w:r>
        <w:rPr>
          <w:rFonts w:hint="eastAsia" w:ascii="宋体" w:hAnsi="宋体" w:eastAsia="黑体"/>
          <w:sz w:val="32"/>
          <w:szCs w:val="32"/>
        </w:rPr>
        <w:t>三、财政拨款支出决算情况说明</w:t>
      </w:r>
    </w:p>
    <w:p w14:paraId="579C311A">
      <w:pPr>
        <w:keepNext w:val="0"/>
        <w:keepLines w:val="0"/>
        <w:pageBreakBefore w:val="0"/>
        <w:kinsoku/>
        <w:wordWrap/>
        <w:overflowPunct/>
        <w:topLinePunct w:val="0"/>
        <w:bidi w:val="0"/>
        <w:snapToGrid/>
        <w:spacing w:line="600" w:lineRule="exact"/>
        <w:ind w:left="0" w:leftChars="0" w:right="0" w:rightChars="0" w:firstLine="630"/>
        <w:jc w:val="left"/>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本部门</w:t>
      </w:r>
      <w:r>
        <w:rPr>
          <w:rFonts w:hint="eastAsia" w:ascii="宋体" w:hAnsi="宋体" w:eastAsia="仿宋_GB2312" w:cs="仿宋_GB2312"/>
          <w:sz w:val="32"/>
          <w:szCs w:val="32"/>
          <w:lang w:eastAsia="zh-CN"/>
        </w:rPr>
        <w:t>2020年度</w:t>
      </w:r>
      <w:r>
        <w:rPr>
          <w:rFonts w:hint="eastAsia" w:ascii="宋体" w:hAnsi="宋体" w:eastAsia="仿宋_GB2312" w:cs="仿宋_GB2312"/>
          <w:sz w:val="32"/>
          <w:szCs w:val="32"/>
        </w:rPr>
        <w:t>财政拨款</w:t>
      </w:r>
      <w:r>
        <w:rPr>
          <w:rFonts w:hint="eastAsia" w:ascii="宋体" w:hAnsi="宋体" w:eastAsia="仿宋_GB2312" w:cs="仿宋_GB2312"/>
          <w:sz w:val="32"/>
          <w:szCs w:val="32"/>
          <w:lang w:eastAsia="zh-CN"/>
        </w:rPr>
        <w:t>本年</w:t>
      </w:r>
      <w:r>
        <w:rPr>
          <w:rFonts w:hint="eastAsia" w:ascii="宋体" w:hAnsi="宋体" w:eastAsia="仿宋_GB2312" w:cs="仿宋_GB2312"/>
          <w:sz w:val="32"/>
          <w:szCs w:val="32"/>
        </w:rPr>
        <w:t>支出</w:t>
      </w:r>
      <w:r>
        <w:rPr>
          <w:rFonts w:hint="eastAsia" w:ascii="宋体" w:hAnsi="宋体" w:eastAsia="仿宋_GB2312" w:cs="仿宋_GB2312"/>
          <w:sz w:val="32"/>
          <w:szCs w:val="32"/>
          <w:lang w:eastAsia="zh-CN"/>
        </w:rPr>
        <w:t>年初预算数为</w:t>
      </w:r>
      <w:r>
        <w:rPr>
          <w:rFonts w:hint="eastAsia" w:ascii="宋体" w:hAnsi="宋体" w:eastAsia="仿宋_GB2312" w:cs="仿宋_GB2312"/>
          <w:sz w:val="32"/>
          <w:szCs w:val="32"/>
          <w:lang w:val="en-US" w:eastAsia="zh-CN"/>
        </w:rPr>
        <w:t>1758.58</w:t>
      </w:r>
      <w:r>
        <w:rPr>
          <w:rFonts w:hint="eastAsia" w:ascii="宋体" w:hAnsi="宋体" w:eastAsia="仿宋_GB2312" w:cs="仿宋_GB2312"/>
          <w:sz w:val="32"/>
          <w:szCs w:val="32"/>
          <w:lang w:eastAsia="zh-CN"/>
        </w:rPr>
        <w:t>万元，</w:t>
      </w:r>
      <w:r>
        <w:rPr>
          <w:rFonts w:hint="eastAsia" w:ascii="宋体" w:hAnsi="宋体" w:eastAsia="仿宋_GB2312" w:cs="仿宋_GB2312"/>
          <w:sz w:val="32"/>
          <w:szCs w:val="32"/>
        </w:rPr>
        <w:t>决算数为</w:t>
      </w:r>
      <w:r>
        <w:rPr>
          <w:rFonts w:hint="eastAsia" w:ascii="宋体" w:hAnsi="宋体" w:eastAsia="仿宋_GB2312" w:cs="仿宋_GB2312"/>
          <w:sz w:val="32"/>
          <w:szCs w:val="32"/>
          <w:lang w:val="en-US" w:eastAsia="zh-CN"/>
        </w:rPr>
        <w:t>1930.16</w:t>
      </w:r>
      <w:r>
        <w:rPr>
          <w:rFonts w:hint="eastAsia" w:ascii="宋体" w:hAnsi="宋体" w:eastAsia="仿宋_GB2312" w:cs="仿宋_GB2312"/>
          <w:sz w:val="32"/>
          <w:szCs w:val="32"/>
        </w:rPr>
        <w:t>万元，完成年初预算的</w:t>
      </w:r>
      <w:r>
        <w:rPr>
          <w:rFonts w:hint="eastAsia" w:ascii="宋体" w:hAnsi="宋体" w:eastAsia="仿宋_GB2312" w:cs="仿宋_GB2312"/>
          <w:sz w:val="32"/>
          <w:szCs w:val="32"/>
          <w:lang w:val="en-US" w:eastAsia="zh-CN"/>
        </w:rPr>
        <w:t>109.76</w:t>
      </w:r>
      <w:r>
        <w:rPr>
          <w:rFonts w:hint="eastAsia" w:ascii="宋体" w:hAnsi="宋体" w:eastAsia="仿宋_GB2312" w:cs="仿宋_GB2312"/>
          <w:sz w:val="32"/>
          <w:szCs w:val="32"/>
        </w:rPr>
        <w:t>%。其中：</w:t>
      </w:r>
    </w:p>
    <w:p w14:paraId="1DE31C33">
      <w:pPr>
        <w:keepNext w:val="0"/>
        <w:keepLines w:val="0"/>
        <w:pageBreakBefore w:val="0"/>
        <w:kinsoku/>
        <w:wordWrap/>
        <w:overflowPunct/>
        <w:topLinePunct w:val="0"/>
        <w:bidi w:val="0"/>
        <w:snapToGrid/>
        <w:spacing w:line="600" w:lineRule="exact"/>
        <w:ind w:left="0" w:leftChars="0" w:right="0" w:rightChars="0" w:firstLine="630"/>
        <w:jc w:val="left"/>
        <w:textAlignment w:val="auto"/>
        <w:outlineLvl w:val="9"/>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（一）一般公共服务支出年初预算数为</w:t>
      </w:r>
      <w:r>
        <w:rPr>
          <w:rFonts w:hint="eastAsia" w:ascii="宋体" w:hAnsi="宋体" w:eastAsia="仿宋_GB2312" w:cs="仿宋_GB2312"/>
          <w:color w:val="auto"/>
          <w:sz w:val="32"/>
          <w:szCs w:val="32"/>
          <w:lang w:val="en-US" w:eastAsia="zh-CN"/>
        </w:rPr>
        <w:t>0</w:t>
      </w:r>
      <w:r>
        <w:rPr>
          <w:rFonts w:hint="eastAsia" w:ascii="宋体" w:hAnsi="宋体" w:eastAsia="仿宋_GB2312" w:cs="仿宋_GB2312"/>
          <w:color w:val="auto"/>
          <w:sz w:val="32"/>
          <w:szCs w:val="32"/>
        </w:rPr>
        <w:t>万元，决算数为</w:t>
      </w:r>
      <w:r>
        <w:rPr>
          <w:rFonts w:hint="eastAsia" w:ascii="宋体" w:hAnsi="宋体" w:eastAsia="仿宋_GB2312" w:cs="仿宋_GB2312"/>
          <w:color w:val="auto"/>
          <w:sz w:val="32"/>
          <w:szCs w:val="32"/>
          <w:lang w:val="en-US" w:eastAsia="zh-CN"/>
        </w:rPr>
        <w:t>0.73</w:t>
      </w:r>
      <w:r>
        <w:rPr>
          <w:rFonts w:hint="eastAsia" w:ascii="宋体" w:hAnsi="宋体" w:eastAsia="仿宋_GB2312" w:cs="仿宋_GB2312"/>
          <w:color w:val="auto"/>
          <w:sz w:val="32"/>
          <w:szCs w:val="32"/>
        </w:rPr>
        <w:t>万元，完成年初预算的</w:t>
      </w:r>
      <w:r>
        <w:rPr>
          <w:rFonts w:hint="eastAsia" w:ascii="宋体" w:hAnsi="宋体" w:eastAsia="仿宋_GB2312" w:cs="仿宋_GB2312"/>
          <w:color w:val="auto"/>
          <w:sz w:val="32"/>
          <w:szCs w:val="32"/>
          <w:lang w:val="en-US" w:eastAsia="zh-CN"/>
        </w:rPr>
        <w:t>100</w:t>
      </w:r>
      <w:r>
        <w:rPr>
          <w:rFonts w:hint="eastAsia" w:ascii="宋体" w:hAnsi="宋体" w:eastAsia="仿宋_GB2312" w:cs="仿宋_GB2312"/>
          <w:color w:val="auto"/>
          <w:sz w:val="32"/>
          <w:szCs w:val="32"/>
        </w:rPr>
        <w:t>%</w:t>
      </w:r>
      <w:r>
        <w:rPr>
          <w:rFonts w:hint="eastAsia" w:ascii="宋体" w:hAnsi="宋体" w:eastAsia="仿宋_GB2312" w:cs="仿宋_GB2312"/>
          <w:color w:val="auto"/>
          <w:sz w:val="32"/>
          <w:szCs w:val="32"/>
          <w:lang w:eastAsia="zh-CN"/>
        </w:rPr>
        <w:t>，主要原因是：下达了</w:t>
      </w:r>
      <w:r>
        <w:rPr>
          <w:rFonts w:hint="eastAsia" w:ascii="宋体" w:hAnsi="宋体" w:eastAsia="仿宋_GB2312" w:cs="仿宋_GB2312"/>
          <w:color w:val="auto"/>
          <w:sz w:val="32"/>
          <w:szCs w:val="32"/>
          <w:lang w:val="en-US" w:eastAsia="zh-CN"/>
        </w:rPr>
        <w:t>2019年清算的非税返还数</w:t>
      </w:r>
      <w:r>
        <w:rPr>
          <w:rFonts w:hint="eastAsia" w:ascii="宋体" w:hAnsi="宋体" w:eastAsia="仿宋_GB2312" w:cs="仿宋_GB2312"/>
          <w:color w:val="auto"/>
          <w:sz w:val="32"/>
          <w:szCs w:val="32"/>
        </w:rPr>
        <w:t>。</w:t>
      </w:r>
    </w:p>
    <w:p w14:paraId="3DF662E5">
      <w:pPr>
        <w:keepNext w:val="0"/>
        <w:keepLines w:val="0"/>
        <w:pageBreakBefore w:val="0"/>
        <w:kinsoku/>
        <w:wordWrap/>
        <w:overflowPunct/>
        <w:topLinePunct w:val="0"/>
        <w:bidi w:val="0"/>
        <w:snapToGrid/>
        <w:spacing w:line="600" w:lineRule="exact"/>
        <w:ind w:left="0" w:leftChars="0" w:right="0" w:rightChars="0" w:firstLine="630"/>
        <w:jc w:val="left"/>
        <w:textAlignment w:val="auto"/>
        <w:outlineLvl w:val="9"/>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（二）公共安全支出年初预算数为</w:t>
      </w:r>
      <w:r>
        <w:rPr>
          <w:rFonts w:hint="eastAsia" w:ascii="宋体" w:hAnsi="宋体" w:eastAsia="仿宋_GB2312" w:cs="仿宋_GB2312"/>
          <w:color w:val="auto"/>
          <w:sz w:val="32"/>
          <w:szCs w:val="32"/>
          <w:lang w:val="en-US" w:eastAsia="zh-CN"/>
        </w:rPr>
        <w:t>1486.59</w:t>
      </w:r>
      <w:r>
        <w:rPr>
          <w:rFonts w:hint="eastAsia" w:ascii="宋体" w:hAnsi="宋体" w:eastAsia="仿宋_GB2312" w:cs="仿宋_GB2312"/>
          <w:color w:val="auto"/>
          <w:sz w:val="32"/>
          <w:szCs w:val="32"/>
        </w:rPr>
        <w:t>万元，决算数为</w:t>
      </w:r>
      <w:r>
        <w:rPr>
          <w:rFonts w:hint="eastAsia" w:ascii="宋体" w:hAnsi="宋体" w:eastAsia="仿宋_GB2312" w:cs="仿宋_GB2312"/>
          <w:color w:val="auto"/>
          <w:sz w:val="32"/>
          <w:szCs w:val="32"/>
          <w:lang w:val="en-US" w:eastAsia="zh-CN"/>
        </w:rPr>
        <w:t>1638.56</w:t>
      </w:r>
      <w:r>
        <w:rPr>
          <w:rFonts w:hint="eastAsia" w:ascii="宋体" w:hAnsi="宋体" w:eastAsia="仿宋_GB2312" w:cs="仿宋_GB2312"/>
          <w:color w:val="auto"/>
          <w:sz w:val="32"/>
          <w:szCs w:val="32"/>
        </w:rPr>
        <w:t>万元，完成年初预算的1</w:t>
      </w:r>
      <w:r>
        <w:rPr>
          <w:rFonts w:hint="eastAsia" w:ascii="宋体" w:hAnsi="宋体" w:eastAsia="仿宋_GB2312" w:cs="仿宋_GB2312"/>
          <w:color w:val="auto"/>
          <w:sz w:val="32"/>
          <w:szCs w:val="32"/>
          <w:lang w:val="en-US" w:eastAsia="zh-CN"/>
        </w:rPr>
        <w:t>10.22</w:t>
      </w:r>
      <w:r>
        <w:rPr>
          <w:rFonts w:hint="eastAsia" w:ascii="宋体" w:hAnsi="宋体" w:eastAsia="仿宋_GB2312" w:cs="仿宋_GB2312"/>
          <w:color w:val="auto"/>
          <w:sz w:val="32"/>
          <w:szCs w:val="32"/>
        </w:rPr>
        <w:t>%</w:t>
      </w:r>
      <w:r>
        <w:rPr>
          <w:rFonts w:hint="eastAsia" w:ascii="宋体" w:hAnsi="宋体" w:eastAsia="仿宋_GB2312" w:cs="仿宋_GB2312"/>
          <w:color w:val="auto"/>
          <w:sz w:val="32"/>
          <w:szCs w:val="32"/>
          <w:lang w:eastAsia="zh-CN"/>
        </w:rPr>
        <w:t>，主要原因是：工作安排</w:t>
      </w:r>
      <w:r>
        <w:rPr>
          <w:rFonts w:hint="eastAsia" w:ascii="宋体" w:hAnsi="宋体" w:eastAsia="仿宋_GB2312" w:cs="仿宋_GB2312"/>
          <w:sz w:val="32"/>
          <w:szCs w:val="32"/>
          <w:lang w:val="en-US" w:eastAsia="zh-CN"/>
        </w:rPr>
        <w:t>人员增加、按照文件要求工资调标</w:t>
      </w:r>
      <w:r>
        <w:rPr>
          <w:rFonts w:hint="eastAsia" w:ascii="宋体" w:hAnsi="宋体" w:eastAsia="仿宋_GB2312" w:cs="仿宋_GB2312"/>
          <w:color w:val="auto"/>
          <w:sz w:val="32"/>
          <w:szCs w:val="32"/>
        </w:rPr>
        <w:t>。</w:t>
      </w:r>
    </w:p>
    <w:p w14:paraId="471FB0FB">
      <w:pPr>
        <w:keepNext w:val="0"/>
        <w:keepLines w:val="0"/>
        <w:pageBreakBefore w:val="0"/>
        <w:kinsoku/>
        <w:wordWrap/>
        <w:overflowPunct/>
        <w:topLinePunct w:val="0"/>
        <w:bidi w:val="0"/>
        <w:snapToGrid/>
        <w:spacing w:line="600" w:lineRule="exact"/>
        <w:ind w:left="0" w:leftChars="0" w:right="0" w:rightChars="0" w:firstLine="630"/>
        <w:jc w:val="left"/>
        <w:textAlignment w:val="auto"/>
        <w:outlineLvl w:val="9"/>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（三）社会保障和就业支出年初预算数为9</w:t>
      </w:r>
      <w:r>
        <w:rPr>
          <w:rFonts w:hint="eastAsia" w:ascii="宋体" w:hAnsi="宋体" w:eastAsia="仿宋_GB2312" w:cs="仿宋_GB2312"/>
          <w:color w:val="auto"/>
          <w:sz w:val="32"/>
          <w:szCs w:val="32"/>
          <w:lang w:val="en-US" w:eastAsia="zh-CN"/>
        </w:rPr>
        <w:t>6.07</w:t>
      </w:r>
      <w:r>
        <w:rPr>
          <w:rFonts w:hint="eastAsia" w:ascii="宋体" w:hAnsi="宋体" w:eastAsia="仿宋_GB2312" w:cs="仿宋_GB2312"/>
          <w:color w:val="auto"/>
          <w:sz w:val="32"/>
          <w:szCs w:val="32"/>
        </w:rPr>
        <w:t>万元，决算数为1</w:t>
      </w:r>
      <w:r>
        <w:rPr>
          <w:rFonts w:hint="eastAsia" w:ascii="宋体" w:hAnsi="宋体" w:eastAsia="仿宋_GB2312" w:cs="仿宋_GB2312"/>
          <w:color w:val="auto"/>
          <w:sz w:val="32"/>
          <w:szCs w:val="32"/>
          <w:lang w:val="en-US" w:eastAsia="zh-CN"/>
        </w:rPr>
        <w:t>11.55</w:t>
      </w:r>
      <w:r>
        <w:rPr>
          <w:rFonts w:hint="eastAsia" w:ascii="宋体" w:hAnsi="宋体" w:eastAsia="仿宋_GB2312" w:cs="仿宋_GB2312"/>
          <w:color w:val="auto"/>
          <w:sz w:val="32"/>
          <w:szCs w:val="32"/>
        </w:rPr>
        <w:t>万元，完成年初预算的1</w:t>
      </w:r>
      <w:r>
        <w:rPr>
          <w:rFonts w:hint="eastAsia" w:ascii="宋体" w:hAnsi="宋体" w:eastAsia="仿宋_GB2312" w:cs="仿宋_GB2312"/>
          <w:color w:val="auto"/>
          <w:sz w:val="32"/>
          <w:szCs w:val="32"/>
          <w:lang w:val="en-US" w:eastAsia="zh-CN"/>
        </w:rPr>
        <w:t>16.11</w:t>
      </w:r>
      <w:r>
        <w:rPr>
          <w:rFonts w:hint="eastAsia" w:ascii="宋体" w:hAnsi="宋体" w:eastAsia="仿宋_GB2312" w:cs="仿宋_GB2312"/>
          <w:color w:val="auto"/>
          <w:sz w:val="32"/>
          <w:szCs w:val="32"/>
        </w:rPr>
        <w:t>%</w:t>
      </w:r>
      <w:r>
        <w:rPr>
          <w:rFonts w:hint="eastAsia" w:ascii="宋体" w:hAnsi="宋体" w:eastAsia="仿宋_GB2312" w:cs="仿宋_GB2312"/>
          <w:color w:val="auto"/>
          <w:sz w:val="32"/>
          <w:szCs w:val="32"/>
          <w:lang w:eastAsia="zh-CN"/>
        </w:rPr>
        <w:t>，主要原因是：工作安排</w:t>
      </w:r>
      <w:r>
        <w:rPr>
          <w:rFonts w:hint="eastAsia" w:ascii="宋体" w:hAnsi="宋体" w:eastAsia="仿宋_GB2312" w:cs="仿宋_GB2312"/>
          <w:sz w:val="32"/>
          <w:szCs w:val="32"/>
          <w:lang w:val="en-US" w:eastAsia="zh-CN"/>
        </w:rPr>
        <w:t>人员增加、按照文件要求工资调标，</w:t>
      </w:r>
      <w:r>
        <w:rPr>
          <w:rFonts w:hint="eastAsia" w:ascii="宋体" w:hAnsi="宋体" w:eastAsia="仿宋_GB2312" w:cs="仿宋_GB2312"/>
          <w:color w:val="auto"/>
          <w:sz w:val="32"/>
          <w:szCs w:val="32"/>
        </w:rPr>
        <w:t>。</w:t>
      </w:r>
    </w:p>
    <w:p w14:paraId="221EBF18">
      <w:pPr>
        <w:keepNext w:val="0"/>
        <w:keepLines w:val="0"/>
        <w:pageBreakBefore w:val="0"/>
        <w:kinsoku/>
        <w:wordWrap/>
        <w:overflowPunct/>
        <w:topLinePunct w:val="0"/>
        <w:bidi w:val="0"/>
        <w:snapToGrid/>
        <w:spacing w:line="600" w:lineRule="exact"/>
        <w:ind w:left="0" w:leftChars="0" w:right="0" w:rightChars="0" w:firstLine="630"/>
        <w:jc w:val="left"/>
        <w:textAlignment w:val="auto"/>
        <w:outlineLvl w:val="9"/>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（四）卫生健康支出年初预算数为</w:t>
      </w:r>
      <w:r>
        <w:rPr>
          <w:rFonts w:hint="eastAsia" w:ascii="宋体" w:hAnsi="宋体" w:eastAsia="仿宋_GB2312" w:cs="仿宋_GB2312"/>
          <w:color w:val="auto"/>
          <w:sz w:val="32"/>
          <w:szCs w:val="32"/>
          <w:lang w:val="en-US" w:eastAsia="zh-CN"/>
        </w:rPr>
        <w:t>92.71</w:t>
      </w:r>
      <w:r>
        <w:rPr>
          <w:rFonts w:hint="eastAsia" w:ascii="宋体" w:hAnsi="宋体" w:eastAsia="仿宋_GB2312" w:cs="仿宋_GB2312"/>
          <w:color w:val="auto"/>
          <w:sz w:val="32"/>
          <w:szCs w:val="32"/>
        </w:rPr>
        <w:t>万元，决算数为9</w:t>
      </w:r>
      <w:r>
        <w:rPr>
          <w:rFonts w:hint="eastAsia" w:ascii="宋体" w:hAnsi="宋体" w:eastAsia="仿宋_GB2312" w:cs="仿宋_GB2312"/>
          <w:color w:val="auto"/>
          <w:sz w:val="32"/>
          <w:szCs w:val="32"/>
          <w:lang w:val="en-US" w:eastAsia="zh-CN"/>
        </w:rPr>
        <w:t>4.26</w:t>
      </w:r>
      <w:r>
        <w:rPr>
          <w:rFonts w:hint="eastAsia" w:ascii="宋体" w:hAnsi="宋体" w:eastAsia="仿宋_GB2312" w:cs="仿宋_GB2312"/>
          <w:color w:val="auto"/>
          <w:sz w:val="32"/>
          <w:szCs w:val="32"/>
        </w:rPr>
        <w:t>万元，完成年初预算的1</w:t>
      </w:r>
      <w:r>
        <w:rPr>
          <w:rFonts w:hint="eastAsia" w:ascii="宋体" w:hAnsi="宋体" w:eastAsia="仿宋_GB2312" w:cs="仿宋_GB2312"/>
          <w:color w:val="auto"/>
          <w:sz w:val="32"/>
          <w:szCs w:val="32"/>
          <w:lang w:val="en-US" w:eastAsia="zh-CN"/>
        </w:rPr>
        <w:t>01.67</w:t>
      </w:r>
      <w:r>
        <w:rPr>
          <w:rFonts w:hint="eastAsia" w:ascii="宋体" w:hAnsi="宋体" w:eastAsia="仿宋_GB2312" w:cs="仿宋_GB2312"/>
          <w:color w:val="auto"/>
          <w:sz w:val="32"/>
          <w:szCs w:val="32"/>
        </w:rPr>
        <w:t>%</w:t>
      </w:r>
      <w:r>
        <w:rPr>
          <w:rFonts w:hint="eastAsia" w:ascii="宋体" w:hAnsi="宋体" w:eastAsia="仿宋_GB2312" w:cs="仿宋_GB2312"/>
          <w:color w:val="auto"/>
          <w:sz w:val="32"/>
          <w:szCs w:val="32"/>
          <w:lang w:eastAsia="zh-CN"/>
        </w:rPr>
        <w:t>，主要原因是：工作安排</w:t>
      </w:r>
      <w:r>
        <w:rPr>
          <w:rFonts w:hint="eastAsia" w:ascii="宋体" w:hAnsi="宋体" w:eastAsia="仿宋_GB2312" w:cs="仿宋_GB2312"/>
          <w:sz w:val="32"/>
          <w:szCs w:val="32"/>
          <w:lang w:val="en-US" w:eastAsia="zh-CN"/>
        </w:rPr>
        <w:t>人员增加、按照文件要求工资调标</w:t>
      </w:r>
      <w:r>
        <w:rPr>
          <w:rFonts w:hint="eastAsia" w:ascii="宋体" w:hAnsi="宋体" w:eastAsia="仿宋_GB2312" w:cs="仿宋_GB2312"/>
          <w:color w:val="auto"/>
          <w:sz w:val="32"/>
          <w:szCs w:val="32"/>
        </w:rPr>
        <w:t>。</w:t>
      </w:r>
    </w:p>
    <w:p w14:paraId="45AA05A6">
      <w:pPr>
        <w:keepNext w:val="0"/>
        <w:keepLines w:val="0"/>
        <w:pageBreakBefore w:val="0"/>
        <w:kinsoku/>
        <w:wordWrap/>
        <w:overflowPunct/>
        <w:topLinePunct w:val="0"/>
        <w:bidi w:val="0"/>
        <w:snapToGrid/>
        <w:spacing w:line="600" w:lineRule="exact"/>
        <w:ind w:left="0" w:leftChars="0" w:right="0" w:rightChars="0" w:firstLine="630"/>
        <w:jc w:val="left"/>
        <w:textAlignment w:val="auto"/>
        <w:outlineLvl w:val="9"/>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（五）住房保障支出年初预算数为</w:t>
      </w:r>
      <w:r>
        <w:rPr>
          <w:rFonts w:hint="eastAsia" w:ascii="宋体" w:hAnsi="宋体" w:eastAsia="仿宋_GB2312" w:cs="仿宋_GB2312"/>
          <w:color w:val="auto"/>
          <w:sz w:val="32"/>
          <w:szCs w:val="32"/>
          <w:lang w:val="en-US" w:eastAsia="zh-CN"/>
        </w:rPr>
        <w:t>83.21</w:t>
      </w:r>
      <w:r>
        <w:rPr>
          <w:rFonts w:hint="eastAsia" w:ascii="宋体" w:hAnsi="宋体" w:eastAsia="仿宋_GB2312" w:cs="仿宋_GB2312"/>
          <w:color w:val="auto"/>
          <w:sz w:val="32"/>
          <w:szCs w:val="32"/>
        </w:rPr>
        <w:t>万元，决算数为</w:t>
      </w:r>
      <w:r>
        <w:rPr>
          <w:rFonts w:hint="eastAsia" w:ascii="宋体" w:hAnsi="宋体" w:eastAsia="仿宋_GB2312" w:cs="仿宋_GB2312"/>
          <w:color w:val="auto"/>
          <w:sz w:val="32"/>
          <w:szCs w:val="32"/>
          <w:lang w:val="en-US" w:eastAsia="zh-CN"/>
        </w:rPr>
        <w:t>85.05</w:t>
      </w:r>
      <w:r>
        <w:rPr>
          <w:rFonts w:hint="eastAsia" w:ascii="宋体" w:hAnsi="宋体" w:eastAsia="仿宋_GB2312" w:cs="仿宋_GB2312"/>
          <w:color w:val="auto"/>
          <w:sz w:val="32"/>
          <w:szCs w:val="32"/>
        </w:rPr>
        <w:t>万元，完成年初预算的</w:t>
      </w:r>
      <w:r>
        <w:rPr>
          <w:rFonts w:hint="eastAsia" w:ascii="宋体" w:hAnsi="宋体" w:eastAsia="仿宋_GB2312" w:cs="仿宋_GB2312"/>
          <w:color w:val="auto"/>
          <w:sz w:val="32"/>
          <w:szCs w:val="32"/>
          <w:lang w:val="en-US" w:eastAsia="zh-CN"/>
        </w:rPr>
        <w:t>102.21</w:t>
      </w:r>
      <w:r>
        <w:rPr>
          <w:rFonts w:hint="eastAsia" w:ascii="宋体" w:hAnsi="宋体" w:eastAsia="仿宋_GB2312" w:cs="仿宋_GB2312"/>
          <w:color w:val="auto"/>
          <w:sz w:val="32"/>
          <w:szCs w:val="32"/>
        </w:rPr>
        <w:t>%</w:t>
      </w:r>
      <w:r>
        <w:rPr>
          <w:rFonts w:hint="eastAsia" w:ascii="宋体" w:hAnsi="宋体" w:eastAsia="仿宋_GB2312" w:cs="仿宋_GB2312"/>
          <w:color w:val="auto"/>
          <w:sz w:val="32"/>
          <w:szCs w:val="32"/>
          <w:lang w:eastAsia="zh-CN"/>
        </w:rPr>
        <w:t>，主要原因是：工作安排</w:t>
      </w:r>
      <w:r>
        <w:rPr>
          <w:rFonts w:hint="eastAsia" w:ascii="宋体" w:hAnsi="宋体" w:eastAsia="仿宋_GB2312" w:cs="仿宋_GB2312"/>
          <w:sz w:val="32"/>
          <w:szCs w:val="32"/>
          <w:lang w:val="en-US" w:eastAsia="zh-CN"/>
        </w:rPr>
        <w:t>人员增加、按照文件要求进行了基数调整</w:t>
      </w:r>
      <w:r>
        <w:rPr>
          <w:rFonts w:hint="eastAsia" w:ascii="宋体" w:hAnsi="宋体" w:eastAsia="仿宋_GB2312" w:cs="仿宋_GB2312"/>
          <w:color w:val="auto"/>
          <w:sz w:val="32"/>
          <w:szCs w:val="32"/>
        </w:rPr>
        <w:t>。</w:t>
      </w:r>
    </w:p>
    <w:p w14:paraId="1B813F32">
      <w:pPr>
        <w:keepNext w:val="0"/>
        <w:keepLines w:val="0"/>
        <w:pageBreakBefore w:val="0"/>
        <w:kinsoku/>
        <w:wordWrap/>
        <w:overflowPunct/>
        <w:topLinePunct w:val="0"/>
        <w:bidi w:val="0"/>
        <w:snapToGrid/>
        <w:spacing w:line="600" w:lineRule="exact"/>
        <w:ind w:left="0" w:leftChars="0" w:right="0" w:rightChars="0" w:firstLine="585"/>
        <w:jc w:val="left"/>
        <w:textAlignment w:val="auto"/>
        <w:outlineLvl w:val="9"/>
        <w:rPr>
          <w:rFonts w:ascii="宋体" w:hAnsi="宋体" w:eastAsia="黑体"/>
          <w:color w:val="auto"/>
          <w:sz w:val="32"/>
          <w:szCs w:val="32"/>
        </w:rPr>
      </w:pPr>
      <w:r>
        <w:rPr>
          <w:rFonts w:hint="eastAsia" w:ascii="宋体" w:hAnsi="宋体" w:eastAsia="黑体"/>
          <w:color w:val="auto"/>
          <w:sz w:val="32"/>
          <w:szCs w:val="32"/>
        </w:rPr>
        <w:t>四、一般公共预算财政拨款基本支出决算情况说明</w:t>
      </w:r>
    </w:p>
    <w:p w14:paraId="48325210">
      <w:pPr>
        <w:keepNext w:val="0"/>
        <w:keepLines w:val="0"/>
        <w:pageBreakBefore w:val="0"/>
        <w:kinsoku/>
        <w:wordWrap/>
        <w:overflowPunct/>
        <w:topLinePunct w:val="0"/>
        <w:bidi w:val="0"/>
        <w:snapToGrid/>
        <w:spacing w:line="600" w:lineRule="exact"/>
        <w:ind w:left="0" w:leftChars="0" w:right="0" w:rightChars="0" w:firstLine="585"/>
        <w:jc w:val="left"/>
        <w:textAlignment w:val="auto"/>
        <w:outlineLvl w:val="9"/>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本部门</w:t>
      </w:r>
      <w:r>
        <w:rPr>
          <w:rFonts w:hint="eastAsia" w:ascii="宋体" w:hAnsi="宋体" w:eastAsia="仿宋_GB2312" w:cs="仿宋_GB2312"/>
          <w:color w:val="auto"/>
          <w:sz w:val="32"/>
          <w:szCs w:val="32"/>
          <w:lang w:eastAsia="zh-CN"/>
        </w:rPr>
        <w:t>2020年度</w:t>
      </w:r>
      <w:r>
        <w:rPr>
          <w:rFonts w:hint="eastAsia" w:ascii="宋体" w:hAnsi="宋体" w:eastAsia="仿宋_GB2312" w:cs="仿宋_GB2312"/>
          <w:color w:val="auto"/>
          <w:sz w:val="32"/>
          <w:szCs w:val="32"/>
        </w:rPr>
        <w:t>一般公共预算财政拨款基本支出</w:t>
      </w:r>
      <w:r>
        <w:rPr>
          <w:rFonts w:hint="eastAsia" w:ascii="宋体" w:hAnsi="宋体" w:eastAsia="仿宋_GB2312" w:cs="仿宋_GB2312"/>
          <w:color w:val="auto"/>
          <w:sz w:val="32"/>
          <w:szCs w:val="32"/>
          <w:lang w:val="en-US" w:eastAsia="zh-CN"/>
        </w:rPr>
        <w:t>1930.16</w:t>
      </w:r>
      <w:r>
        <w:rPr>
          <w:rFonts w:hint="eastAsia" w:ascii="宋体" w:hAnsi="宋体" w:eastAsia="仿宋_GB2312" w:cs="仿宋_GB2312"/>
          <w:color w:val="auto"/>
          <w:sz w:val="32"/>
          <w:szCs w:val="32"/>
        </w:rPr>
        <w:t>万元，其中：</w:t>
      </w:r>
    </w:p>
    <w:p w14:paraId="613AAB83">
      <w:pPr>
        <w:keepNext w:val="0"/>
        <w:keepLines w:val="0"/>
        <w:pageBreakBefore w:val="0"/>
        <w:kinsoku/>
        <w:wordWrap/>
        <w:overflowPunct/>
        <w:topLinePunct w:val="0"/>
        <w:bidi w:val="0"/>
        <w:snapToGrid/>
        <w:spacing w:line="600" w:lineRule="exact"/>
        <w:ind w:left="0" w:leftChars="0" w:right="0" w:rightChars="0" w:firstLine="585"/>
        <w:jc w:val="left"/>
        <w:textAlignment w:val="auto"/>
        <w:outlineLvl w:val="9"/>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（一）工资福利支出927.</w:t>
      </w:r>
      <w:r>
        <w:rPr>
          <w:rFonts w:hint="eastAsia" w:ascii="宋体" w:hAnsi="宋体" w:eastAsia="仿宋_GB2312" w:cs="仿宋_GB2312"/>
          <w:color w:val="auto"/>
          <w:sz w:val="32"/>
          <w:szCs w:val="32"/>
          <w:lang w:val="en-US" w:eastAsia="zh-CN"/>
        </w:rPr>
        <w:t>88</w:t>
      </w:r>
      <w:r>
        <w:rPr>
          <w:rFonts w:hint="eastAsia" w:ascii="宋体" w:hAnsi="宋体" w:eastAsia="仿宋_GB2312" w:cs="仿宋_GB2312"/>
          <w:color w:val="auto"/>
          <w:sz w:val="32"/>
          <w:szCs w:val="32"/>
        </w:rPr>
        <w:t>万元</w:t>
      </w:r>
      <w:r>
        <w:rPr>
          <w:rFonts w:hint="eastAsia" w:ascii="宋体" w:hAnsi="宋体" w:eastAsia="仿宋_GB2312" w:cs="仿宋_GB2312"/>
          <w:color w:val="auto"/>
          <w:sz w:val="32"/>
          <w:szCs w:val="32"/>
          <w:lang w:eastAsia="zh-CN"/>
        </w:rPr>
        <w:t>，</w:t>
      </w:r>
      <w:r>
        <w:rPr>
          <w:rFonts w:hint="eastAsia" w:ascii="宋体" w:hAnsi="宋体" w:eastAsia="仿宋_GB2312" w:cs="仿宋_GB2312"/>
          <w:color w:val="auto"/>
          <w:sz w:val="32"/>
          <w:szCs w:val="32"/>
        </w:rPr>
        <w:t>较201</w:t>
      </w:r>
      <w:r>
        <w:rPr>
          <w:rFonts w:hint="eastAsia" w:ascii="宋体" w:hAnsi="宋体" w:eastAsia="仿宋_GB2312" w:cs="仿宋_GB2312"/>
          <w:color w:val="auto"/>
          <w:sz w:val="32"/>
          <w:szCs w:val="32"/>
          <w:lang w:val="en-US" w:eastAsia="zh-CN"/>
        </w:rPr>
        <w:t>9</w:t>
      </w:r>
      <w:r>
        <w:rPr>
          <w:rFonts w:hint="eastAsia" w:ascii="宋体" w:hAnsi="宋体" w:eastAsia="仿宋_GB2312" w:cs="仿宋_GB2312"/>
          <w:color w:val="auto"/>
          <w:sz w:val="32"/>
          <w:szCs w:val="32"/>
        </w:rPr>
        <w:t>年</w:t>
      </w:r>
      <w:r>
        <w:rPr>
          <w:rFonts w:hint="eastAsia" w:ascii="宋体" w:hAnsi="宋体" w:eastAsia="仿宋_GB2312" w:cs="仿宋_GB2312"/>
          <w:color w:val="auto"/>
          <w:sz w:val="32"/>
          <w:szCs w:val="32"/>
          <w:lang w:eastAsia="zh-CN"/>
        </w:rPr>
        <w:t>增加</w:t>
      </w:r>
      <w:r>
        <w:rPr>
          <w:rFonts w:hint="eastAsia" w:ascii="宋体" w:hAnsi="宋体" w:eastAsia="仿宋_GB2312" w:cs="仿宋_GB2312"/>
          <w:color w:val="auto"/>
          <w:sz w:val="32"/>
          <w:szCs w:val="32"/>
          <w:lang w:val="en-US" w:eastAsia="zh-CN"/>
        </w:rPr>
        <w:t>0.15</w:t>
      </w:r>
      <w:r>
        <w:rPr>
          <w:rFonts w:hint="eastAsia" w:ascii="宋体" w:hAnsi="宋体" w:eastAsia="仿宋_GB2312" w:cs="仿宋_GB2312"/>
          <w:color w:val="auto"/>
          <w:sz w:val="32"/>
          <w:szCs w:val="32"/>
        </w:rPr>
        <w:t>万元，</w:t>
      </w:r>
      <w:r>
        <w:rPr>
          <w:rFonts w:hint="eastAsia" w:ascii="宋体" w:hAnsi="宋体" w:eastAsia="仿宋_GB2312" w:cs="仿宋_GB2312"/>
          <w:color w:val="auto"/>
          <w:sz w:val="32"/>
          <w:szCs w:val="32"/>
          <w:lang w:eastAsia="zh-CN"/>
        </w:rPr>
        <w:t>增长</w:t>
      </w:r>
      <w:r>
        <w:rPr>
          <w:rFonts w:hint="eastAsia" w:ascii="宋体" w:hAnsi="宋体" w:eastAsia="仿宋_GB2312" w:cs="仿宋_GB2312"/>
          <w:color w:val="auto"/>
          <w:sz w:val="32"/>
          <w:szCs w:val="32"/>
          <w:lang w:val="en-US" w:eastAsia="zh-CN"/>
        </w:rPr>
        <w:t>0.02</w:t>
      </w:r>
      <w:r>
        <w:rPr>
          <w:rFonts w:hint="eastAsia" w:ascii="宋体" w:hAnsi="宋体" w:eastAsia="仿宋_GB2312" w:cs="仿宋_GB2312"/>
          <w:color w:val="auto"/>
          <w:sz w:val="32"/>
          <w:szCs w:val="32"/>
        </w:rPr>
        <w:t>%，主要原因是：</w:t>
      </w:r>
      <w:r>
        <w:rPr>
          <w:rFonts w:hint="eastAsia" w:ascii="宋体" w:hAnsi="宋体" w:eastAsia="仿宋_GB2312" w:cs="仿宋_GB2312"/>
          <w:sz w:val="32"/>
          <w:szCs w:val="32"/>
          <w:lang w:val="en-US" w:eastAsia="zh-CN"/>
        </w:rPr>
        <w:t>按照文件要求</w:t>
      </w:r>
      <w:r>
        <w:rPr>
          <w:rFonts w:hint="eastAsia" w:ascii="宋体" w:hAnsi="宋体" w:eastAsia="仿宋_GB2312" w:cs="仿宋_GB2312"/>
          <w:color w:val="auto"/>
          <w:sz w:val="32"/>
          <w:szCs w:val="32"/>
          <w:lang w:eastAsia="zh-CN"/>
        </w:rPr>
        <w:t>工资调标</w:t>
      </w:r>
      <w:r>
        <w:rPr>
          <w:rFonts w:hint="eastAsia" w:ascii="宋体" w:hAnsi="宋体" w:eastAsia="仿宋_GB2312" w:cs="仿宋_GB2312"/>
          <w:color w:val="auto"/>
          <w:sz w:val="32"/>
          <w:szCs w:val="32"/>
        </w:rPr>
        <w:t>。</w:t>
      </w:r>
    </w:p>
    <w:p w14:paraId="5FD579C9">
      <w:pPr>
        <w:keepNext w:val="0"/>
        <w:keepLines w:val="0"/>
        <w:pageBreakBefore w:val="0"/>
        <w:kinsoku/>
        <w:wordWrap/>
        <w:overflowPunct/>
        <w:topLinePunct w:val="0"/>
        <w:bidi w:val="0"/>
        <w:snapToGrid/>
        <w:spacing w:line="600" w:lineRule="exact"/>
        <w:ind w:left="0" w:leftChars="0" w:right="0" w:rightChars="0" w:firstLine="585"/>
        <w:jc w:val="left"/>
        <w:textAlignment w:val="auto"/>
        <w:outlineLvl w:val="9"/>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（二）商品和服务支出</w:t>
      </w:r>
      <w:r>
        <w:rPr>
          <w:rFonts w:hint="eastAsia" w:ascii="宋体" w:hAnsi="宋体" w:eastAsia="仿宋_GB2312" w:cs="仿宋_GB2312"/>
          <w:color w:val="auto"/>
          <w:sz w:val="32"/>
          <w:szCs w:val="32"/>
          <w:lang w:val="en-US" w:eastAsia="zh-CN"/>
        </w:rPr>
        <w:t>495.79</w:t>
      </w:r>
      <w:r>
        <w:rPr>
          <w:rFonts w:hint="eastAsia" w:ascii="宋体" w:hAnsi="宋体" w:eastAsia="仿宋_GB2312" w:cs="仿宋_GB2312"/>
          <w:color w:val="auto"/>
          <w:sz w:val="32"/>
          <w:szCs w:val="32"/>
        </w:rPr>
        <w:t>万元，较201</w:t>
      </w:r>
      <w:r>
        <w:rPr>
          <w:rFonts w:hint="eastAsia" w:ascii="宋体" w:hAnsi="宋体" w:eastAsia="仿宋_GB2312" w:cs="仿宋_GB2312"/>
          <w:color w:val="auto"/>
          <w:sz w:val="32"/>
          <w:szCs w:val="32"/>
          <w:lang w:val="en-US" w:eastAsia="zh-CN"/>
        </w:rPr>
        <w:t>9</w:t>
      </w:r>
      <w:r>
        <w:rPr>
          <w:rFonts w:hint="eastAsia" w:ascii="宋体" w:hAnsi="宋体" w:eastAsia="仿宋_GB2312" w:cs="仿宋_GB2312"/>
          <w:color w:val="auto"/>
          <w:sz w:val="32"/>
          <w:szCs w:val="32"/>
        </w:rPr>
        <w:t>年</w:t>
      </w:r>
      <w:r>
        <w:rPr>
          <w:rFonts w:hint="eastAsia" w:ascii="宋体" w:hAnsi="宋体" w:eastAsia="仿宋_GB2312" w:cs="仿宋_GB2312"/>
          <w:color w:val="auto"/>
          <w:sz w:val="32"/>
          <w:szCs w:val="32"/>
          <w:lang w:eastAsia="zh-CN"/>
        </w:rPr>
        <w:t>增加</w:t>
      </w:r>
      <w:r>
        <w:rPr>
          <w:rFonts w:hint="eastAsia" w:ascii="宋体" w:hAnsi="宋体" w:eastAsia="仿宋_GB2312" w:cs="仿宋_GB2312"/>
          <w:color w:val="auto"/>
          <w:sz w:val="32"/>
          <w:szCs w:val="32"/>
          <w:lang w:val="en-US" w:eastAsia="zh-CN"/>
        </w:rPr>
        <w:t>75.26</w:t>
      </w:r>
      <w:r>
        <w:rPr>
          <w:rFonts w:hint="eastAsia" w:ascii="宋体" w:hAnsi="宋体" w:eastAsia="仿宋_GB2312" w:cs="仿宋_GB2312"/>
          <w:color w:val="auto"/>
          <w:sz w:val="32"/>
          <w:szCs w:val="32"/>
        </w:rPr>
        <w:t>万元，</w:t>
      </w:r>
      <w:r>
        <w:rPr>
          <w:rFonts w:hint="eastAsia" w:ascii="宋体" w:hAnsi="宋体" w:eastAsia="仿宋_GB2312" w:cs="仿宋_GB2312"/>
          <w:color w:val="auto"/>
          <w:sz w:val="32"/>
          <w:szCs w:val="32"/>
          <w:lang w:eastAsia="zh-CN"/>
        </w:rPr>
        <w:t>增长</w:t>
      </w:r>
      <w:r>
        <w:rPr>
          <w:rFonts w:hint="eastAsia" w:ascii="宋体" w:hAnsi="宋体" w:eastAsia="仿宋_GB2312" w:cs="仿宋_GB2312"/>
          <w:color w:val="auto"/>
          <w:sz w:val="32"/>
          <w:szCs w:val="32"/>
          <w:lang w:val="en-US" w:eastAsia="zh-CN"/>
        </w:rPr>
        <w:t>17.90</w:t>
      </w:r>
      <w:r>
        <w:rPr>
          <w:rFonts w:hint="eastAsia" w:ascii="宋体" w:hAnsi="宋体" w:eastAsia="仿宋_GB2312" w:cs="仿宋_GB2312"/>
          <w:color w:val="auto"/>
          <w:sz w:val="32"/>
          <w:szCs w:val="32"/>
        </w:rPr>
        <w:t>%，主要原因是：</w:t>
      </w:r>
      <w:r>
        <w:rPr>
          <w:rFonts w:hint="eastAsia" w:ascii="宋体" w:hAnsi="宋体" w:eastAsia="仿宋_GB2312" w:cs="仿宋_GB2312"/>
          <w:color w:val="auto"/>
          <w:sz w:val="32"/>
          <w:szCs w:val="32"/>
          <w:lang w:val="en-US" w:eastAsia="zh-CN"/>
        </w:rPr>
        <w:t>预算执行中追加了经费支出</w:t>
      </w:r>
      <w:r>
        <w:rPr>
          <w:rFonts w:hint="eastAsia" w:ascii="宋体" w:hAnsi="宋体" w:eastAsia="仿宋_GB2312" w:cs="仿宋_GB2312"/>
          <w:color w:val="auto"/>
          <w:sz w:val="32"/>
          <w:szCs w:val="32"/>
        </w:rPr>
        <w:t>。</w:t>
      </w:r>
    </w:p>
    <w:p w14:paraId="3E0723E8">
      <w:pPr>
        <w:keepNext w:val="0"/>
        <w:keepLines w:val="0"/>
        <w:pageBreakBefore w:val="0"/>
        <w:kinsoku/>
        <w:wordWrap/>
        <w:overflowPunct/>
        <w:topLinePunct w:val="0"/>
        <w:bidi w:val="0"/>
        <w:snapToGrid/>
        <w:spacing w:line="600" w:lineRule="exact"/>
        <w:ind w:left="0" w:leftChars="0" w:right="0" w:rightChars="0" w:firstLine="585"/>
        <w:jc w:val="left"/>
        <w:textAlignment w:val="auto"/>
        <w:outlineLvl w:val="9"/>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（三）对个人和家庭补助支出</w:t>
      </w:r>
      <w:r>
        <w:rPr>
          <w:rFonts w:hint="eastAsia" w:ascii="宋体" w:hAnsi="宋体" w:eastAsia="仿宋_GB2312" w:cs="仿宋_GB2312"/>
          <w:color w:val="auto"/>
          <w:sz w:val="32"/>
          <w:szCs w:val="32"/>
          <w:lang w:val="en-US" w:eastAsia="zh-CN"/>
        </w:rPr>
        <w:t>504.29</w:t>
      </w:r>
      <w:r>
        <w:rPr>
          <w:rFonts w:hint="eastAsia" w:ascii="宋体" w:hAnsi="宋体" w:eastAsia="仿宋_GB2312" w:cs="仿宋_GB2312"/>
          <w:color w:val="auto"/>
          <w:sz w:val="32"/>
          <w:szCs w:val="32"/>
        </w:rPr>
        <w:t>万元，较201</w:t>
      </w:r>
      <w:r>
        <w:rPr>
          <w:rFonts w:hint="eastAsia" w:ascii="宋体" w:hAnsi="宋体" w:eastAsia="仿宋_GB2312" w:cs="仿宋_GB2312"/>
          <w:color w:val="auto"/>
          <w:sz w:val="32"/>
          <w:szCs w:val="32"/>
          <w:lang w:val="en-US" w:eastAsia="zh-CN"/>
        </w:rPr>
        <w:t>9</w:t>
      </w:r>
      <w:r>
        <w:rPr>
          <w:rFonts w:hint="eastAsia" w:ascii="宋体" w:hAnsi="宋体" w:eastAsia="仿宋_GB2312" w:cs="仿宋_GB2312"/>
          <w:color w:val="auto"/>
          <w:sz w:val="32"/>
          <w:szCs w:val="32"/>
        </w:rPr>
        <w:t>年</w:t>
      </w:r>
      <w:r>
        <w:rPr>
          <w:rFonts w:hint="eastAsia" w:ascii="宋体" w:hAnsi="宋体" w:eastAsia="仿宋_GB2312" w:cs="仿宋_GB2312"/>
          <w:color w:val="auto"/>
          <w:sz w:val="32"/>
          <w:szCs w:val="32"/>
          <w:lang w:eastAsia="zh-CN"/>
        </w:rPr>
        <w:t>减少</w:t>
      </w:r>
      <w:r>
        <w:rPr>
          <w:rFonts w:hint="eastAsia" w:ascii="宋体" w:hAnsi="宋体" w:eastAsia="仿宋_GB2312" w:cs="仿宋_GB2312"/>
          <w:color w:val="auto"/>
          <w:sz w:val="32"/>
          <w:szCs w:val="32"/>
          <w:lang w:val="en-US" w:eastAsia="zh-CN"/>
        </w:rPr>
        <w:t>3.03</w:t>
      </w:r>
      <w:r>
        <w:rPr>
          <w:rFonts w:hint="eastAsia" w:ascii="宋体" w:hAnsi="宋体" w:eastAsia="仿宋_GB2312" w:cs="仿宋_GB2312"/>
          <w:color w:val="auto"/>
          <w:sz w:val="32"/>
          <w:szCs w:val="32"/>
        </w:rPr>
        <w:t>万元，</w:t>
      </w:r>
      <w:r>
        <w:rPr>
          <w:rFonts w:hint="eastAsia" w:ascii="宋体" w:hAnsi="宋体" w:eastAsia="仿宋_GB2312" w:cs="仿宋_GB2312"/>
          <w:color w:val="auto"/>
          <w:sz w:val="32"/>
          <w:szCs w:val="32"/>
          <w:lang w:eastAsia="zh-CN"/>
        </w:rPr>
        <w:t>下降</w:t>
      </w:r>
      <w:r>
        <w:rPr>
          <w:rFonts w:hint="eastAsia" w:ascii="宋体" w:hAnsi="宋体" w:eastAsia="仿宋_GB2312" w:cs="仿宋_GB2312"/>
          <w:color w:val="auto"/>
          <w:sz w:val="32"/>
          <w:szCs w:val="32"/>
          <w:lang w:val="en-US" w:eastAsia="zh-CN"/>
        </w:rPr>
        <w:t>0.60</w:t>
      </w:r>
      <w:r>
        <w:rPr>
          <w:rFonts w:hint="eastAsia" w:ascii="宋体" w:hAnsi="宋体" w:eastAsia="仿宋_GB2312" w:cs="仿宋_GB2312"/>
          <w:color w:val="auto"/>
          <w:sz w:val="32"/>
          <w:szCs w:val="32"/>
        </w:rPr>
        <w:t>%，主要原因是：</w:t>
      </w:r>
      <w:r>
        <w:rPr>
          <w:rFonts w:hint="eastAsia" w:ascii="宋体" w:hAnsi="宋体" w:eastAsia="仿宋_GB2312" w:cs="仿宋_GB2312"/>
          <w:color w:val="auto"/>
          <w:sz w:val="32"/>
          <w:szCs w:val="32"/>
          <w:lang w:eastAsia="zh-CN"/>
        </w:rPr>
        <w:t>工作安排人员增加</w:t>
      </w:r>
      <w:r>
        <w:rPr>
          <w:rFonts w:hint="eastAsia" w:ascii="宋体" w:hAnsi="宋体" w:eastAsia="仿宋_GB2312" w:cs="仿宋_GB2312"/>
          <w:color w:val="auto"/>
          <w:sz w:val="32"/>
          <w:szCs w:val="32"/>
        </w:rPr>
        <w:t>。</w:t>
      </w:r>
    </w:p>
    <w:p w14:paraId="6953CC40">
      <w:pPr>
        <w:keepNext w:val="0"/>
        <w:keepLines w:val="0"/>
        <w:pageBreakBefore w:val="0"/>
        <w:kinsoku/>
        <w:wordWrap/>
        <w:overflowPunct/>
        <w:topLinePunct w:val="0"/>
        <w:bidi w:val="0"/>
        <w:snapToGrid/>
        <w:spacing w:line="600" w:lineRule="exact"/>
        <w:ind w:left="0" w:leftChars="0" w:right="0" w:rightChars="0" w:firstLine="585"/>
        <w:jc w:val="left"/>
        <w:textAlignment w:val="auto"/>
        <w:outlineLvl w:val="9"/>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（四）资本性支出</w:t>
      </w:r>
      <w:r>
        <w:rPr>
          <w:rFonts w:hint="eastAsia" w:ascii="宋体" w:hAnsi="宋体" w:eastAsia="仿宋_GB2312" w:cs="仿宋_GB2312"/>
          <w:color w:val="auto"/>
          <w:sz w:val="32"/>
          <w:szCs w:val="32"/>
          <w:lang w:val="en-US" w:eastAsia="zh-CN"/>
        </w:rPr>
        <w:t>2.20</w:t>
      </w:r>
      <w:r>
        <w:rPr>
          <w:rFonts w:hint="eastAsia" w:ascii="宋体" w:hAnsi="宋体" w:eastAsia="仿宋_GB2312" w:cs="仿宋_GB2312"/>
          <w:color w:val="auto"/>
          <w:sz w:val="32"/>
          <w:szCs w:val="32"/>
        </w:rPr>
        <w:t>万元，较201</w:t>
      </w:r>
      <w:r>
        <w:rPr>
          <w:rFonts w:hint="eastAsia" w:ascii="宋体" w:hAnsi="宋体" w:eastAsia="仿宋_GB2312" w:cs="仿宋_GB2312"/>
          <w:color w:val="auto"/>
          <w:sz w:val="32"/>
          <w:szCs w:val="32"/>
          <w:lang w:val="en-US" w:eastAsia="zh-CN"/>
        </w:rPr>
        <w:t>9</w:t>
      </w:r>
      <w:r>
        <w:rPr>
          <w:rFonts w:hint="eastAsia" w:ascii="宋体" w:hAnsi="宋体" w:eastAsia="仿宋_GB2312" w:cs="仿宋_GB2312"/>
          <w:color w:val="auto"/>
          <w:sz w:val="32"/>
          <w:szCs w:val="32"/>
        </w:rPr>
        <w:t>年减少</w:t>
      </w:r>
      <w:r>
        <w:rPr>
          <w:rFonts w:hint="eastAsia" w:ascii="宋体" w:hAnsi="宋体" w:eastAsia="仿宋_GB2312" w:cs="仿宋_GB2312"/>
          <w:color w:val="auto"/>
          <w:sz w:val="32"/>
          <w:szCs w:val="32"/>
          <w:lang w:val="en-US" w:eastAsia="zh-CN"/>
        </w:rPr>
        <w:t>46.59</w:t>
      </w:r>
      <w:r>
        <w:rPr>
          <w:rFonts w:hint="eastAsia" w:ascii="宋体" w:hAnsi="宋体" w:eastAsia="仿宋_GB2312" w:cs="仿宋_GB2312"/>
          <w:color w:val="auto"/>
          <w:sz w:val="32"/>
          <w:szCs w:val="32"/>
        </w:rPr>
        <w:t>万元，下降</w:t>
      </w:r>
      <w:r>
        <w:rPr>
          <w:rFonts w:hint="eastAsia" w:ascii="宋体" w:hAnsi="宋体" w:eastAsia="仿宋_GB2312" w:cs="仿宋_GB2312"/>
          <w:color w:val="auto"/>
          <w:sz w:val="32"/>
          <w:szCs w:val="32"/>
          <w:lang w:val="en-US" w:eastAsia="zh-CN"/>
        </w:rPr>
        <w:t>95.49</w:t>
      </w:r>
      <w:r>
        <w:rPr>
          <w:rFonts w:hint="eastAsia" w:ascii="宋体" w:hAnsi="宋体" w:eastAsia="仿宋_GB2312" w:cs="仿宋_GB2312"/>
          <w:color w:val="auto"/>
          <w:sz w:val="32"/>
          <w:szCs w:val="32"/>
        </w:rPr>
        <w:t>%，主要原因是：</w:t>
      </w:r>
      <w:r>
        <w:rPr>
          <w:rFonts w:hint="eastAsia" w:ascii="宋体" w:hAnsi="宋体" w:eastAsia="仿宋_GB2312" w:cs="仿宋_GB2312"/>
          <w:color w:val="auto"/>
          <w:sz w:val="32"/>
          <w:szCs w:val="32"/>
          <w:lang w:eastAsia="zh-CN"/>
        </w:rPr>
        <w:t>因在</w:t>
      </w:r>
      <w:r>
        <w:rPr>
          <w:rFonts w:hint="eastAsia" w:ascii="宋体" w:hAnsi="宋体" w:eastAsia="仿宋_GB2312" w:cs="仿宋_GB2312"/>
          <w:color w:val="auto"/>
          <w:sz w:val="32"/>
          <w:szCs w:val="32"/>
          <w:lang w:val="en-US" w:eastAsia="zh-CN"/>
        </w:rPr>
        <w:t>2019年购置了一台公务用车，导致了同比数下降</w:t>
      </w:r>
      <w:r>
        <w:rPr>
          <w:rFonts w:hint="eastAsia" w:ascii="宋体" w:hAnsi="宋体" w:eastAsia="仿宋_GB2312" w:cs="仿宋_GB2312"/>
          <w:color w:val="auto"/>
          <w:sz w:val="32"/>
          <w:szCs w:val="32"/>
        </w:rPr>
        <w:t>。</w:t>
      </w:r>
    </w:p>
    <w:p w14:paraId="01080DE3">
      <w:pPr>
        <w:keepNext w:val="0"/>
        <w:keepLines w:val="0"/>
        <w:pageBreakBefore w:val="0"/>
        <w:kinsoku/>
        <w:wordWrap/>
        <w:overflowPunct/>
        <w:topLinePunct w:val="0"/>
        <w:bidi w:val="0"/>
        <w:snapToGrid/>
        <w:spacing w:line="600" w:lineRule="exact"/>
        <w:ind w:left="0" w:leftChars="0" w:right="0" w:rightChars="0" w:firstLine="630"/>
        <w:jc w:val="left"/>
        <w:textAlignment w:val="auto"/>
        <w:outlineLvl w:val="9"/>
        <w:rPr>
          <w:rFonts w:ascii="宋体" w:hAnsi="宋体" w:eastAsia="黑体"/>
          <w:sz w:val="32"/>
          <w:szCs w:val="32"/>
        </w:rPr>
      </w:pPr>
      <w:r>
        <w:rPr>
          <w:rFonts w:hint="eastAsia" w:ascii="宋体" w:hAnsi="宋体" w:eastAsia="黑体"/>
          <w:sz w:val="32"/>
          <w:szCs w:val="32"/>
        </w:rPr>
        <w:t>五、“三公”经费支出决算情况说明</w:t>
      </w:r>
    </w:p>
    <w:p w14:paraId="5ABE8420">
      <w:pPr>
        <w:keepNext w:val="0"/>
        <w:keepLines w:val="0"/>
        <w:pageBreakBefore w:val="0"/>
        <w:kinsoku/>
        <w:wordWrap/>
        <w:overflowPunct/>
        <w:topLinePunct w:val="0"/>
        <w:bidi w:val="0"/>
        <w:snapToGrid/>
        <w:spacing w:line="600" w:lineRule="exact"/>
        <w:ind w:left="0" w:leftChars="0" w:right="0" w:rightChars="0" w:firstLine="630"/>
        <w:jc w:val="left"/>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本部门</w:t>
      </w:r>
      <w:r>
        <w:rPr>
          <w:rFonts w:hint="eastAsia" w:ascii="宋体" w:hAnsi="宋体" w:eastAsia="仿宋_GB2312" w:cs="仿宋_GB2312"/>
          <w:sz w:val="32"/>
          <w:szCs w:val="32"/>
          <w:lang w:eastAsia="zh-CN"/>
        </w:rPr>
        <w:t>2020年度</w:t>
      </w:r>
      <w:r>
        <w:rPr>
          <w:rFonts w:hint="eastAsia" w:ascii="宋体" w:hAnsi="宋体" w:eastAsia="仿宋_GB2312" w:cs="仿宋_GB2312"/>
          <w:sz w:val="32"/>
          <w:szCs w:val="32"/>
        </w:rPr>
        <w:t>“三公”经费支出年初预算数为</w:t>
      </w:r>
      <w:r>
        <w:rPr>
          <w:rFonts w:hint="eastAsia" w:ascii="宋体" w:hAnsi="宋体" w:eastAsia="仿宋_GB2312" w:cs="仿宋_GB2312"/>
          <w:sz w:val="32"/>
          <w:szCs w:val="32"/>
          <w:lang w:val="en-US" w:eastAsia="zh-CN"/>
        </w:rPr>
        <w:t>43.6</w:t>
      </w:r>
      <w:r>
        <w:rPr>
          <w:rFonts w:hint="eastAsia" w:ascii="宋体" w:hAnsi="宋体" w:eastAsia="仿宋_GB2312" w:cs="仿宋_GB2312"/>
          <w:sz w:val="32"/>
          <w:szCs w:val="32"/>
        </w:rPr>
        <w:t>万元，决算数为</w:t>
      </w:r>
      <w:r>
        <w:rPr>
          <w:rFonts w:hint="eastAsia" w:ascii="宋体" w:hAnsi="宋体" w:eastAsia="仿宋_GB2312" w:cs="仿宋_GB2312"/>
          <w:sz w:val="32"/>
          <w:szCs w:val="32"/>
          <w:lang w:val="en-US" w:eastAsia="zh-CN"/>
        </w:rPr>
        <w:t>11.60</w:t>
      </w:r>
      <w:r>
        <w:rPr>
          <w:rFonts w:hint="eastAsia" w:ascii="宋体" w:hAnsi="宋体" w:eastAsia="仿宋_GB2312" w:cs="仿宋_GB2312"/>
          <w:sz w:val="32"/>
          <w:szCs w:val="32"/>
        </w:rPr>
        <w:t>万元，</w:t>
      </w:r>
      <w:bookmarkStart w:id="0" w:name="_GoBack"/>
      <w:bookmarkEnd w:id="0"/>
      <w:r>
        <w:rPr>
          <w:rFonts w:hint="eastAsia" w:ascii="宋体" w:hAnsi="宋体" w:eastAsia="仿宋_GB2312" w:cs="仿宋_GB2312"/>
          <w:sz w:val="32"/>
          <w:szCs w:val="32"/>
        </w:rPr>
        <w:t>完成年初预算的</w:t>
      </w:r>
      <w:r>
        <w:rPr>
          <w:rFonts w:hint="eastAsia" w:ascii="宋体" w:hAnsi="宋体" w:eastAsia="仿宋_GB2312" w:cs="仿宋_GB2312"/>
          <w:sz w:val="32"/>
          <w:szCs w:val="32"/>
          <w:lang w:val="en-US" w:eastAsia="zh-CN"/>
        </w:rPr>
        <w:t>26.61</w:t>
      </w:r>
      <w:r>
        <w:rPr>
          <w:rFonts w:hint="eastAsia" w:ascii="宋体" w:hAnsi="宋体" w:eastAsia="仿宋_GB2312" w:cs="仿宋_GB2312"/>
          <w:sz w:val="32"/>
          <w:szCs w:val="32"/>
        </w:rPr>
        <w:t>%，决算数较201</w:t>
      </w:r>
      <w:r>
        <w:rPr>
          <w:rFonts w:hint="eastAsia" w:ascii="宋体" w:hAnsi="宋体" w:eastAsia="仿宋_GB2312" w:cs="仿宋_GB2312"/>
          <w:sz w:val="32"/>
          <w:szCs w:val="32"/>
          <w:lang w:val="en-US" w:eastAsia="zh-CN"/>
        </w:rPr>
        <w:t>9</w:t>
      </w:r>
      <w:r>
        <w:rPr>
          <w:rFonts w:hint="eastAsia" w:ascii="宋体" w:hAnsi="宋体" w:eastAsia="仿宋_GB2312" w:cs="仿宋_GB2312"/>
          <w:sz w:val="32"/>
          <w:szCs w:val="32"/>
        </w:rPr>
        <w:t>年减少</w:t>
      </w:r>
      <w:r>
        <w:rPr>
          <w:rFonts w:hint="eastAsia" w:ascii="宋体" w:hAnsi="宋体" w:eastAsia="仿宋_GB2312" w:cs="仿宋_GB2312"/>
          <w:sz w:val="32"/>
          <w:szCs w:val="32"/>
          <w:lang w:val="en-US" w:eastAsia="zh-CN"/>
        </w:rPr>
        <w:t>31.28</w:t>
      </w:r>
      <w:r>
        <w:rPr>
          <w:rFonts w:hint="eastAsia" w:ascii="宋体" w:hAnsi="宋体" w:eastAsia="仿宋_GB2312" w:cs="仿宋_GB2312"/>
          <w:sz w:val="32"/>
          <w:szCs w:val="32"/>
        </w:rPr>
        <w:t>万元，下降</w:t>
      </w:r>
      <w:r>
        <w:rPr>
          <w:rFonts w:hint="eastAsia" w:ascii="宋体" w:hAnsi="宋体" w:eastAsia="仿宋_GB2312" w:cs="仿宋_GB2312"/>
          <w:sz w:val="32"/>
          <w:szCs w:val="32"/>
          <w:lang w:val="en-US" w:eastAsia="zh-CN"/>
        </w:rPr>
        <w:t>72.95</w:t>
      </w:r>
      <w:r>
        <w:rPr>
          <w:rFonts w:hint="eastAsia" w:ascii="宋体" w:hAnsi="宋体" w:eastAsia="仿宋_GB2312" w:cs="仿宋_GB2312"/>
          <w:sz w:val="32"/>
          <w:szCs w:val="32"/>
        </w:rPr>
        <w:t>%，其中：</w:t>
      </w:r>
    </w:p>
    <w:p w14:paraId="41DF61DB">
      <w:pPr>
        <w:keepNext w:val="0"/>
        <w:keepLines w:val="0"/>
        <w:pageBreakBefore w:val="0"/>
        <w:kinsoku/>
        <w:wordWrap/>
        <w:overflowPunct/>
        <w:topLinePunct w:val="0"/>
        <w:bidi w:val="0"/>
        <w:snapToGrid/>
        <w:spacing w:line="600" w:lineRule="exact"/>
        <w:ind w:left="0" w:leftChars="0" w:right="0" w:rightChars="0" w:firstLine="630"/>
        <w:jc w:val="left"/>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（一）因公出国（境）支出年初预算数为</w:t>
      </w:r>
      <w:r>
        <w:rPr>
          <w:rFonts w:hint="eastAsia" w:ascii="宋体" w:hAnsi="宋体" w:eastAsia="仿宋_GB2312" w:cs="仿宋_GB2312"/>
          <w:sz w:val="32"/>
          <w:szCs w:val="32"/>
          <w:lang w:val="en-US" w:eastAsia="zh-CN"/>
        </w:rPr>
        <w:t>0</w:t>
      </w:r>
      <w:r>
        <w:rPr>
          <w:rFonts w:hint="eastAsia" w:ascii="宋体" w:hAnsi="宋体" w:eastAsia="仿宋_GB2312" w:cs="仿宋_GB2312"/>
          <w:sz w:val="32"/>
          <w:szCs w:val="32"/>
        </w:rPr>
        <w:t>万元，决算数为0万元</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rPr>
        <w:t>完成预算的</w:t>
      </w:r>
      <w:r>
        <w:rPr>
          <w:rFonts w:hint="eastAsia" w:ascii="宋体" w:hAnsi="宋体" w:eastAsia="仿宋_GB2312" w:cs="仿宋_GB2312"/>
          <w:sz w:val="32"/>
          <w:szCs w:val="32"/>
          <w:lang w:val="en-US" w:eastAsia="zh-CN"/>
        </w:rPr>
        <w:t>0</w:t>
      </w:r>
      <w:r>
        <w:rPr>
          <w:rFonts w:hint="eastAsia" w:ascii="宋体" w:hAnsi="宋体" w:eastAsia="仿宋_GB2312" w:cs="仿宋_GB2312"/>
          <w:sz w:val="32"/>
          <w:szCs w:val="32"/>
        </w:rPr>
        <w:t xml:space="preserve"> %，决算数较2019年增加（减少）</w:t>
      </w:r>
      <w:r>
        <w:rPr>
          <w:rFonts w:hint="eastAsia" w:ascii="宋体" w:hAnsi="宋体" w:eastAsia="仿宋_GB2312" w:cs="仿宋_GB2312"/>
          <w:sz w:val="32"/>
          <w:szCs w:val="32"/>
          <w:lang w:val="en-US" w:eastAsia="zh-CN"/>
        </w:rPr>
        <w:t>0</w:t>
      </w:r>
      <w:r>
        <w:rPr>
          <w:rFonts w:hint="eastAsia" w:ascii="宋体" w:hAnsi="宋体" w:eastAsia="仿宋_GB2312" w:cs="仿宋_GB2312"/>
          <w:sz w:val="32"/>
          <w:szCs w:val="32"/>
        </w:rPr>
        <w:t xml:space="preserve"> 万元，增长（下降）</w:t>
      </w:r>
      <w:r>
        <w:rPr>
          <w:rFonts w:hint="eastAsia" w:ascii="宋体" w:hAnsi="宋体" w:eastAsia="仿宋_GB2312" w:cs="仿宋_GB2312"/>
          <w:sz w:val="32"/>
          <w:szCs w:val="32"/>
          <w:lang w:val="en-US" w:eastAsia="zh-CN"/>
        </w:rPr>
        <w:t>0</w:t>
      </w:r>
      <w:r>
        <w:rPr>
          <w:rFonts w:hint="eastAsia" w:ascii="宋体" w:hAnsi="宋体" w:eastAsia="仿宋_GB2312" w:cs="仿宋_GB2312"/>
          <w:sz w:val="32"/>
          <w:szCs w:val="32"/>
        </w:rPr>
        <w:t xml:space="preserve"> %</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lang w:val="en-US" w:eastAsia="zh-CN"/>
        </w:rPr>
        <w:t>主要原因是：无</w:t>
      </w:r>
      <w:r>
        <w:rPr>
          <w:rFonts w:hint="eastAsia" w:ascii="宋体" w:hAnsi="宋体" w:eastAsia="仿宋_GB2312" w:cs="仿宋_GB2312"/>
          <w:sz w:val="32"/>
          <w:szCs w:val="32"/>
        </w:rPr>
        <w:t>。决算数较年初预算数增加（减少）的主要原因是：</w:t>
      </w:r>
      <w:r>
        <w:rPr>
          <w:rFonts w:hint="eastAsia" w:ascii="宋体" w:hAnsi="宋体" w:eastAsia="仿宋_GB2312" w:cs="仿宋_GB2312"/>
          <w:sz w:val="32"/>
          <w:szCs w:val="32"/>
          <w:lang w:eastAsia="zh-CN"/>
        </w:rPr>
        <w:t>无</w:t>
      </w:r>
      <w:r>
        <w:rPr>
          <w:rFonts w:hint="eastAsia" w:ascii="宋体" w:hAnsi="宋体" w:eastAsia="仿宋_GB2312" w:cs="仿宋_GB2312"/>
          <w:sz w:val="32"/>
          <w:szCs w:val="32"/>
        </w:rPr>
        <w:t>。</w:t>
      </w:r>
      <w:r>
        <w:rPr>
          <w:rFonts w:hint="eastAsia" w:ascii="宋体" w:hAnsi="宋体" w:eastAsia="仿宋_GB2312" w:cs="仿宋_GB2312"/>
          <w:sz w:val="32"/>
          <w:szCs w:val="32"/>
          <w:lang w:val="en-US" w:eastAsia="zh-CN"/>
        </w:rPr>
        <w:t>全年安排因公出国（境）团组0 个，累计0 人次，主要为：严格执行中央八项规定，厉行节约,没有安排</w:t>
      </w:r>
      <w:r>
        <w:rPr>
          <w:rFonts w:hint="eastAsia" w:ascii="宋体" w:hAnsi="宋体" w:eastAsia="仿宋_GB2312" w:cs="仿宋_GB2312"/>
          <w:sz w:val="32"/>
          <w:szCs w:val="32"/>
        </w:rPr>
        <w:t>出国（境）</w:t>
      </w:r>
      <w:r>
        <w:rPr>
          <w:rFonts w:hint="eastAsia" w:ascii="宋体" w:hAnsi="宋体" w:eastAsia="仿宋_GB2312" w:cs="仿宋_GB2312"/>
          <w:sz w:val="32"/>
          <w:szCs w:val="32"/>
          <w:lang w:eastAsia="zh-CN"/>
        </w:rPr>
        <w:t>的各项事务</w:t>
      </w:r>
      <w:r>
        <w:rPr>
          <w:rFonts w:hint="eastAsia" w:ascii="宋体" w:hAnsi="宋体" w:eastAsia="仿宋_GB2312" w:cs="仿宋_GB2312"/>
          <w:sz w:val="32"/>
          <w:szCs w:val="32"/>
        </w:rPr>
        <w:t>。</w:t>
      </w:r>
    </w:p>
    <w:p w14:paraId="6283A6DF">
      <w:pPr>
        <w:keepNext w:val="0"/>
        <w:keepLines w:val="0"/>
        <w:pageBreakBefore w:val="0"/>
        <w:kinsoku/>
        <w:wordWrap/>
        <w:overflowPunct/>
        <w:topLinePunct w:val="0"/>
        <w:bidi w:val="0"/>
        <w:snapToGrid/>
        <w:spacing w:line="600" w:lineRule="exact"/>
        <w:ind w:left="0" w:leftChars="0" w:right="0" w:rightChars="0" w:firstLine="630"/>
        <w:jc w:val="left"/>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（二）公务接待费支出年初预算数为2</w:t>
      </w:r>
      <w:r>
        <w:rPr>
          <w:rFonts w:hint="eastAsia" w:ascii="宋体" w:hAnsi="宋体" w:eastAsia="仿宋_GB2312" w:cs="仿宋_GB2312"/>
          <w:sz w:val="32"/>
          <w:szCs w:val="32"/>
          <w:lang w:val="en-US" w:eastAsia="zh-CN"/>
        </w:rPr>
        <w:t>3.8</w:t>
      </w:r>
      <w:r>
        <w:rPr>
          <w:rFonts w:hint="eastAsia" w:ascii="宋体" w:hAnsi="宋体" w:eastAsia="仿宋_GB2312" w:cs="仿宋_GB2312"/>
          <w:sz w:val="32"/>
          <w:szCs w:val="32"/>
        </w:rPr>
        <w:t>万元，决算数为</w:t>
      </w:r>
      <w:r>
        <w:rPr>
          <w:rFonts w:hint="eastAsia" w:ascii="宋体" w:hAnsi="宋体" w:eastAsia="仿宋_GB2312" w:cs="仿宋_GB2312"/>
          <w:sz w:val="32"/>
          <w:szCs w:val="32"/>
          <w:lang w:val="en-US" w:eastAsia="zh-CN"/>
        </w:rPr>
        <w:t>4.76</w:t>
      </w:r>
      <w:r>
        <w:rPr>
          <w:rFonts w:hint="eastAsia" w:ascii="宋体" w:hAnsi="宋体" w:eastAsia="仿宋_GB2312" w:cs="仿宋_GB2312"/>
          <w:sz w:val="32"/>
          <w:szCs w:val="32"/>
        </w:rPr>
        <w:t>万元，完成年初预算的</w:t>
      </w:r>
      <w:r>
        <w:rPr>
          <w:rFonts w:hint="eastAsia" w:ascii="宋体" w:hAnsi="宋体" w:eastAsia="仿宋_GB2312" w:cs="仿宋_GB2312"/>
          <w:sz w:val="32"/>
          <w:szCs w:val="32"/>
          <w:lang w:val="en-US" w:eastAsia="zh-CN"/>
        </w:rPr>
        <w:t>20</w:t>
      </w:r>
      <w:r>
        <w:rPr>
          <w:rFonts w:hint="eastAsia" w:ascii="宋体" w:hAnsi="宋体" w:eastAsia="仿宋_GB2312" w:cs="仿宋_GB2312"/>
          <w:sz w:val="32"/>
          <w:szCs w:val="32"/>
        </w:rPr>
        <w:t>%，决算数较201</w:t>
      </w:r>
      <w:r>
        <w:rPr>
          <w:rFonts w:hint="eastAsia" w:ascii="宋体" w:hAnsi="宋体" w:eastAsia="仿宋_GB2312" w:cs="仿宋_GB2312"/>
          <w:sz w:val="32"/>
          <w:szCs w:val="32"/>
          <w:lang w:val="en-US" w:eastAsia="zh-CN"/>
        </w:rPr>
        <w:t>9</w:t>
      </w:r>
      <w:r>
        <w:rPr>
          <w:rFonts w:hint="eastAsia" w:ascii="宋体" w:hAnsi="宋体" w:eastAsia="仿宋_GB2312" w:cs="仿宋_GB2312"/>
          <w:sz w:val="32"/>
          <w:szCs w:val="32"/>
        </w:rPr>
        <w:t>年减少</w:t>
      </w:r>
      <w:r>
        <w:rPr>
          <w:rFonts w:hint="eastAsia" w:ascii="宋体" w:hAnsi="宋体" w:eastAsia="仿宋_GB2312" w:cs="仿宋_GB2312"/>
          <w:sz w:val="32"/>
          <w:szCs w:val="32"/>
          <w:lang w:val="en-US" w:eastAsia="zh-CN"/>
        </w:rPr>
        <w:t>4.87</w:t>
      </w:r>
      <w:r>
        <w:rPr>
          <w:rFonts w:hint="eastAsia" w:ascii="宋体" w:hAnsi="宋体" w:eastAsia="仿宋_GB2312" w:cs="仿宋_GB2312"/>
          <w:sz w:val="32"/>
          <w:szCs w:val="32"/>
        </w:rPr>
        <w:t>万元，下降</w:t>
      </w:r>
      <w:r>
        <w:rPr>
          <w:rFonts w:hint="eastAsia" w:ascii="宋体" w:hAnsi="宋体" w:eastAsia="仿宋_GB2312" w:cs="仿宋_GB2312"/>
          <w:sz w:val="32"/>
          <w:szCs w:val="32"/>
          <w:lang w:val="en-US" w:eastAsia="zh-CN"/>
        </w:rPr>
        <w:t>50.57</w:t>
      </w:r>
      <w:r>
        <w:rPr>
          <w:rFonts w:hint="eastAsia" w:ascii="宋体" w:hAnsi="宋体" w:eastAsia="仿宋_GB2312" w:cs="仿宋_GB2312"/>
          <w:sz w:val="32"/>
          <w:szCs w:val="32"/>
        </w:rPr>
        <w:t xml:space="preserve"> %。主要原因是：</w:t>
      </w:r>
      <w:r>
        <w:rPr>
          <w:rFonts w:hint="eastAsia" w:ascii="宋体" w:hAnsi="宋体" w:eastAsia="仿宋_GB2312" w:cs="仿宋_GB2312"/>
          <w:sz w:val="32"/>
          <w:szCs w:val="32"/>
          <w:lang w:eastAsia="zh-CN"/>
        </w:rPr>
        <w:t>受新冠肺炎疫情影响，上下沟通、调研业务工作大幅下降</w:t>
      </w:r>
      <w:r>
        <w:rPr>
          <w:rFonts w:hint="eastAsia" w:ascii="宋体" w:hAnsi="宋体" w:eastAsia="仿宋_GB2312" w:cs="仿宋_GB2312"/>
          <w:sz w:val="32"/>
          <w:szCs w:val="32"/>
        </w:rPr>
        <w:t>。决算数较年初预算数减少的主要原因是：</w:t>
      </w:r>
      <w:r>
        <w:rPr>
          <w:rFonts w:hint="eastAsia" w:ascii="宋体" w:hAnsi="宋体" w:eastAsia="仿宋_GB2312" w:cs="仿宋_GB2312"/>
          <w:sz w:val="32"/>
          <w:szCs w:val="32"/>
          <w:lang w:eastAsia="zh-CN"/>
        </w:rPr>
        <w:t>受新冠肺炎疫情影响，上下沟通、调研业务工作大幅下降</w:t>
      </w:r>
      <w:r>
        <w:rPr>
          <w:rFonts w:hint="eastAsia" w:ascii="宋体" w:hAnsi="宋体" w:eastAsia="仿宋_GB2312" w:cs="仿宋_GB2312"/>
          <w:sz w:val="32"/>
          <w:szCs w:val="32"/>
        </w:rPr>
        <w:t>。</w:t>
      </w:r>
      <w:r>
        <w:rPr>
          <w:rFonts w:hint="eastAsia" w:ascii="宋体" w:hAnsi="宋体" w:eastAsia="仿宋_GB2312" w:cs="仿宋_GB2312"/>
          <w:sz w:val="32"/>
          <w:szCs w:val="32"/>
          <w:lang w:val="en-US" w:eastAsia="zh-CN"/>
        </w:rPr>
        <w:t>全年国内公务接待49批，累计接待319人次，其中外事接待0 批，累计接待0 人次，主要为：本单位没有外事接待任务</w:t>
      </w:r>
      <w:r>
        <w:rPr>
          <w:rFonts w:hint="eastAsia" w:ascii="宋体" w:hAnsi="宋体" w:eastAsia="仿宋_GB2312" w:cs="仿宋_GB2312"/>
          <w:sz w:val="32"/>
          <w:szCs w:val="32"/>
        </w:rPr>
        <w:t>。</w:t>
      </w:r>
    </w:p>
    <w:p w14:paraId="1FE1BD65">
      <w:pPr>
        <w:keepNext w:val="0"/>
        <w:keepLines w:val="0"/>
        <w:pageBreakBefore w:val="0"/>
        <w:kinsoku/>
        <w:wordWrap/>
        <w:overflowPunct/>
        <w:topLinePunct w:val="0"/>
        <w:bidi w:val="0"/>
        <w:snapToGrid/>
        <w:spacing w:line="600" w:lineRule="exact"/>
        <w:ind w:left="0" w:leftChars="0" w:right="0" w:rightChars="0" w:firstLine="630"/>
        <w:jc w:val="left"/>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（三）公务用车购置及运行维护费支出</w:t>
      </w:r>
      <w:r>
        <w:rPr>
          <w:rFonts w:hint="eastAsia" w:ascii="宋体" w:hAnsi="宋体" w:eastAsia="仿宋_GB2312" w:cs="仿宋_GB2312"/>
          <w:sz w:val="32"/>
          <w:szCs w:val="32"/>
          <w:lang w:val="en-US" w:eastAsia="zh-CN"/>
        </w:rPr>
        <w:t>6.85</w:t>
      </w:r>
      <w:r>
        <w:rPr>
          <w:rFonts w:hint="eastAsia" w:ascii="宋体" w:hAnsi="宋体" w:eastAsia="仿宋_GB2312" w:cs="仿宋_GB2312"/>
          <w:sz w:val="32"/>
          <w:szCs w:val="32"/>
        </w:rPr>
        <w:t>万元，其中公务用车购置年初预算数为</w:t>
      </w:r>
      <w:r>
        <w:rPr>
          <w:rFonts w:hint="eastAsia" w:ascii="宋体" w:hAnsi="宋体" w:eastAsia="仿宋_GB2312" w:cs="仿宋_GB2312"/>
          <w:sz w:val="32"/>
          <w:szCs w:val="32"/>
          <w:lang w:val="en-US" w:eastAsia="zh-CN"/>
        </w:rPr>
        <w:t>0</w:t>
      </w:r>
      <w:r>
        <w:rPr>
          <w:rFonts w:hint="eastAsia" w:ascii="宋体" w:hAnsi="宋体" w:eastAsia="仿宋_GB2312" w:cs="仿宋_GB2312"/>
          <w:sz w:val="32"/>
          <w:szCs w:val="32"/>
        </w:rPr>
        <w:t>万元，决算数为</w:t>
      </w:r>
      <w:r>
        <w:rPr>
          <w:rFonts w:hint="eastAsia" w:ascii="宋体" w:hAnsi="宋体" w:eastAsia="仿宋_GB2312" w:cs="仿宋_GB2312"/>
          <w:sz w:val="32"/>
          <w:szCs w:val="32"/>
          <w:lang w:val="en-US" w:eastAsia="zh-CN"/>
        </w:rPr>
        <w:t>0</w:t>
      </w:r>
      <w:r>
        <w:rPr>
          <w:rFonts w:hint="eastAsia" w:ascii="宋体" w:hAnsi="宋体" w:eastAsia="仿宋_GB2312" w:cs="仿宋_GB2312"/>
          <w:sz w:val="32"/>
          <w:szCs w:val="32"/>
        </w:rPr>
        <w:t>万元，完成预算的</w:t>
      </w:r>
      <w:r>
        <w:rPr>
          <w:rFonts w:hint="eastAsia" w:ascii="宋体" w:hAnsi="宋体" w:eastAsia="仿宋_GB2312" w:cs="仿宋_GB2312"/>
          <w:sz w:val="32"/>
          <w:szCs w:val="32"/>
          <w:lang w:val="en-US" w:eastAsia="zh-CN"/>
        </w:rPr>
        <w:t>0</w:t>
      </w:r>
      <w:r>
        <w:rPr>
          <w:rFonts w:hint="eastAsia" w:ascii="宋体" w:hAnsi="宋体" w:eastAsia="仿宋_GB2312" w:cs="仿宋_GB2312"/>
          <w:sz w:val="32"/>
          <w:szCs w:val="32"/>
        </w:rPr>
        <w:t xml:space="preserve"> %，决算数较2019年减少</w:t>
      </w:r>
      <w:r>
        <w:rPr>
          <w:rFonts w:hint="eastAsia" w:ascii="宋体" w:hAnsi="宋体" w:eastAsia="仿宋_GB2312" w:cs="仿宋_GB2312"/>
          <w:sz w:val="32"/>
          <w:szCs w:val="32"/>
          <w:lang w:val="en-US" w:eastAsia="zh-CN"/>
        </w:rPr>
        <w:t>19.27</w:t>
      </w:r>
      <w:r>
        <w:rPr>
          <w:rFonts w:hint="eastAsia" w:ascii="宋体" w:hAnsi="宋体" w:eastAsia="仿宋_GB2312" w:cs="仿宋_GB2312"/>
          <w:sz w:val="32"/>
          <w:szCs w:val="32"/>
        </w:rPr>
        <w:t>万元，下降</w:t>
      </w:r>
      <w:r>
        <w:rPr>
          <w:rFonts w:hint="eastAsia" w:ascii="宋体" w:hAnsi="宋体" w:eastAsia="仿宋_GB2312" w:cs="仿宋_GB2312"/>
          <w:sz w:val="32"/>
          <w:szCs w:val="32"/>
          <w:lang w:val="en-US" w:eastAsia="zh-CN"/>
        </w:rPr>
        <w:t>100</w:t>
      </w:r>
      <w:r>
        <w:rPr>
          <w:rFonts w:hint="eastAsia" w:ascii="宋体" w:hAnsi="宋体" w:eastAsia="仿宋_GB2312" w:cs="仿宋_GB2312"/>
          <w:sz w:val="32"/>
          <w:szCs w:val="32"/>
        </w:rPr>
        <w:t xml:space="preserve"> %</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lang w:val="en-US" w:eastAsia="zh-CN"/>
        </w:rPr>
        <w:t>主要原因是：2020</w:t>
      </w:r>
      <w:r>
        <w:rPr>
          <w:rFonts w:hint="eastAsia" w:ascii="宋体" w:hAnsi="宋体" w:eastAsia="仿宋_GB2312" w:cs="仿宋_GB2312"/>
          <w:sz w:val="32"/>
          <w:szCs w:val="32"/>
        </w:rPr>
        <w:t>年初预算</w:t>
      </w:r>
      <w:r>
        <w:rPr>
          <w:rFonts w:hint="eastAsia" w:ascii="宋体" w:hAnsi="宋体" w:eastAsia="仿宋_GB2312" w:cs="仿宋_GB2312"/>
          <w:sz w:val="32"/>
          <w:szCs w:val="32"/>
          <w:lang w:val="en-US" w:eastAsia="zh-CN"/>
        </w:rPr>
        <w:t>没有列入采购计划</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lang w:val="en-US" w:eastAsia="zh-CN"/>
        </w:rPr>
        <w:t>全年购置公务用车0辆</w:t>
      </w:r>
      <w:r>
        <w:rPr>
          <w:rFonts w:hint="eastAsia" w:ascii="宋体" w:hAnsi="宋体" w:eastAsia="仿宋_GB2312" w:cs="仿宋_GB2312"/>
          <w:sz w:val="32"/>
          <w:szCs w:val="32"/>
        </w:rPr>
        <w:t>。决算数较年初预算数减少的主要原因是：</w:t>
      </w:r>
      <w:r>
        <w:rPr>
          <w:rFonts w:hint="eastAsia" w:ascii="宋体" w:hAnsi="宋体" w:eastAsia="仿宋_GB2312" w:cs="仿宋_GB2312"/>
          <w:sz w:val="32"/>
          <w:szCs w:val="32"/>
          <w:lang w:val="en-US" w:eastAsia="zh-CN"/>
        </w:rPr>
        <w:t>2020</w:t>
      </w:r>
      <w:r>
        <w:rPr>
          <w:rFonts w:hint="eastAsia" w:ascii="宋体" w:hAnsi="宋体" w:eastAsia="仿宋_GB2312" w:cs="仿宋_GB2312"/>
          <w:sz w:val="32"/>
          <w:szCs w:val="32"/>
        </w:rPr>
        <w:t>年初</w:t>
      </w:r>
      <w:r>
        <w:rPr>
          <w:rFonts w:hint="eastAsia" w:ascii="宋体" w:hAnsi="宋体" w:eastAsia="仿宋_GB2312" w:cs="仿宋_GB2312"/>
          <w:sz w:val="32"/>
          <w:szCs w:val="32"/>
          <w:lang w:val="en-US" w:eastAsia="zh-CN"/>
        </w:rPr>
        <w:t>没有列入采购计划</w:t>
      </w:r>
      <w:r>
        <w:rPr>
          <w:rFonts w:hint="eastAsia" w:ascii="宋体" w:hAnsi="宋体" w:eastAsia="仿宋_GB2312" w:cs="仿宋_GB2312"/>
          <w:sz w:val="32"/>
          <w:szCs w:val="32"/>
        </w:rPr>
        <w:t>；公务用车运行维护费支出年初预算数为</w:t>
      </w:r>
      <w:r>
        <w:rPr>
          <w:rFonts w:hint="eastAsia" w:ascii="宋体" w:hAnsi="宋体" w:eastAsia="仿宋_GB2312" w:cs="仿宋_GB2312"/>
          <w:sz w:val="32"/>
          <w:szCs w:val="32"/>
          <w:lang w:val="en-US" w:eastAsia="zh-CN"/>
        </w:rPr>
        <w:t>19.8</w:t>
      </w:r>
      <w:r>
        <w:rPr>
          <w:rFonts w:hint="eastAsia" w:ascii="宋体" w:hAnsi="宋体" w:eastAsia="仿宋_GB2312" w:cs="仿宋_GB2312"/>
          <w:sz w:val="32"/>
          <w:szCs w:val="32"/>
        </w:rPr>
        <w:t>万元，决算数为</w:t>
      </w:r>
      <w:r>
        <w:rPr>
          <w:rFonts w:hint="eastAsia" w:ascii="宋体" w:hAnsi="宋体" w:eastAsia="仿宋_GB2312" w:cs="仿宋_GB2312"/>
          <w:sz w:val="32"/>
          <w:szCs w:val="32"/>
          <w:lang w:val="en-US" w:eastAsia="zh-CN"/>
        </w:rPr>
        <w:t>6.85</w:t>
      </w:r>
      <w:r>
        <w:rPr>
          <w:rFonts w:hint="eastAsia" w:ascii="宋体" w:hAnsi="宋体" w:eastAsia="仿宋_GB2312" w:cs="仿宋_GB2312"/>
          <w:sz w:val="32"/>
          <w:szCs w:val="32"/>
        </w:rPr>
        <w:t>万元，完成预算的</w:t>
      </w:r>
      <w:r>
        <w:rPr>
          <w:rFonts w:hint="eastAsia" w:ascii="宋体" w:hAnsi="宋体" w:eastAsia="仿宋_GB2312" w:cs="仿宋_GB2312"/>
          <w:sz w:val="32"/>
          <w:szCs w:val="32"/>
          <w:lang w:val="en-US" w:eastAsia="zh-CN"/>
        </w:rPr>
        <w:t>34.6</w:t>
      </w:r>
      <w:r>
        <w:rPr>
          <w:rFonts w:hint="eastAsia" w:ascii="宋体" w:hAnsi="宋体" w:eastAsia="仿宋_GB2312" w:cs="仿宋_GB2312"/>
          <w:sz w:val="32"/>
          <w:szCs w:val="32"/>
        </w:rPr>
        <w:t xml:space="preserve"> %，决算数较2019年减少</w:t>
      </w:r>
      <w:r>
        <w:rPr>
          <w:rFonts w:hint="eastAsia" w:ascii="宋体" w:hAnsi="宋体" w:eastAsia="仿宋_GB2312" w:cs="仿宋_GB2312"/>
          <w:sz w:val="32"/>
          <w:szCs w:val="32"/>
          <w:lang w:val="en-US" w:eastAsia="zh-CN"/>
        </w:rPr>
        <w:t>7.13</w:t>
      </w:r>
      <w:r>
        <w:rPr>
          <w:rFonts w:hint="eastAsia" w:ascii="宋体" w:hAnsi="宋体" w:eastAsia="仿宋_GB2312" w:cs="仿宋_GB2312"/>
          <w:sz w:val="32"/>
          <w:szCs w:val="32"/>
        </w:rPr>
        <w:t>万元，下降</w:t>
      </w:r>
      <w:r>
        <w:rPr>
          <w:rFonts w:hint="eastAsia" w:ascii="宋体" w:hAnsi="宋体" w:eastAsia="仿宋_GB2312" w:cs="仿宋_GB2312"/>
          <w:sz w:val="32"/>
          <w:szCs w:val="32"/>
          <w:lang w:val="en-US" w:eastAsia="zh-CN"/>
        </w:rPr>
        <w:t>51</w:t>
      </w:r>
      <w:r>
        <w:rPr>
          <w:rFonts w:hint="eastAsia" w:ascii="宋体" w:hAnsi="宋体" w:eastAsia="仿宋_GB2312" w:cs="仿宋_GB2312"/>
          <w:sz w:val="32"/>
          <w:szCs w:val="32"/>
        </w:rPr>
        <w:t xml:space="preserve"> %</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lang w:val="en-US" w:eastAsia="zh-CN"/>
        </w:rPr>
        <w:t>主要原因是：</w:t>
      </w:r>
      <w:r>
        <w:rPr>
          <w:rFonts w:hint="eastAsia" w:ascii="宋体" w:hAnsi="宋体" w:eastAsia="仿宋_GB2312" w:cs="仿宋_GB2312"/>
          <w:sz w:val="32"/>
          <w:szCs w:val="32"/>
          <w:lang w:eastAsia="zh-CN"/>
        </w:rPr>
        <w:t>受新冠肺炎疫情影响，执法执勤差旅活动大幅下降，导致出车率下降，</w:t>
      </w:r>
      <w:r>
        <w:rPr>
          <w:rFonts w:hint="eastAsia" w:ascii="宋体" w:hAnsi="宋体" w:eastAsia="仿宋_GB2312" w:cs="仿宋_GB2312"/>
          <w:sz w:val="32"/>
          <w:szCs w:val="32"/>
          <w:lang w:val="en-US" w:eastAsia="zh-CN"/>
        </w:rPr>
        <w:t>年末公务用车保有6辆</w:t>
      </w:r>
      <w:r>
        <w:rPr>
          <w:rFonts w:hint="eastAsia" w:ascii="宋体" w:hAnsi="宋体" w:eastAsia="仿宋_GB2312" w:cs="仿宋_GB2312"/>
          <w:sz w:val="32"/>
          <w:szCs w:val="32"/>
        </w:rPr>
        <w:t>。决算数较年初预算数减少的主要原因是：</w:t>
      </w:r>
      <w:r>
        <w:rPr>
          <w:rFonts w:hint="eastAsia" w:ascii="宋体" w:hAnsi="宋体" w:eastAsia="仿宋_GB2312" w:cs="仿宋_GB2312"/>
          <w:sz w:val="32"/>
          <w:szCs w:val="32"/>
          <w:lang w:eastAsia="zh-CN"/>
        </w:rPr>
        <w:t>受新冠肺炎疫情影响，执法执勤差旅活动大幅下降，导致出车率下降</w:t>
      </w:r>
      <w:r>
        <w:rPr>
          <w:rFonts w:hint="eastAsia" w:ascii="宋体" w:hAnsi="宋体" w:eastAsia="仿宋_GB2312" w:cs="仿宋_GB2312"/>
          <w:sz w:val="32"/>
          <w:szCs w:val="32"/>
        </w:rPr>
        <w:t>。</w:t>
      </w:r>
    </w:p>
    <w:p w14:paraId="7976917F">
      <w:pPr>
        <w:keepNext w:val="0"/>
        <w:keepLines w:val="0"/>
        <w:pageBreakBefore w:val="0"/>
        <w:kinsoku/>
        <w:wordWrap/>
        <w:overflowPunct/>
        <w:topLinePunct w:val="0"/>
        <w:bidi w:val="0"/>
        <w:snapToGrid/>
        <w:spacing w:line="600" w:lineRule="exact"/>
        <w:ind w:left="0" w:leftChars="0" w:right="0" w:rightChars="0" w:firstLine="630"/>
        <w:jc w:val="left"/>
        <w:textAlignment w:val="auto"/>
        <w:outlineLvl w:val="9"/>
        <w:rPr>
          <w:rFonts w:ascii="宋体" w:hAnsi="宋体" w:eastAsia="黑体"/>
          <w:sz w:val="32"/>
          <w:szCs w:val="32"/>
        </w:rPr>
      </w:pPr>
      <w:r>
        <w:rPr>
          <w:rFonts w:hint="eastAsia" w:ascii="宋体" w:hAnsi="宋体" w:eastAsia="黑体"/>
          <w:sz w:val="32"/>
          <w:szCs w:val="32"/>
        </w:rPr>
        <w:t>六、机关运行经费支出情况说明</w:t>
      </w:r>
    </w:p>
    <w:p w14:paraId="443216AB">
      <w:pPr>
        <w:keepNext w:val="0"/>
        <w:keepLines w:val="0"/>
        <w:pageBreakBefore w:val="0"/>
        <w:kinsoku/>
        <w:wordWrap/>
        <w:overflowPunct/>
        <w:topLinePunct w:val="0"/>
        <w:bidi w:val="0"/>
        <w:snapToGrid/>
        <w:spacing w:line="600" w:lineRule="exact"/>
        <w:ind w:left="0" w:leftChars="0" w:right="0" w:rightChars="0" w:firstLine="630"/>
        <w:jc w:val="left"/>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本部门2020年度机关运行经费支出</w:t>
      </w:r>
      <w:r>
        <w:rPr>
          <w:rFonts w:hint="eastAsia" w:ascii="宋体" w:hAnsi="宋体" w:eastAsia="仿宋_GB2312" w:cs="仿宋_GB2312"/>
          <w:sz w:val="32"/>
          <w:szCs w:val="32"/>
          <w:lang w:val="en-US" w:eastAsia="zh-CN"/>
        </w:rPr>
        <w:t>497.99</w:t>
      </w:r>
      <w:r>
        <w:rPr>
          <w:rFonts w:hint="eastAsia" w:ascii="宋体" w:hAnsi="宋体" w:eastAsia="仿宋_GB2312" w:cs="仿宋_GB2312"/>
          <w:sz w:val="32"/>
          <w:szCs w:val="32"/>
        </w:rPr>
        <w:t>万元（与部门决算中行政单位和参照公务员法管理事业单位一般公共预算财政拨款基本支出中公用经费之和一致），较年初预算数</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lang w:val="en-US" w:eastAsia="zh-CN"/>
        </w:rPr>
        <w:t>或者上年决算数）</w:t>
      </w:r>
      <w:r>
        <w:rPr>
          <w:rFonts w:hint="eastAsia" w:ascii="宋体" w:hAnsi="宋体" w:eastAsia="仿宋_GB2312" w:cs="仿宋_GB2312"/>
          <w:sz w:val="32"/>
          <w:szCs w:val="32"/>
        </w:rPr>
        <w:t>增加</w:t>
      </w:r>
      <w:r>
        <w:rPr>
          <w:rFonts w:hint="eastAsia" w:ascii="宋体" w:hAnsi="宋体" w:eastAsia="仿宋_GB2312" w:cs="仿宋_GB2312"/>
          <w:sz w:val="32"/>
          <w:szCs w:val="32"/>
          <w:lang w:val="en-US" w:eastAsia="zh-CN"/>
        </w:rPr>
        <w:t>28.68</w:t>
      </w:r>
      <w:r>
        <w:rPr>
          <w:rFonts w:hint="eastAsia" w:ascii="宋体" w:hAnsi="宋体" w:eastAsia="仿宋_GB2312" w:cs="仿宋_GB2312"/>
          <w:sz w:val="32"/>
          <w:szCs w:val="32"/>
        </w:rPr>
        <w:t>万元，增长</w:t>
      </w:r>
      <w:r>
        <w:rPr>
          <w:rFonts w:hint="eastAsia" w:ascii="宋体" w:hAnsi="宋体" w:eastAsia="仿宋_GB2312" w:cs="仿宋_GB2312"/>
          <w:sz w:val="32"/>
          <w:szCs w:val="32"/>
          <w:lang w:val="en-US" w:eastAsia="zh-CN"/>
        </w:rPr>
        <w:t>6.11</w:t>
      </w:r>
      <w:r>
        <w:rPr>
          <w:rFonts w:hint="eastAsia" w:ascii="宋体" w:hAnsi="宋体" w:eastAsia="仿宋_GB2312" w:cs="仿宋_GB2312"/>
          <w:sz w:val="32"/>
          <w:szCs w:val="32"/>
        </w:rPr>
        <w:t>%，主要原因是：</w:t>
      </w:r>
      <w:r>
        <w:rPr>
          <w:rFonts w:hint="eastAsia" w:ascii="宋体" w:hAnsi="宋体" w:eastAsia="仿宋_GB2312" w:cs="仿宋_GB2312"/>
          <w:sz w:val="32"/>
          <w:szCs w:val="32"/>
          <w:lang w:eastAsia="zh-CN"/>
        </w:rPr>
        <w:t>工作安排人员增加、各项成本费用提高，导致办公费、租赁费增加</w:t>
      </w:r>
      <w:r>
        <w:rPr>
          <w:rFonts w:hint="eastAsia" w:ascii="宋体" w:hAnsi="宋体" w:eastAsia="仿宋_GB2312" w:cs="仿宋_GB2312"/>
          <w:sz w:val="32"/>
          <w:szCs w:val="32"/>
          <w:lang w:val="en-US" w:eastAsia="zh-CN"/>
        </w:rPr>
        <w:t>/</w:t>
      </w:r>
      <w:r>
        <w:rPr>
          <w:rFonts w:hint="eastAsia" w:ascii="宋体" w:hAnsi="宋体" w:eastAsia="仿宋_GB2312" w:cs="仿宋_GB2312"/>
          <w:sz w:val="32"/>
          <w:szCs w:val="32"/>
        </w:rPr>
        <w:t>办公设施设备购置经费增加/资产运行维护支出增加。</w:t>
      </w:r>
      <w:r>
        <w:rPr>
          <w:rFonts w:hint="eastAsia" w:ascii="宋体" w:hAnsi="宋体" w:eastAsia="仿宋_GB2312" w:cs="仿宋_GB2312"/>
          <w:sz w:val="32"/>
          <w:szCs w:val="32"/>
          <w:lang w:eastAsia="zh-CN"/>
        </w:rPr>
        <w:t>另外因上下年度财务会计核算项目不同，也导致机关运行经费支出数增加。</w:t>
      </w:r>
      <w:r>
        <w:rPr>
          <w:rFonts w:hint="eastAsia" w:ascii="宋体" w:hAnsi="宋体" w:eastAsia="仿宋_GB2312" w:cs="仿宋_GB2312"/>
          <w:sz w:val="32"/>
          <w:szCs w:val="32"/>
        </w:rPr>
        <w:t xml:space="preserve"> </w:t>
      </w:r>
    </w:p>
    <w:p w14:paraId="1BDDD0FA">
      <w:pPr>
        <w:keepNext w:val="0"/>
        <w:keepLines w:val="0"/>
        <w:pageBreakBefore w:val="0"/>
        <w:kinsoku/>
        <w:wordWrap/>
        <w:overflowPunct/>
        <w:topLinePunct w:val="0"/>
        <w:bidi w:val="0"/>
        <w:snapToGrid/>
        <w:spacing w:line="600" w:lineRule="exact"/>
        <w:ind w:left="0" w:leftChars="0" w:right="0" w:rightChars="0" w:firstLine="630"/>
        <w:jc w:val="left"/>
        <w:textAlignment w:val="auto"/>
        <w:outlineLvl w:val="9"/>
        <w:rPr>
          <w:rFonts w:ascii="宋体" w:hAnsi="宋体" w:eastAsia="黑体"/>
          <w:sz w:val="32"/>
          <w:szCs w:val="32"/>
        </w:rPr>
      </w:pPr>
      <w:r>
        <w:rPr>
          <w:rFonts w:hint="eastAsia" w:ascii="宋体" w:hAnsi="宋体" w:eastAsia="黑体"/>
          <w:sz w:val="32"/>
          <w:szCs w:val="32"/>
        </w:rPr>
        <w:t>七、政府采购支出情况说明</w:t>
      </w:r>
    </w:p>
    <w:p w14:paraId="0F734848">
      <w:pPr>
        <w:pStyle w:val="6"/>
        <w:keepNext w:val="0"/>
        <w:keepLines w:val="0"/>
        <w:pageBreakBefore w:val="0"/>
        <w:kinsoku/>
        <w:wordWrap/>
        <w:overflowPunct/>
        <w:topLinePunct w:val="0"/>
        <w:bidi w:val="0"/>
        <w:snapToGrid/>
        <w:spacing w:line="600" w:lineRule="exact"/>
        <w:ind w:left="0" w:leftChars="0" w:right="0" w:rightChars="0" w:firstLine="600"/>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本部门2020年度政府采购支出总额</w:t>
      </w:r>
      <w:r>
        <w:rPr>
          <w:rFonts w:hint="eastAsia" w:ascii="宋体" w:hAnsi="宋体" w:eastAsia="仿宋_GB2312" w:cs="仿宋_GB2312"/>
          <w:sz w:val="32"/>
          <w:szCs w:val="32"/>
          <w:lang w:val="en-US" w:eastAsia="zh-CN"/>
        </w:rPr>
        <w:t>33.39</w:t>
      </w:r>
      <w:r>
        <w:rPr>
          <w:rFonts w:hint="eastAsia" w:ascii="宋体" w:hAnsi="宋体" w:eastAsia="仿宋_GB2312" w:cs="仿宋_GB2312"/>
          <w:sz w:val="32"/>
          <w:szCs w:val="32"/>
        </w:rPr>
        <w:t>万元，其中：政府采购货物支出</w:t>
      </w:r>
      <w:r>
        <w:rPr>
          <w:rFonts w:hint="eastAsia" w:ascii="宋体" w:hAnsi="宋体" w:eastAsia="仿宋_GB2312" w:cs="仿宋_GB2312"/>
          <w:sz w:val="32"/>
          <w:szCs w:val="32"/>
          <w:lang w:val="en-US" w:eastAsia="zh-CN"/>
        </w:rPr>
        <w:t>2.2</w:t>
      </w:r>
      <w:r>
        <w:rPr>
          <w:rFonts w:hint="eastAsia" w:ascii="宋体" w:hAnsi="宋体" w:eastAsia="仿宋_GB2312" w:cs="仿宋_GB2312"/>
          <w:sz w:val="32"/>
          <w:szCs w:val="32"/>
        </w:rPr>
        <w:t>万元、政府采购工程支出</w:t>
      </w:r>
      <w:r>
        <w:rPr>
          <w:rFonts w:hint="eastAsia" w:ascii="宋体" w:hAnsi="宋体" w:eastAsia="仿宋_GB2312" w:cs="仿宋_GB2312"/>
          <w:sz w:val="32"/>
          <w:szCs w:val="32"/>
          <w:lang w:val="en-US" w:eastAsia="zh-CN"/>
        </w:rPr>
        <w:t>0</w:t>
      </w:r>
      <w:r>
        <w:rPr>
          <w:rFonts w:hint="eastAsia" w:ascii="宋体" w:hAnsi="宋体" w:eastAsia="仿宋_GB2312" w:cs="仿宋_GB2312"/>
          <w:sz w:val="32"/>
          <w:szCs w:val="32"/>
        </w:rPr>
        <w:t>万元、政府采购服务支出</w:t>
      </w:r>
      <w:r>
        <w:rPr>
          <w:rFonts w:hint="eastAsia" w:ascii="宋体" w:hAnsi="宋体" w:eastAsia="仿宋_GB2312" w:cs="仿宋_GB2312"/>
          <w:sz w:val="32"/>
          <w:szCs w:val="32"/>
          <w:lang w:val="en-US" w:eastAsia="zh-CN"/>
        </w:rPr>
        <w:t>31.19</w:t>
      </w:r>
      <w:r>
        <w:rPr>
          <w:rFonts w:hint="eastAsia" w:ascii="宋体" w:hAnsi="宋体" w:eastAsia="仿宋_GB2312" w:cs="仿宋_GB2312"/>
          <w:sz w:val="32"/>
          <w:szCs w:val="32"/>
        </w:rPr>
        <w:t>万元。授予中小企业合同金额</w:t>
      </w:r>
      <w:r>
        <w:rPr>
          <w:rFonts w:hint="eastAsia" w:ascii="宋体" w:hAnsi="宋体" w:eastAsia="仿宋_GB2312" w:cs="仿宋_GB2312"/>
          <w:sz w:val="32"/>
          <w:szCs w:val="32"/>
          <w:lang w:val="en-US" w:eastAsia="zh-CN"/>
        </w:rPr>
        <w:t>31.19</w:t>
      </w:r>
      <w:r>
        <w:rPr>
          <w:rFonts w:hint="eastAsia" w:ascii="宋体" w:hAnsi="宋体" w:eastAsia="仿宋_GB2312" w:cs="仿宋_GB2312"/>
          <w:sz w:val="32"/>
          <w:szCs w:val="32"/>
        </w:rPr>
        <w:t>万元，占政府采购支出总额的</w:t>
      </w:r>
      <w:r>
        <w:rPr>
          <w:rFonts w:hint="eastAsia" w:ascii="宋体" w:hAnsi="宋体" w:eastAsia="仿宋_GB2312" w:cs="仿宋_GB2312"/>
          <w:sz w:val="32"/>
          <w:szCs w:val="32"/>
          <w:lang w:val="en-US" w:eastAsia="zh-CN"/>
        </w:rPr>
        <w:t>93.41</w:t>
      </w:r>
      <w:r>
        <w:rPr>
          <w:rFonts w:hint="eastAsia" w:ascii="宋体" w:hAnsi="宋体" w:eastAsia="仿宋_GB2312" w:cs="仿宋_GB2312"/>
          <w:sz w:val="32"/>
          <w:szCs w:val="32"/>
        </w:rPr>
        <w:t xml:space="preserve"> %，其中：授予小微企业合同金额</w:t>
      </w:r>
      <w:r>
        <w:rPr>
          <w:rFonts w:hint="eastAsia" w:ascii="宋体" w:hAnsi="宋体" w:eastAsia="仿宋_GB2312" w:cs="仿宋_GB2312"/>
          <w:sz w:val="32"/>
          <w:szCs w:val="32"/>
          <w:lang w:val="en-US" w:eastAsia="zh-CN"/>
        </w:rPr>
        <w:t>2.2</w:t>
      </w:r>
      <w:r>
        <w:rPr>
          <w:rFonts w:hint="eastAsia" w:ascii="宋体" w:hAnsi="宋体" w:eastAsia="仿宋_GB2312" w:cs="仿宋_GB2312"/>
          <w:sz w:val="32"/>
          <w:szCs w:val="32"/>
        </w:rPr>
        <w:t>万元，占政府采购支出总额的</w:t>
      </w:r>
      <w:r>
        <w:rPr>
          <w:rFonts w:hint="eastAsia" w:ascii="宋体" w:hAnsi="宋体" w:eastAsia="仿宋_GB2312" w:cs="仿宋_GB2312"/>
          <w:sz w:val="32"/>
          <w:szCs w:val="32"/>
          <w:lang w:val="en-US" w:eastAsia="zh-CN"/>
        </w:rPr>
        <w:t>6.59</w:t>
      </w:r>
      <w:r>
        <w:rPr>
          <w:rFonts w:hint="eastAsia" w:ascii="宋体" w:hAnsi="宋体" w:eastAsia="仿宋_GB2312" w:cs="仿宋_GB2312"/>
          <w:sz w:val="32"/>
          <w:szCs w:val="32"/>
        </w:rPr>
        <w:t>%。（部门</w:t>
      </w:r>
      <w:r>
        <w:rPr>
          <w:rFonts w:hint="eastAsia" w:ascii="宋体" w:hAnsi="宋体" w:eastAsia="仿宋_GB2312" w:cs="仿宋_GB2312"/>
          <w:sz w:val="32"/>
          <w:szCs w:val="32"/>
          <w:lang w:val="en-US" w:eastAsia="zh-CN"/>
        </w:rPr>
        <w:t>公开的</w:t>
      </w:r>
      <w:r>
        <w:rPr>
          <w:rFonts w:hint="eastAsia" w:ascii="宋体" w:hAnsi="宋体" w:eastAsia="仿宋_GB2312" w:cs="仿宋_GB2312"/>
          <w:sz w:val="32"/>
          <w:szCs w:val="32"/>
        </w:rPr>
        <w:t>政府采购金额的计算口径为：本部门纳入2020年部门预算范围的各项政府采购支出金额之和，不包括涉密采购项目的支出金额。）</w:t>
      </w:r>
    </w:p>
    <w:p w14:paraId="54C5DD55">
      <w:pPr>
        <w:keepNext w:val="0"/>
        <w:keepLines w:val="0"/>
        <w:pageBreakBefore w:val="0"/>
        <w:kinsoku/>
        <w:wordWrap/>
        <w:overflowPunct/>
        <w:topLinePunct w:val="0"/>
        <w:bidi w:val="0"/>
        <w:snapToGrid/>
        <w:spacing w:line="600" w:lineRule="exact"/>
        <w:ind w:left="0" w:leftChars="0" w:right="0" w:rightChars="0" w:firstLine="630"/>
        <w:jc w:val="left"/>
        <w:textAlignment w:val="auto"/>
        <w:outlineLvl w:val="9"/>
        <w:rPr>
          <w:rFonts w:ascii="宋体" w:hAnsi="宋体" w:eastAsia="黑体"/>
          <w:sz w:val="32"/>
          <w:szCs w:val="32"/>
        </w:rPr>
      </w:pPr>
      <w:r>
        <w:rPr>
          <w:rFonts w:hint="eastAsia" w:ascii="宋体" w:hAnsi="宋体" w:eastAsia="黑体"/>
          <w:sz w:val="32"/>
          <w:szCs w:val="32"/>
        </w:rPr>
        <w:t>八、国有资产占用情况说明。</w:t>
      </w:r>
    </w:p>
    <w:p w14:paraId="62E0B930">
      <w:pPr>
        <w:keepNext w:val="0"/>
        <w:keepLines w:val="0"/>
        <w:pageBreakBefore w:val="0"/>
        <w:kinsoku/>
        <w:wordWrap/>
        <w:overflowPunct/>
        <w:topLinePunct w:val="0"/>
        <w:bidi w:val="0"/>
        <w:snapToGrid/>
        <w:spacing w:line="600" w:lineRule="exact"/>
        <w:ind w:left="0" w:leftChars="0" w:right="0" w:rightChars="0" w:firstLine="630"/>
        <w:jc w:val="left"/>
        <w:textAlignment w:val="auto"/>
        <w:outlineLvl w:val="9"/>
        <w:rPr>
          <w:rFonts w:hint="eastAsia" w:ascii="宋体" w:hAnsi="宋体" w:eastAsia="仿宋_GB2312" w:cs="仿宋_GB2312"/>
          <w:kern w:val="0"/>
          <w:sz w:val="32"/>
          <w:szCs w:val="32"/>
        </w:rPr>
      </w:pPr>
      <w:r>
        <w:rPr>
          <w:rFonts w:hint="eastAsia" w:ascii="宋体" w:hAnsi="宋体" w:eastAsia="仿宋_GB2312" w:cs="仿宋_GB2312"/>
          <w:kern w:val="0"/>
          <w:sz w:val="32"/>
          <w:szCs w:val="32"/>
        </w:rPr>
        <w:t>截止20</w:t>
      </w:r>
      <w:r>
        <w:rPr>
          <w:rFonts w:hint="eastAsia" w:ascii="宋体" w:hAnsi="宋体" w:eastAsia="仿宋_GB2312" w:cs="仿宋_GB2312"/>
          <w:kern w:val="0"/>
          <w:sz w:val="32"/>
          <w:szCs w:val="32"/>
          <w:lang w:val="en-US" w:eastAsia="zh-CN"/>
        </w:rPr>
        <w:t>20</w:t>
      </w:r>
      <w:r>
        <w:rPr>
          <w:rFonts w:hint="eastAsia" w:ascii="宋体" w:hAnsi="宋体" w:eastAsia="仿宋_GB2312" w:cs="仿宋_GB2312"/>
          <w:kern w:val="0"/>
          <w:sz w:val="32"/>
          <w:szCs w:val="32"/>
        </w:rPr>
        <w:t>年12月31日，本部门国有资产占用情况见公开</w:t>
      </w:r>
      <w:r>
        <w:rPr>
          <w:rFonts w:hint="eastAsia" w:ascii="宋体" w:hAnsi="宋体" w:eastAsia="仿宋_GB2312" w:cs="仿宋_GB2312"/>
          <w:kern w:val="0"/>
          <w:sz w:val="32"/>
          <w:szCs w:val="32"/>
          <w:lang w:val="en-US" w:eastAsia="zh-CN"/>
        </w:rPr>
        <w:t>10</w:t>
      </w:r>
      <w:r>
        <w:rPr>
          <w:rFonts w:hint="eastAsia" w:ascii="宋体" w:hAnsi="宋体" w:eastAsia="仿宋_GB2312" w:cs="仿宋_GB2312"/>
          <w:kern w:val="0"/>
          <w:sz w:val="32"/>
          <w:szCs w:val="32"/>
        </w:rPr>
        <w:t>表《国有资产占用情况表》。其中车辆中的其他用车主要</w:t>
      </w:r>
      <w:r>
        <w:rPr>
          <w:rFonts w:hint="eastAsia" w:ascii="宋体" w:hAnsi="宋体" w:eastAsia="仿宋_GB2312" w:cs="仿宋_GB2312"/>
          <w:kern w:val="0"/>
          <w:sz w:val="32"/>
          <w:szCs w:val="32"/>
          <w:lang w:eastAsia="zh-CN"/>
        </w:rPr>
        <w:t>为</w:t>
      </w:r>
      <w:r>
        <w:rPr>
          <w:rFonts w:hint="eastAsia" w:ascii="宋体" w:hAnsi="宋体" w:eastAsia="仿宋_GB2312" w:cs="仿宋_GB2312"/>
          <w:kern w:val="0"/>
          <w:sz w:val="32"/>
          <w:szCs w:val="32"/>
          <w:lang w:val="en-US" w:eastAsia="zh-CN"/>
        </w:rPr>
        <w:t>0</w:t>
      </w:r>
      <w:r>
        <w:rPr>
          <w:rFonts w:hint="eastAsia" w:ascii="宋体" w:hAnsi="宋体" w:eastAsia="仿宋_GB2312" w:cs="仿宋_GB2312"/>
          <w:kern w:val="0"/>
          <w:sz w:val="32"/>
          <w:szCs w:val="32"/>
        </w:rPr>
        <w:t>。</w:t>
      </w:r>
    </w:p>
    <w:p w14:paraId="53443190">
      <w:pPr>
        <w:keepNext w:val="0"/>
        <w:keepLines w:val="0"/>
        <w:pageBreakBefore w:val="0"/>
        <w:kinsoku/>
        <w:wordWrap/>
        <w:overflowPunct/>
        <w:topLinePunct w:val="0"/>
        <w:bidi w:val="0"/>
        <w:snapToGrid/>
        <w:spacing w:line="600" w:lineRule="exact"/>
        <w:ind w:left="0" w:leftChars="0" w:right="0" w:rightChars="0" w:firstLine="630"/>
        <w:jc w:val="left"/>
        <w:textAlignment w:val="auto"/>
        <w:outlineLvl w:val="9"/>
        <w:rPr>
          <w:rFonts w:ascii="宋体" w:hAnsi="宋体" w:eastAsia="黑体"/>
          <w:sz w:val="32"/>
          <w:szCs w:val="32"/>
        </w:rPr>
      </w:pPr>
      <w:r>
        <w:rPr>
          <w:rFonts w:hint="eastAsia" w:ascii="宋体" w:hAnsi="宋体" w:eastAsia="黑体"/>
          <w:sz w:val="32"/>
          <w:szCs w:val="32"/>
        </w:rPr>
        <w:t>九、预算绩效情况说明</w:t>
      </w:r>
    </w:p>
    <w:p w14:paraId="324CF4F0">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jc w:val="left"/>
        <w:textAlignment w:val="auto"/>
        <w:outlineLvl w:val="9"/>
        <w:rPr>
          <w:rFonts w:hint="eastAsia" w:ascii="宋体" w:hAnsi="宋体" w:eastAsia="仿宋_GB2312" w:cs="仿宋_GB2312"/>
          <w:kern w:val="0"/>
          <w:sz w:val="32"/>
          <w:szCs w:val="32"/>
        </w:rPr>
      </w:pPr>
      <w:r>
        <w:rPr>
          <w:rFonts w:hint="eastAsia" w:ascii="宋体" w:hAnsi="宋体" w:eastAsia="仿宋_GB2312" w:cs="仿宋_GB2312"/>
          <w:kern w:val="0"/>
          <w:sz w:val="32"/>
          <w:szCs w:val="32"/>
        </w:rPr>
        <w:t xml:space="preserve">   （一）绩效管理工作开展情况。</w:t>
      </w:r>
    </w:p>
    <w:p w14:paraId="13ECC699">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jc w:val="left"/>
        <w:textAlignment w:val="auto"/>
        <w:outlineLvl w:val="9"/>
        <w:rPr>
          <w:rFonts w:hint="eastAsia" w:ascii="宋体" w:hAnsi="宋体" w:eastAsia="仿宋_GB2312" w:cs="仿宋_GB2312"/>
          <w:kern w:val="0"/>
          <w:sz w:val="32"/>
          <w:szCs w:val="32"/>
        </w:rPr>
      </w:pPr>
      <w:r>
        <w:rPr>
          <w:rFonts w:hint="eastAsia" w:ascii="宋体" w:hAnsi="宋体" w:eastAsia="仿宋_GB2312" w:cs="仿宋_GB2312"/>
          <w:kern w:val="0"/>
          <w:sz w:val="32"/>
          <w:szCs w:val="32"/>
          <w:lang w:val="en-US" w:eastAsia="zh-CN"/>
        </w:rPr>
        <w:t xml:space="preserve">    </w:t>
      </w:r>
      <w:r>
        <w:rPr>
          <w:rFonts w:hint="eastAsia" w:ascii="宋体" w:hAnsi="宋体" w:eastAsia="仿宋_GB2312" w:cs="仿宋_GB2312"/>
          <w:kern w:val="0"/>
          <w:sz w:val="32"/>
          <w:szCs w:val="32"/>
        </w:rPr>
        <w:t>根据预算绩效管理要求，我部门组织对2020年度一般公共预算项目支出所有二级项目</w:t>
      </w:r>
      <w:r>
        <w:rPr>
          <w:rFonts w:hint="eastAsia" w:ascii="宋体" w:hAnsi="宋体" w:eastAsia="仿宋_GB2312" w:cs="仿宋_GB2312"/>
          <w:kern w:val="0"/>
          <w:sz w:val="32"/>
          <w:szCs w:val="32"/>
          <w:lang w:val="en-US" w:eastAsia="zh-CN"/>
        </w:rPr>
        <w:t xml:space="preserve">3 </w:t>
      </w:r>
      <w:r>
        <w:rPr>
          <w:rFonts w:hint="eastAsia" w:ascii="宋体" w:hAnsi="宋体" w:eastAsia="仿宋_GB2312" w:cs="仿宋_GB2312"/>
          <w:kern w:val="0"/>
          <w:sz w:val="32"/>
          <w:szCs w:val="32"/>
        </w:rPr>
        <w:t>个全面开展绩效自评，共涉及资金</w:t>
      </w:r>
      <w:r>
        <w:rPr>
          <w:rFonts w:hint="eastAsia" w:ascii="宋体" w:hAnsi="宋体" w:eastAsia="仿宋_GB2312" w:cs="仿宋_GB2312"/>
          <w:kern w:val="0"/>
          <w:sz w:val="32"/>
          <w:szCs w:val="32"/>
          <w:lang w:val="en-US" w:eastAsia="zh-CN"/>
        </w:rPr>
        <w:t>681.2</w:t>
      </w:r>
      <w:r>
        <w:rPr>
          <w:rFonts w:hint="eastAsia" w:ascii="宋体" w:hAnsi="宋体" w:eastAsia="仿宋_GB2312" w:cs="仿宋_GB2312"/>
          <w:kern w:val="0"/>
          <w:sz w:val="32"/>
          <w:szCs w:val="32"/>
        </w:rPr>
        <w:t>万元，占一般公共预算项目支出总额的</w:t>
      </w:r>
      <w:r>
        <w:rPr>
          <w:rFonts w:hint="eastAsia" w:ascii="宋体" w:hAnsi="宋体" w:eastAsia="仿宋_GB2312" w:cs="仿宋_GB2312"/>
          <w:kern w:val="0"/>
          <w:sz w:val="32"/>
          <w:szCs w:val="32"/>
          <w:lang w:val="en-US" w:eastAsia="zh-CN"/>
        </w:rPr>
        <w:t>100</w:t>
      </w:r>
      <w:r>
        <w:rPr>
          <w:rFonts w:hint="eastAsia" w:ascii="宋体" w:hAnsi="宋体" w:eastAsia="仿宋_GB2312" w:cs="仿宋_GB2312"/>
          <w:kern w:val="0"/>
          <w:sz w:val="32"/>
          <w:szCs w:val="32"/>
        </w:rPr>
        <w:t>%。</w:t>
      </w:r>
    </w:p>
    <w:p w14:paraId="5E355D6B">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firstLine="640" w:firstLineChars="200"/>
        <w:jc w:val="left"/>
        <w:textAlignment w:val="auto"/>
        <w:outlineLvl w:val="9"/>
        <w:rPr>
          <w:rFonts w:hint="eastAsia" w:ascii="宋体" w:hAnsi="宋体" w:eastAsia="仿宋_GB2312" w:cs="仿宋_GB2312"/>
          <w:kern w:val="0"/>
          <w:sz w:val="32"/>
          <w:szCs w:val="32"/>
        </w:rPr>
      </w:pPr>
      <w:r>
        <w:rPr>
          <w:rFonts w:hint="eastAsia" w:ascii="宋体" w:hAnsi="宋体" w:eastAsia="仿宋_GB2312" w:cs="仿宋_GB2312"/>
          <w:kern w:val="0"/>
          <w:sz w:val="32"/>
          <w:szCs w:val="32"/>
        </w:rPr>
        <w:t>组织对“</w:t>
      </w:r>
      <w:r>
        <w:rPr>
          <w:rFonts w:hint="eastAsia" w:ascii="宋体" w:hAnsi="宋体" w:eastAsia="仿宋_GB2312" w:cs="仿宋_GB2312"/>
          <w:kern w:val="0"/>
          <w:sz w:val="32"/>
          <w:szCs w:val="32"/>
          <w:lang w:eastAsia="zh-CN"/>
        </w:rPr>
        <w:t>司法专项经费</w:t>
      </w:r>
      <w:r>
        <w:rPr>
          <w:rFonts w:hint="eastAsia" w:ascii="宋体" w:hAnsi="宋体" w:eastAsia="仿宋_GB2312" w:cs="仿宋_GB2312"/>
          <w:kern w:val="0"/>
          <w:sz w:val="32"/>
          <w:szCs w:val="32"/>
        </w:rPr>
        <w:t>”、</w:t>
      </w:r>
      <w:r>
        <w:rPr>
          <w:rFonts w:hint="eastAsia" w:ascii="宋体" w:hAnsi="宋体" w:eastAsia="仿宋_GB2312" w:cs="仿宋_GB2312"/>
          <w:kern w:val="0"/>
          <w:sz w:val="32"/>
          <w:szCs w:val="32"/>
          <w:lang w:eastAsia="zh-CN"/>
        </w:rPr>
        <w:t>“司法社区矫正和人民调解专项经费</w:t>
      </w:r>
      <w:r>
        <w:rPr>
          <w:rFonts w:hint="eastAsia" w:ascii="宋体" w:hAnsi="宋体" w:eastAsia="仿宋_GB2312" w:cs="仿宋_GB2312"/>
          <w:kern w:val="0"/>
          <w:sz w:val="32"/>
          <w:szCs w:val="32"/>
        </w:rPr>
        <w:t>”等</w:t>
      </w:r>
      <w:r>
        <w:rPr>
          <w:rFonts w:hint="eastAsia" w:ascii="宋体" w:hAnsi="宋体" w:eastAsia="仿宋_GB2312" w:cs="仿宋_GB2312"/>
          <w:kern w:val="0"/>
          <w:sz w:val="32"/>
          <w:szCs w:val="32"/>
          <w:lang w:val="en-US" w:eastAsia="zh-CN"/>
        </w:rPr>
        <w:t>3</w:t>
      </w:r>
      <w:r>
        <w:rPr>
          <w:rFonts w:hint="eastAsia" w:ascii="宋体" w:hAnsi="宋体" w:eastAsia="仿宋_GB2312" w:cs="仿宋_GB2312"/>
          <w:kern w:val="0"/>
          <w:sz w:val="32"/>
          <w:szCs w:val="32"/>
        </w:rPr>
        <w:t>个项目开展了部门评价，涉及一般公共预算支出</w:t>
      </w:r>
      <w:r>
        <w:rPr>
          <w:rFonts w:hint="eastAsia" w:ascii="宋体" w:hAnsi="宋体" w:eastAsia="仿宋_GB2312" w:cs="仿宋_GB2312"/>
          <w:kern w:val="0"/>
          <w:sz w:val="32"/>
          <w:szCs w:val="32"/>
          <w:lang w:val="en-US" w:eastAsia="zh-CN"/>
        </w:rPr>
        <w:t>681.2</w:t>
      </w:r>
      <w:r>
        <w:rPr>
          <w:rFonts w:hint="eastAsia" w:ascii="宋体" w:hAnsi="宋体" w:eastAsia="仿宋_GB2312" w:cs="仿宋_GB2312"/>
          <w:kern w:val="0"/>
          <w:sz w:val="32"/>
          <w:szCs w:val="32"/>
        </w:rPr>
        <w:t xml:space="preserve"> 万元</w:t>
      </w:r>
      <w:r>
        <w:rPr>
          <w:rFonts w:hint="eastAsia" w:ascii="宋体" w:hAnsi="宋体" w:eastAsia="仿宋_GB2312" w:cs="仿宋_GB2312"/>
          <w:kern w:val="0"/>
          <w:sz w:val="32"/>
          <w:szCs w:val="32"/>
          <w:lang w:eastAsia="zh-CN"/>
        </w:rPr>
        <w:t>，</w:t>
      </w:r>
      <w:r>
        <w:rPr>
          <w:rFonts w:hint="eastAsia" w:ascii="宋体" w:hAnsi="宋体" w:eastAsia="仿宋_GB2312" w:cs="仿宋_GB2312"/>
          <w:kern w:val="0"/>
          <w:sz w:val="32"/>
          <w:szCs w:val="32"/>
          <w:lang w:val="en-US" w:eastAsia="zh-CN"/>
        </w:rPr>
        <w:t>政府性基金预算支出0万元</w:t>
      </w:r>
      <w:r>
        <w:rPr>
          <w:rFonts w:hint="eastAsia" w:ascii="宋体" w:hAnsi="宋体" w:eastAsia="仿宋_GB2312" w:cs="仿宋_GB2312"/>
          <w:kern w:val="0"/>
          <w:sz w:val="32"/>
          <w:szCs w:val="32"/>
        </w:rPr>
        <w:t>。</w:t>
      </w:r>
    </w:p>
    <w:p w14:paraId="1196807A">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firstLine="640" w:firstLineChars="200"/>
        <w:jc w:val="left"/>
        <w:textAlignment w:val="auto"/>
        <w:outlineLvl w:val="9"/>
        <w:rPr>
          <w:rFonts w:hint="eastAsia" w:ascii="宋体" w:hAnsi="宋体" w:eastAsia="仿宋_GB2312" w:cs="仿宋_GB2312"/>
          <w:kern w:val="0"/>
          <w:sz w:val="32"/>
          <w:szCs w:val="32"/>
        </w:rPr>
      </w:pPr>
      <w:r>
        <w:rPr>
          <w:rFonts w:hint="eastAsia" w:ascii="宋体" w:hAnsi="宋体" w:eastAsia="仿宋_GB2312" w:cs="仿宋_GB2312"/>
          <w:kern w:val="0"/>
          <w:sz w:val="32"/>
          <w:szCs w:val="32"/>
        </w:rPr>
        <w:t>组织对“赣州</w:t>
      </w:r>
      <w:r>
        <w:rPr>
          <w:rFonts w:hint="eastAsia" w:ascii="宋体" w:hAnsi="宋体" w:eastAsia="仿宋_GB2312" w:cs="仿宋_GB2312"/>
          <w:kern w:val="0"/>
          <w:sz w:val="32"/>
          <w:szCs w:val="32"/>
          <w:lang w:eastAsia="zh-CN"/>
        </w:rPr>
        <w:t>市司法局</w:t>
      </w:r>
      <w:r>
        <w:rPr>
          <w:rFonts w:hint="eastAsia" w:ascii="宋体" w:hAnsi="宋体" w:eastAsia="仿宋_GB2312" w:cs="仿宋_GB2312"/>
          <w:kern w:val="0"/>
          <w:sz w:val="32"/>
          <w:szCs w:val="32"/>
        </w:rPr>
        <w:t>”开展整体支出绩效评价试点，涉及一般公共预算支出</w:t>
      </w:r>
      <w:r>
        <w:rPr>
          <w:rFonts w:hint="eastAsia" w:ascii="宋体" w:hAnsi="宋体" w:eastAsia="仿宋_GB2312" w:cs="仿宋_GB2312"/>
          <w:kern w:val="0"/>
          <w:sz w:val="32"/>
          <w:szCs w:val="32"/>
          <w:lang w:val="en-US" w:eastAsia="zh-CN"/>
        </w:rPr>
        <w:t>1930.16</w:t>
      </w:r>
      <w:r>
        <w:rPr>
          <w:rFonts w:hint="eastAsia" w:ascii="宋体" w:hAnsi="宋体" w:eastAsia="仿宋_GB2312" w:cs="仿宋_GB2312"/>
          <w:kern w:val="0"/>
          <w:sz w:val="32"/>
          <w:szCs w:val="32"/>
        </w:rPr>
        <w:t>万元。</w:t>
      </w:r>
      <w:r>
        <w:rPr>
          <w:rFonts w:hint="eastAsia" w:ascii="宋体" w:hAnsi="宋体" w:eastAsia="仿宋_GB2312" w:cs="仿宋_GB2312"/>
          <w:kern w:val="0"/>
          <w:sz w:val="32"/>
          <w:szCs w:val="32"/>
          <w:lang w:eastAsia="zh-CN"/>
        </w:rPr>
        <w:t>其中市财政局根据相关文件规定</w:t>
      </w:r>
      <w:r>
        <w:rPr>
          <w:rFonts w:hint="eastAsia" w:ascii="宋体" w:hAnsi="宋体" w:eastAsia="仿宋_GB2312" w:cs="仿宋_GB2312"/>
          <w:kern w:val="0"/>
          <w:sz w:val="32"/>
          <w:szCs w:val="32"/>
        </w:rPr>
        <w:t>委托“</w:t>
      </w:r>
      <w:r>
        <w:rPr>
          <w:rFonts w:hint="eastAsia" w:ascii="宋体" w:hAnsi="宋体" w:eastAsia="仿宋_GB2312" w:cs="仿宋_GB2312"/>
          <w:kern w:val="0"/>
          <w:sz w:val="32"/>
          <w:szCs w:val="32"/>
          <w:lang w:eastAsia="zh-CN"/>
        </w:rPr>
        <w:t>江西赣州华昇会计事务所</w:t>
      </w:r>
      <w:r>
        <w:rPr>
          <w:rFonts w:hint="eastAsia" w:ascii="宋体" w:hAnsi="宋体" w:eastAsia="仿宋_GB2312" w:cs="仿宋_GB2312"/>
          <w:kern w:val="0"/>
          <w:sz w:val="32"/>
          <w:szCs w:val="32"/>
        </w:rPr>
        <w:t>”第三方机构对“</w:t>
      </w:r>
      <w:r>
        <w:rPr>
          <w:rFonts w:hint="eastAsia" w:ascii="宋体" w:hAnsi="宋体" w:eastAsia="仿宋_GB2312" w:cs="仿宋_GB2312"/>
          <w:kern w:val="0"/>
          <w:sz w:val="32"/>
          <w:szCs w:val="32"/>
          <w:lang w:eastAsia="zh-CN"/>
        </w:rPr>
        <w:t>赣州市司法局</w:t>
      </w:r>
      <w:r>
        <w:rPr>
          <w:rFonts w:hint="eastAsia" w:ascii="宋体" w:hAnsi="宋体" w:eastAsia="仿宋_GB2312" w:cs="仿宋_GB2312"/>
          <w:kern w:val="0"/>
          <w:sz w:val="32"/>
          <w:szCs w:val="32"/>
        </w:rPr>
        <w:t>”</w:t>
      </w:r>
      <w:r>
        <w:rPr>
          <w:rFonts w:hint="eastAsia" w:ascii="宋体" w:hAnsi="宋体" w:eastAsia="仿宋_GB2312" w:cs="仿宋_GB2312"/>
          <w:kern w:val="0"/>
          <w:sz w:val="32"/>
          <w:szCs w:val="32"/>
          <w:lang w:val="en-US" w:eastAsia="zh-CN"/>
        </w:rPr>
        <w:t>部门整体支出</w:t>
      </w:r>
      <w:r>
        <w:rPr>
          <w:rFonts w:hint="eastAsia" w:ascii="宋体" w:hAnsi="宋体" w:eastAsia="仿宋_GB2312" w:cs="仿宋_GB2312"/>
          <w:kern w:val="0"/>
          <w:sz w:val="32"/>
          <w:szCs w:val="32"/>
        </w:rPr>
        <w:t>开展绩效评价。从评价情况来看，</w:t>
      </w:r>
      <w:r>
        <w:rPr>
          <w:rFonts w:hint="eastAsia" w:ascii="宋体" w:hAnsi="宋体" w:eastAsia="仿宋_GB2312" w:cs="仿宋_GB2312"/>
          <w:kern w:val="0"/>
          <w:sz w:val="32"/>
          <w:szCs w:val="32"/>
          <w:lang w:eastAsia="zh-CN"/>
        </w:rPr>
        <w:t>赣州市司法局</w:t>
      </w:r>
      <w:r>
        <w:rPr>
          <w:rFonts w:hint="eastAsia" w:ascii="宋体" w:hAnsi="宋体" w:eastAsia="仿宋_GB2312" w:cs="仿宋_GB2312"/>
          <w:kern w:val="0"/>
          <w:sz w:val="32"/>
          <w:szCs w:val="32"/>
          <w:lang w:val="en-US" w:eastAsia="zh-CN"/>
        </w:rPr>
        <w:t>2020年度部门整体支出在工作目标、整体工作、重点工作、收支管理、资产管理、成本控制、服务满意以及可持续性等方面取得了较好成绩，而在预算管理和财务管理等方面还存在一定的改进空间，有待进一步加强与完善。</w:t>
      </w:r>
    </w:p>
    <w:p w14:paraId="58A93B04">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firstLine="600" w:firstLineChars="200"/>
        <w:jc w:val="left"/>
        <w:textAlignment w:val="auto"/>
        <w:outlineLvl w:val="9"/>
        <w:rPr>
          <w:rFonts w:hint="eastAsia" w:ascii="宋体" w:hAnsi="宋体" w:eastAsia="仿宋_GB2312" w:cs="仿宋_GB2312"/>
          <w:kern w:val="0"/>
          <w:sz w:val="30"/>
          <w:szCs w:val="30"/>
        </w:rPr>
      </w:pPr>
      <w:r>
        <w:rPr>
          <w:rFonts w:hint="eastAsia" w:ascii="宋体" w:hAnsi="宋体" w:eastAsia="仿宋_GB2312" w:cs="仿宋_GB2312"/>
          <w:kern w:val="0"/>
          <w:sz w:val="30"/>
          <w:szCs w:val="30"/>
        </w:rPr>
        <w:t>（二）部门决算中项目绩效自评结果。</w:t>
      </w:r>
    </w:p>
    <w:p w14:paraId="1F22E28F">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firstLine="600" w:firstLineChars="200"/>
        <w:jc w:val="left"/>
        <w:textAlignment w:val="auto"/>
        <w:outlineLvl w:val="9"/>
        <w:rPr>
          <w:rFonts w:hint="eastAsia" w:ascii="宋体" w:hAnsi="宋体" w:eastAsia="仿宋_GB2312" w:cs="仿宋_GB2312"/>
          <w:kern w:val="0"/>
          <w:sz w:val="30"/>
          <w:szCs w:val="30"/>
          <w:lang w:eastAsia="zh-CN"/>
        </w:rPr>
      </w:pPr>
      <w:r>
        <w:rPr>
          <w:rFonts w:hint="eastAsia" w:ascii="宋体" w:hAnsi="宋体" w:eastAsia="仿宋_GB2312" w:cs="仿宋_GB2312"/>
          <w:kern w:val="0"/>
          <w:sz w:val="30"/>
          <w:szCs w:val="30"/>
        </w:rPr>
        <w:t>我部门今年在部门决算中反映“</w:t>
      </w:r>
      <w:r>
        <w:rPr>
          <w:rFonts w:hint="eastAsia" w:ascii="宋体" w:hAnsi="宋体" w:eastAsia="仿宋_GB2312" w:cs="仿宋_GB2312"/>
          <w:kern w:val="0"/>
          <w:sz w:val="30"/>
          <w:szCs w:val="30"/>
          <w:lang w:eastAsia="zh-CN"/>
        </w:rPr>
        <w:t>社区矫正和</w:t>
      </w:r>
      <w:r>
        <w:rPr>
          <w:rFonts w:hint="eastAsia" w:ascii="宋体" w:hAnsi="宋体" w:eastAsia="仿宋_GB2312" w:cs="仿宋_GB2312"/>
          <w:kern w:val="0"/>
          <w:sz w:val="30"/>
          <w:szCs w:val="30"/>
          <w:lang w:val="en-US" w:eastAsia="zh-CN"/>
        </w:rPr>
        <w:t>人民调解</w:t>
      </w:r>
      <w:r>
        <w:rPr>
          <w:rFonts w:hint="eastAsia" w:ascii="宋体" w:hAnsi="宋体" w:eastAsia="仿宋_GB2312" w:cs="仿宋_GB2312"/>
          <w:kern w:val="0"/>
          <w:sz w:val="30"/>
          <w:szCs w:val="30"/>
        </w:rPr>
        <w:t>专项经费”项目绩效自评结果</w:t>
      </w:r>
      <w:r>
        <w:rPr>
          <w:rFonts w:hint="eastAsia" w:ascii="宋体" w:hAnsi="宋体" w:eastAsia="仿宋_GB2312" w:cs="仿宋_GB2312"/>
          <w:kern w:val="0"/>
          <w:sz w:val="30"/>
          <w:szCs w:val="30"/>
          <w:lang w:eastAsia="zh-CN"/>
        </w:rPr>
        <w:t>。</w:t>
      </w:r>
    </w:p>
    <w:p w14:paraId="17985E03">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firstLine="600" w:firstLineChars="200"/>
        <w:jc w:val="left"/>
        <w:textAlignment w:val="auto"/>
        <w:outlineLvl w:val="9"/>
        <w:rPr>
          <w:rFonts w:hint="eastAsia" w:ascii="宋体" w:hAnsi="宋体" w:eastAsia="仿宋_GB2312" w:cs="仿宋_GB2312"/>
          <w:kern w:val="0"/>
          <w:sz w:val="30"/>
          <w:szCs w:val="30"/>
        </w:rPr>
      </w:pPr>
      <w:r>
        <w:rPr>
          <w:rFonts w:hint="eastAsia" w:ascii="宋体" w:hAnsi="宋体" w:eastAsia="仿宋_GB2312" w:cs="仿宋_GB2312"/>
          <w:kern w:val="0"/>
          <w:sz w:val="30"/>
          <w:szCs w:val="30"/>
        </w:rPr>
        <w:t>“</w:t>
      </w:r>
      <w:r>
        <w:rPr>
          <w:rFonts w:hint="eastAsia" w:ascii="宋体" w:hAnsi="宋体" w:eastAsia="仿宋_GB2312" w:cs="仿宋_GB2312"/>
          <w:kern w:val="0"/>
          <w:sz w:val="30"/>
          <w:szCs w:val="30"/>
          <w:lang w:eastAsia="zh-CN"/>
        </w:rPr>
        <w:t>社区矫正和</w:t>
      </w:r>
      <w:r>
        <w:rPr>
          <w:rFonts w:hint="eastAsia" w:ascii="宋体" w:hAnsi="宋体" w:eastAsia="仿宋_GB2312" w:cs="仿宋_GB2312"/>
          <w:kern w:val="0"/>
          <w:sz w:val="30"/>
          <w:szCs w:val="30"/>
          <w:lang w:val="en-US" w:eastAsia="zh-CN"/>
        </w:rPr>
        <w:t>人民调解</w:t>
      </w:r>
      <w:r>
        <w:rPr>
          <w:rFonts w:hint="eastAsia" w:ascii="宋体" w:hAnsi="宋体" w:eastAsia="仿宋_GB2312" w:cs="仿宋_GB2312"/>
          <w:kern w:val="0"/>
          <w:sz w:val="30"/>
          <w:szCs w:val="30"/>
        </w:rPr>
        <w:t>专项经费”项目绩效自评综述：根据年初设定的绩效目标，“</w:t>
      </w:r>
      <w:r>
        <w:rPr>
          <w:rFonts w:hint="eastAsia" w:ascii="宋体" w:hAnsi="宋体" w:eastAsia="仿宋_GB2312" w:cs="仿宋_GB2312"/>
          <w:kern w:val="0"/>
          <w:sz w:val="30"/>
          <w:szCs w:val="30"/>
          <w:lang w:eastAsia="zh-CN"/>
        </w:rPr>
        <w:t>社区矫正和</w:t>
      </w:r>
      <w:r>
        <w:rPr>
          <w:rFonts w:hint="eastAsia" w:ascii="宋体" w:hAnsi="宋体" w:eastAsia="仿宋_GB2312" w:cs="仿宋_GB2312"/>
          <w:kern w:val="0"/>
          <w:sz w:val="30"/>
          <w:szCs w:val="30"/>
          <w:lang w:val="en-US" w:eastAsia="zh-CN"/>
        </w:rPr>
        <w:t>人民调解</w:t>
      </w:r>
      <w:r>
        <w:rPr>
          <w:rFonts w:hint="eastAsia" w:ascii="宋体" w:hAnsi="宋体" w:eastAsia="仿宋_GB2312" w:cs="仿宋_GB2312"/>
          <w:kern w:val="0"/>
          <w:sz w:val="30"/>
          <w:szCs w:val="30"/>
        </w:rPr>
        <w:t>专项经费”项目绩效自评得分为</w:t>
      </w:r>
      <w:r>
        <w:rPr>
          <w:rFonts w:hint="eastAsia" w:ascii="宋体" w:hAnsi="宋体" w:eastAsia="仿宋_GB2312" w:cs="仿宋_GB2312"/>
          <w:kern w:val="0"/>
          <w:sz w:val="30"/>
          <w:szCs w:val="30"/>
          <w:lang w:val="en-US" w:eastAsia="zh-CN"/>
        </w:rPr>
        <w:t>97.7</w:t>
      </w:r>
      <w:r>
        <w:rPr>
          <w:rFonts w:hint="eastAsia" w:ascii="宋体" w:hAnsi="宋体" w:eastAsia="仿宋_GB2312" w:cs="仿宋_GB2312"/>
          <w:kern w:val="0"/>
          <w:sz w:val="30"/>
          <w:szCs w:val="30"/>
        </w:rPr>
        <w:t>分。项目全年预算数为</w:t>
      </w:r>
      <w:r>
        <w:rPr>
          <w:rFonts w:hint="eastAsia" w:ascii="宋体" w:hAnsi="宋体" w:eastAsia="仿宋_GB2312" w:cs="仿宋_GB2312"/>
          <w:kern w:val="0"/>
          <w:sz w:val="30"/>
          <w:szCs w:val="30"/>
          <w:lang w:val="en-US" w:eastAsia="zh-CN"/>
        </w:rPr>
        <w:t>80</w:t>
      </w:r>
      <w:r>
        <w:rPr>
          <w:rFonts w:hint="eastAsia" w:ascii="宋体" w:hAnsi="宋体" w:eastAsia="仿宋_GB2312" w:cs="仿宋_GB2312"/>
          <w:kern w:val="0"/>
          <w:sz w:val="30"/>
          <w:szCs w:val="30"/>
        </w:rPr>
        <w:t>万元，执行数为</w:t>
      </w:r>
      <w:r>
        <w:rPr>
          <w:rFonts w:hint="eastAsia" w:ascii="宋体" w:hAnsi="宋体" w:eastAsia="仿宋_GB2312" w:cs="仿宋_GB2312"/>
          <w:kern w:val="0"/>
          <w:sz w:val="30"/>
          <w:szCs w:val="30"/>
          <w:lang w:val="en-US" w:eastAsia="zh-CN"/>
        </w:rPr>
        <w:t>78.32</w:t>
      </w:r>
      <w:r>
        <w:rPr>
          <w:rFonts w:hint="eastAsia" w:ascii="宋体" w:hAnsi="宋体" w:eastAsia="仿宋_GB2312" w:cs="仿宋_GB2312"/>
          <w:kern w:val="0"/>
          <w:sz w:val="30"/>
          <w:szCs w:val="30"/>
        </w:rPr>
        <w:t>万元，完成预算的</w:t>
      </w:r>
      <w:r>
        <w:rPr>
          <w:rFonts w:hint="eastAsia" w:ascii="宋体" w:hAnsi="宋体" w:eastAsia="仿宋_GB2312" w:cs="仿宋_GB2312"/>
          <w:kern w:val="0"/>
          <w:sz w:val="30"/>
          <w:szCs w:val="30"/>
          <w:lang w:val="en-US" w:eastAsia="zh-CN"/>
        </w:rPr>
        <w:t>97.9</w:t>
      </w:r>
      <w:r>
        <w:rPr>
          <w:rFonts w:hint="eastAsia" w:ascii="宋体" w:hAnsi="宋体" w:eastAsia="仿宋_GB2312" w:cs="仿宋_GB2312"/>
          <w:kern w:val="0"/>
          <w:sz w:val="30"/>
          <w:szCs w:val="30"/>
        </w:rPr>
        <w:t>%。主要产出和效果：</w:t>
      </w:r>
      <w:r>
        <w:rPr>
          <w:rFonts w:hint="eastAsia" w:ascii="宋体" w:hAnsi="宋体" w:eastAsia="仿宋_GB2312" w:cs="仿宋_GB2312"/>
          <w:kern w:val="0"/>
          <w:sz w:val="30"/>
          <w:szCs w:val="30"/>
          <w:lang w:val="en-US" w:eastAsia="zh-CN"/>
        </w:rPr>
        <w:t>一是项目</w:t>
      </w:r>
      <w:r>
        <w:rPr>
          <w:rFonts w:hint="eastAsia" w:ascii="宋体" w:hAnsi="宋体" w:eastAsia="仿宋_GB2312" w:cs="仿宋_GB2312"/>
          <w:kern w:val="0"/>
          <w:sz w:val="30"/>
          <w:szCs w:val="30"/>
        </w:rPr>
        <w:t>通过全市</w:t>
      </w:r>
      <w:r>
        <w:rPr>
          <w:rFonts w:hint="eastAsia" w:ascii="宋体" w:hAnsi="宋体" w:eastAsia="仿宋_GB2312" w:cs="仿宋_GB2312"/>
          <w:kern w:val="0"/>
          <w:sz w:val="30"/>
          <w:szCs w:val="30"/>
          <w:lang w:eastAsia="zh-CN"/>
        </w:rPr>
        <w:t>社区矫正和</w:t>
      </w:r>
      <w:r>
        <w:rPr>
          <w:rFonts w:hint="eastAsia" w:ascii="宋体" w:hAnsi="宋体" w:eastAsia="仿宋_GB2312" w:cs="仿宋_GB2312"/>
          <w:kern w:val="0"/>
          <w:sz w:val="30"/>
          <w:szCs w:val="30"/>
        </w:rPr>
        <w:t>人民调解员骨干培训的方式，各县（市、区）的</w:t>
      </w:r>
      <w:r>
        <w:rPr>
          <w:rFonts w:hint="eastAsia" w:ascii="宋体" w:hAnsi="宋体" w:eastAsia="仿宋_GB2312" w:cs="仿宋_GB2312"/>
          <w:kern w:val="0"/>
          <w:sz w:val="30"/>
          <w:szCs w:val="30"/>
          <w:lang w:eastAsia="zh-CN"/>
        </w:rPr>
        <w:t>社区矫正和</w:t>
      </w:r>
      <w:r>
        <w:rPr>
          <w:rFonts w:hint="eastAsia" w:ascii="宋体" w:hAnsi="宋体" w:eastAsia="仿宋_GB2312" w:cs="仿宋_GB2312"/>
          <w:kern w:val="0"/>
          <w:sz w:val="30"/>
          <w:szCs w:val="30"/>
        </w:rPr>
        <w:t>人民调解员骨干的理论水平和调解能力都得到了较大的提高</w:t>
      </w:r>
      <w:r>
        <w:rPr>
          <w:rFonts w:hint="eastAsia" w:ascii="宋体" w:hAnsi="宋体" w:eastAsia="仿宋_GB2312" w:cs="仿宋_GB2312"/>
          <w:kern w:val="0"/>
          <w:sz w:val="30"/>
          <w:szCs w:val="30"/>
          <w:lang w:eastAsia="zh-CN"/>
        </w:rPr>
        <w:t>，</w:t>
      </w:r>
      <w:r>
        <w:rPr>
          <w:rFonts w:hint="eastAsia" w:ascii="宋体" w:hAnsi="宋体" w:eastAsia="仿宋_GB2312" w:cs="仿宋_GB2312"/>
          <w:kern w:val="0"/>
          <w:sz w:val="30"/>
          <w:szCs w:val="30"/>
        </w:rPr>
        <w:t>充分发挥人民调解的“第一道防线”作用，有效化解社会矛盾纠纷</w:t>
      </w:r>
      <w:r>
        <w:rPr>
          <w:rFonts w:hint="eastAsia" w:ascii="宋体" w:hAnsi="宋体" w:eastAsia="仿宋_GB2312" w:cs="仿宋_GB2312"/>
          <w:kern w:val="0"/>
          <w:sz w:val="30"/>
          <w:szCs w:val="30"/>
          <w:lang w:eastAsia="zh-CN"/>
        </w:rPr>
        <w:t>，有效预防和减少重新犯罪；</w:t>
      </w:r>
      <w:r>
        <w:rPr>
          <w:rFonts w:hint="eastAsia" w:ascii="宋体" w:hAnsi="宋体" w:eastAsia="仿宋_GB2312" w:cs="仿宋_GB2312"/>
          <w:kern w:val="0"/>
          <w:sz w:val="30"/>
          <w:szCs w:val="30"/>
          <w:lang w:val="en-US" w:eastAsia="zh-CN"/>
        </w:rPr>
        <w:t>二是通过补助基层人民调解委员会内部设施建设，促进基层人民调解委员会规范化建设。</w:t>
      </w:r>
      <w:r>
        <w:rPr>
          <w:rFonts w:hint="eastAsia" w:ascii="宋体" w:hAnsi="宋体" w:eastAsia="仿宋_GB2312" w:cs="仿宋_GB2312"/>
          <w:kern w:val="0"/>
          <w:sz w:val="30"/>
          <w:szCs w:val="30"/>
        </w:rPr>
        <w:t>发现的问题及原因：一是项目绩效目标设置的准确性有待提高，二是绩效指标设置的科学性有待提高。下一步改进措施：进一步提高项目绩效目标设置的准确性和绩效指标设置的科学性。</w:t>
      </w:r>
    </w:p>
    <w:p w14:paraId="069AA82D">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firstLine="600" w:firstLineChars="200"/>
        <w:jc w:val="left"/>
        <w:textAlignment w:val="auto"/>
        <w:outlineLvl w:val="9"/>
        <w:rPr>
          <w:rFonts w:hint="eastAsia" w:ascii="宋体" w:hAnsi="宋体" w:eastAsia="仿宋_GB2312" w:cs="仿宋_GB2312"/>
          <w:kern w:val="0"/>
          <w:sz w:val="30"/>
          <w:szCs w:val="30"/>
        </w:rPr>
      </w:pPr>
      <w:r>
        <w:rPr>
          <w:rFonts w:hint="eastAsia" w:ascii="宋体" w:hAnsi="宋体" w:eastAsia="仿宋_GB2312" w:cs="仿宋_GB2312"/>
          <w:kern w:val="0"/>
          <w:sz w:val="30"/>
          <w:szCs w:val="30"/>
        </w:rPr>
        <w:t>（三）部门评价项目绩效评价结果。</w:t>
      </w:r>
    </w:p>
    <w:p w14:paraId="357A9C95">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firstLine="600" w:firstLineChars="200"/>
        <w:jc w:val="left"/>
        <w:textAlignment w:val="auto"/>
        <w:outlineLvl w:val="9"/>
        <w:rPr>
          <w:rFonts w:hint="eastAsia" w:ascii="宋体" w:hAnsi="宋体" w:eastAsia="仿宋_GB2312" w:cs="仿宋_GB2312"/>
          <w:kern w:val="0"/>
          <w:sz w:val="30"/>
          <w:szCs w:val="30"/>
        </w:rPr>
      </w:pPr>
      <w:r>
        <w:rPr>
          <w:rFonts w:hint="eastAsia" w:ascii="宋体" w:hAnsi="宋体" w:eastAsia="仿宋_GB2312" w:cs="仿宋_GB2312"/>
          <w:kern w:val="0"/>
          <w:sz w:val="30"/>
          <w:szCs w:val="30"/>
        </w:rPr>
        <w:t>附</w:t>
      </w:r>
      <w:r>
        <w:rPr>
          <w:rFonts w:hint="eastAsia" w:ascii="宋体" w:hAnsi="宋体" w:eastAsia="仿宋_GB2312" w:cs="仿宋_GB2312"/>
          <w:kern w:val="0"/>
          <w:sz w:val="30"/>
          <w:szCs w:val="30"/>
          <w:lang w:eastAsia="zh-CN"/>
        </w:rPr>
        <w:t>：</w:t>
      </w:r>
      <w:r>
        <w:rPr>
          <w:rFonts w:hint="eastAsia" w:ascii="宋体" w:hAnsi="宋体" w:eastAsia="仿宋_GB2312" w:cs="仿宋_GB2312"/>
          <w:kern w:val="0"/>
          <w:sz w:val="30"/>
          <w:szCs w:val="30"/>
        </w:rPr>
        <w:t>《项目支出绩效自评表》及自评报告</w:t>
      </w:r>
    </w:p>
    <w:p w14:paraId="4452BD5E">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jc w:val="both"/>
        <w:textAlignment w:val="auto"/>
        <w:outlineLvl w:val="9"/>
        <w:rPr>
          <w:rFonts w:hint="eastAsia" w:ascii="宋体" w:hAnsi="宋体"/>
          <w:b/>
          <w:sz w:val="32"/>
          <w:szCs w:val="32"/>
        </w:rPr>
      </w:pPr>
    </w:p>
    <w:p w14:paraId="75AFF0A4">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jc w:val="center"/>
        <w:textAlignment w:val="auto"/>
        <w:outlineLvl w:val="9"/>
        <w:rPr>
          <w:rFonts w:ascii="宋体" w:hAnsi="宋体"/>
          <w:b/>
          <w:sz w:val="32"/>
          <w:szCs w:val="32"/>
        </w:rPr>
      </w:pPr>
      <w:r>
        <w:rPr>
          <w:rFonts w:hint="eastAsia" w:ascii="宋体" w:hAnsi="宋体"/>
          <w:b/>
          <w:sz w:val="32"/>
          <w:szCs w:val="32"/>
        </w:rPr>
        <w:t>第四部分</w:t>
      </w:r>
      <w:r>
        <w:rPr>
          <w:rFonts w:ascii="宋体" w:hAnsi="宋体"/>
          <w:b/>
          <w:sz w:val="32"/>
          <w:szCs w:val="32"/>
        </w:rPr>
        <w:t xml:space="preserve">  </w:t>
      </w:r>
      <w:r>
        <w:rPr>
          <w:rFonts w:hint="eastAsia" w:ascii="宋体" w:hAnsi="宋体"/>
          <w:b/>
          <w:sz w:val="32"/>
          <w:szCs w:val="32"/>
        </w:rPr>
        <w:t>名词解释</w:t>
      </w:r>
    </w:p>
    <w:p w14:paraId="3C4A5313">
      <w:pPr>
        <w:pStyle w:val="6"/>
        <w:keepNext w:val="0"/>
        <w:keepLines w:val="0"/>
        <w:pageBreakBefore w:val="0"/>
        <w:kinsoku/>
        <w:wordWrap/>
        <w:overflowPunct/>
        <w:topLinePunct w:val="0"/>
        <w:autoSpaceDE/>
        <w:autoSpaceDN/>
        <w:bidi w:val="0"/>
        <w:adjustRightInd/>
        <w:snapToGrid/>
        <w:spacing w:line="600" w:lineRule="exact"/>
        <w:ind w:left="0" w:leftChars="0" w:right="0" w:rightChars="0" w:firstLine="600"/>
        <w:textAlignment w:val="auto"/>
        <w:outlineLvl w:val="9"/>
        <w:rPr>
          <w:rFonts w:ascii="宋体" w:hAnsi="宋体" w:eastAsia="仿宋"/>
          <w:sz w:val="32"/>
          <w:szCs w:val="32"/>
        </w:rPr>
      </w:pPr>
    </w:p>
    <w:p w14:paraId="735FAA84">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一、财政拨款收入：指单位本年度从本级财政部门取得的财政拨款，包括一般公共预算财政拨款和政府性基金预算财政拨款。</w:t>
      </w:r>
    </w:p>
    <w:p w14:paraId="7BE290BC">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二、其他收入：指单位取得的除上述“财政拨款收入”、“事业收入”、“经营收入”、“附属单位缴款”等以外的各项收入。如银行利息收入。</w:t>
      </w:r>
    </w:p>
    <w:p w14:paraId="16651F3F">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三、年初结转和结余：指单位上年结转本年使用的基本支出结转、项目支出结转和结余和经营结余。</w:t>
      </w:r>
    </w:p>
    <w:p w14:paraId="24B9D135">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四、年末结转和结余资金：指单位结转下年的基本支出结转、项目支出结转和结余和经营结余。</w:t>
      </w:r>
    </w:p>
    <w:p w14:paraId="613CAED8">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五、基本支出：指为保障机构正常运转、完成日常工作任务而发生的人员支出和公用支出。</w:t>
      </w:r>
    </w:p>
    <w:p w14:paraId="0F52C220">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六、项目支出：指在基本支出之外为完成特定的行政任务或事业发展目标所发生的支出。</w:t>
      </w:r>
    </w:p>
    <w:p w14:paraId="135ECC4E">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七、“三公”经费：指各部门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 </w:t>
      </w:r>
    </w:p>
    <w:p w14:paraId="1661197E">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八、机关运行经费：指为保障行政单位（含参照公务员法管理的事业单位）运行用于购买货物和服务的各项资金，包括办公费、印刷费、差旅费、会议费、日常维修费、专用材料及办公用房水电费、物业管理费、公务用车运行维护费等。 </w:t>
      </w:r>
    </w:p>
    <w:sectPr>
      <w:headerReference r:id="rId3" w:type="default"/>
      <w:footerReference r:id="rId4" w:type="default"/>
      <w:pgSz w:w="11906" w:h="16838"/>
      <w:pgMar w:top="1440" w:right="1486" w:bottom="1440" w:left="1600" w:header="851" w:footer="992" w:gutter="0"/>
      <w:pgNumType w:fmt="numberInDash"/>
      <w:cols w:space="0" w:num="1"/>
      <w:rtlGutter w:val="0"/>
      <w:docGrid w:type="lines" w:linePitch="35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420A9">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4483CE">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- 1 -</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14483CE">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- 1 -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7797F">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79"/>
  <w:displayHorizontalDrawingGridEvery w:val="1"/>
  <w:displayVertic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0MzBjNDAxZDU3ZjgyNTY1OTc2MjkxOTViMmY2NjQifQ=="/>
  </w:docVars>
  <w:rsids>
    <w:rsidRoot w:val="3C850E68"/>
    <w:rsid w:val="0004604C"/>
    <w:rsid w:val="000B4202"/>
    <w:rsid w:val="00102258"/>
    <w:rsid w:val="00115668"/>
    <w:rsid w:val="0016267D"/>
    <w:rsid w:val="00224152"/>
    <w:rsid w:val="0030780B"/>
    <w:rsid w:val="00311818"/>
    <w:rsid w:val="003374C3"/>
    <w:rsid w:val="004746CF"/>
    <w:rsid w:val="004A6BF6"/>
    <w:rsid w:val="004F396E"/>
    <w:rsid w:val="0051626E"/>
    <w:rsid w:val="00592E5F"/>
    <w:rsid w:val="00603864"/>
    <w:rsid w:val="00680F16"/>
    <w:rsid w:val="00700068"/>
    <w:rsid w:val="00716B09"/>
    <w:rsid w:val="00743CD0"/>
    <w:rsid w:val="00792BAC"/>
    <w:rsid w:val="007A6A3A"/>
    <w:rsid w:val="007F7EF2"/>
    <w:rsid w:val="00805586"/>
    <w:rsid w:val="00880904"/>
    <w:rsid w:val="00896A1C"/>
    <w:rsid w:val="008E0C0C"/>
    <w:rsid w:val="008E4A2B"/>
    <w:rsid w:val="009760B7"/>
    <w:rsid w:val="009A0FB6"/>
    <w:rsid w:val="009B31DB"/>
    <w:rsid w:val="009F22DD"/>
    <w:rsid w:val="00A55987"/>
    <w:rsid w:val="00A60F36"/>
    <w:rsid w:val="00B104CF"/>
    <w:rsid w:val="00B613EE"/>
    <w:rsid w:val="00B71EED"/>
    <w:rsid w:val="00CE379A"/>
    <w:rsid w:val="00D40B11"/>
    <w:rsid w:val="00DA7DDE"/>
    <w:rsid w:val="00E20447"/>
    <w:rsid w:val="00E52532"/>
    <w:rsid w:val="00EB59DE"/>
    <w:rsid w:val="00EC3B08"/>
    <w:rsid w:val="00F06230"/>
    <w:rsid w:val="00F94267"/>
    <w:rsid w:val="00FB5149"/>
    <w:rsid w:val="0121124F"/>
    <w:rsid w:val="01B05DF0"/>
    <w:rsid w:val="01ED77D8"/>
    <w:rsid w:val="022B65BB"/>
    <w:rsid w:val="028B6124"/>
    <w:rsid w:val="02E70BA7"/>
    <w:rsid w:val="07414668"/>
    <w:rsid w:val="07436C8E"/>
    <w:rsid w:val="07CDF89B"/>
    <w:rsid w:val="092C6154"/>
    <w:rsid w:val="099219A0"/>
    <w:rsid w:val="09D5787B"/>
    <w:rsid w:val="0AB70718"/>
    <w:rsid w:val="0AF12C40"/>
    <w:rsid w:val="0BB5059B"/>
    <w:rsid w:val="0BB6E4C5"/>
    <w:rsid w:val="0BC60E0E"/>
    <w:rsid w:val="0C8A2352"/>
    <w:rsid w:val="0D15711D"/>
    <w:rsid w:val="0DC12AC7"/>
    <w:rsid w:val="0DDF014A"/>
    <w:rsid w:val="0E1265D6"/>
    <w:rsid w:val="0E29681C"/>
    <w:rsid w:val="0E525BE4"/>
    <w:rsid w:val="0EBD18B1"/>
    <w:rsid w:val="0EEFBDCF"/>
    <w:rsid w:val="0FE43591"/>
    <w:rsid w:val="104454E9"/>
    <w:rsid w:val="104C73D9"/>
    <w:rsid w:val="11862520"/>
    <w:rsid w:val="13937D1A"/>
    <w:rsid w:val="162619E4"/>
    <w:rsid w:val="163A2327"/>
    <w:rsid w:val="16EC4E9A"/>
    <w:rsid w:val="17F20C97"/>
    <w:rsid w:val="17F350C0"/>
    <w:rsid w:val="18151313"/>
    <w:rsid w:val="18ED0FFF"/>
    <w:rsid w:val="19BE31F8"/>
    <w:rsid w:val="1A4F52D7"/>
    <w:rsid w:val="1AE722FE"/>
    <w:rsid w:val="1B184D83"/>
    <w:rsid w:val="1C3E2A59"/>
    <w:rsid w:val="1C4826D4"/>
    <w:rsid w:val="1C727E00"/>
    <w:rsid w:val="1C874ED1"/>
    <w:rsid w:val="1D137DC7"/>
    <w:rsid w:val="1D1B2E3C"/>
    <w:rsid w:val="1D804099"/>
    <w:rsid w:val="1E4D726B"/>
    <w:rsid w:val="1F6F4CAE"/>
    <w:rsid w:val="1FBE24DE"/>
    <w:rsid w:val="20775612"/>
    <w:rsid w:val="20DF0B31"/>
    <w:rsid w:val="20E9570E"/>
    <w:rsid w:val="21422DC3"/>
    <w:rsid w:val="21965AB7"/>
    <w:rsid w:val="22327960"/>
    <w:rsid w:val="2253109B"/>
    <w:rsid w:val="23931477"/>
    <w:rsid w:val="23A72BD3"/>
    <w:rsid w:val="23B97775"/>
    <w:rsid w:val="23CB2524"/>
    <w:rsid w:val="23CD2820"/>
    <w:rsid w:val="24945A2B"/>
    <w:rsid w:val="25724D94"/>
    <w:rsid w:val="286B1172"/>
    <w:rsid w:val="289A38AE"/>
    <w:rsid w:val="2940437A"/>
    <w:rsid w:val="29AF2D0A"/>
    <w:rsid w:val="2BDA1733"/>
    <w:rsid w:val="2CB04B81"/>
    <w:rsid w:val="2E4E2338"/>
    <w:rsid w:val="2E645E52"/>
    <w:rsid w:val="2EF782B4"/>
    <w:rsid w:val="2FBC3698"/>
    <w:rsid w:val="2FF06796"/>
    <w:rsid w:val="300C7F4D"/>
    <w:rsid w:val="3056570C"/>
    <w:rsid w:val="309F40E4"/>
    <w:rsid w:val="313606B1"/>
    <w:rsid w:val="31362FDC"/>
    <w:rsid w:val="314A30F1"/>
    <w:rsid w:val="32046B41"/>
    <w:rsid w:val="32066376"/>
    <w:rsid w:val="32522B07"/>
    <w:rsid w:val="328E2A39"/>
    <w:rsid w:val="33684756"/>
    <w:rsid w:val="33C74D6C"/>
    <w:rsid w:val="34774E7B"/>
    <w:rsid w:val="35971FA4"/>
    <w:rsid w:val="36E73447"/>
    <w:rsid w:val="36FC0902"/>
    <w:rsid w:val="37E4429F"/>
    <w:rsid w:val="39630B1F"/>
    <w:rsid w:val="39814E37"/>
    <w:rsid w:val="3B9773F4"/>
    <w:rsid w:val="3C850E68"/>
    <w:rsid w:val="3D117689"/>
    <w:rsid w:val="3D684DF1"/>
    <w:rsid w:val="3D8375B5"/>
    <w:rsid w:val="3D8E5BD0"/>
    <w:rsid w:val="3D973A15"/>
    <w:rsid w:val="3DC046A1"/>
    <w:rsid w:val="3DEA7A4C"/>
    <w:rsid w:val="3EEE7B72"/>
    <w:rsid w:val="3EFB1FAA"/>
    <w:rsid w:val="3F4C71D8"/>
    <w:rsid w:val="3F792AA4"/>
    <w:rsid w:val="3FAA3B0A"/>
    <w:rsid w:val="3FD6F114"/>
    <w:rsid w:val="40A33709"/>
    <w:rsid w:val="41E44D14"/>
    <w:rsid w:val="41FC7125"/>
    <w:rsid w:val="424B416D"/>
    <w:rsid w:val="43113685"/>
    <w:rsid w:val="435740E7"/>
    <w:rsid w:val="440D69D8"/>
    <w:rsid w:val="44712CBD"/>
    <w:rsid w:val="450B4752"/>
    <w:rsid w:val="45866898"/>
    <w:rsid w:val="458E06B7"/>
    <w:rsid w:val="473A256F"/>
    <w:rsid w:val="47CD3952"/>
    <w:rsid w:val="47F46839"/>
    <w:rsid w:val="485649DF"/>
    <w:rsid w:val="48767BC2"/>
    <w:rsid w:val="49171001"/>
    <w:rsid w:val="49EC1135"/>
    <w:rsid w:val="4AB5541A"/>
    <w:rsid w:val="4ABB398F"/>
    <w:rsid w:val="4B312D0E"/>
    <w:rsid w:val="4BB9059D"/>
    <w:rsid w:val="4D0C7043"/>
    <w:rsid w:val="4D4D60BB"/>
    <w:rsid w:val="4D80470A"/>
    <w:rsid w:val="4D976AC5"/>
    <w:rsid w:val="4E210778"/>
    <w:rsid w:val="4EA444D9"/>
    <w:rsid w:val="4EDEBE64"/>
    <w:rsid w:val="4F1D2499"/>
    <w:rsid w:val="507716C9"/>
    <w:rsid w:val="51774DEB"/>
    <w:rsid w:val="51A17A32"/>
    <w:rsid w:val="521E680C"/>
    <w:rsid w:val="524C5780"/>
    <w:rsid w:val="5298142D"/>
    <w:rsid w:val="538864B6"/>
    <w:rsid w:val="5473568C"/>
    <w:rsid w:val="55A96F69"/>
    <w:rsid w:val="570F6F13"/>
    <w:rsid w:val="57E908B3"/>
    <w:rsid w:val="584A5FEB"/>
    <w:rsid w:val="5A1B6716"/>
    <w:rsid w:val="5A886B58"/>
    <w:rsid w:val="5ADF39A4"/>
    <w:rsid w:val="5BCE0D1A"/>
    <w:rsid w:val="5BFAA4DC"/>
    <w:rsid w:val="5C4C2004"/>
    <w:rsid w:val="5C89428A"/>
    <w:rsid w:val="5D8C18EF"/>
    <w:rsid w:val="5E7173BA"/>
    <w:rsid w:val="5FDF58D5"/>
    <w:rsid w:val="5FFF8C3E"/>
    <w:rsid w:val="605E39AF"/>
    <w:rsid w:val="610A6CCB"/>
    <w:rsid w:val="61DA481B"/>
    <w:rsid w:val="631260BF"/>
    <w:rsid w:val="63E53B18"/>
    <w:rsid w:val="651E48BC"/>
    <w:rsid w:val="652070B2"/>
    <w:rsid w:val="67DB69E7"/>
    <w:rsid w:val="68E00682"/>
    <w:rsid w:val="69FD0C15"/>
    <w:rsid w:val="6AE32C8B"/>
    <w:rsid w:val="6B861287"/>
    <w:rsid w:val="6C69028B"/>
    <w:rsid w:val="6DDE6ABA"/>
    <w:rsid w:val="6E198C75"/>
    <w:rsid w:val="6E490C8B"/>
    <w:rsid w:val="6F0143E9"/>
    <w:rsid w:val="6FDF2D68"/>
    <w:rsid w:val="6FFFEAE5"/>
    <w:rsid w:val="700608A3"/>
    <w:rsid w:val="706706E1"/>
    <w:rsid w:val="7215132D"/>
    <w:rsid w:val="722E13AE"/>
    <w:rsid w:val="72A458CB"/>
    <w:rsid w:val="72E022B4"/>
    <w:rsid w:val="734A44F5"/>
    <w:rsid w:val="73BC0FA9"/>
    <w:rsid w:val="73FA6CBC"/>
    <w:rsid w:val="741430AB"/>
    <w:rsid w:val="7426727E"/>
    <w:rsid w:val="74631C35"/>
    <w:rsid w:val="74F175DB"/>
    <w:rsid w:val="75152A63"/>
    <w:rsid w:val="752C3F08"/>
    <w:rsid w:val="757152A6"/>
    <w:rsid w:val="75FC0F3E"/>
    <w:rsid w:val="762878C7"/>
    <w:rsid w:val="768F4BD3"/>
    <w:rsid w:val="76E31AC7"/>
    <w:rsid w:val="77DD69B5"/>
    <w:rsid w:val="78370233"/>
    <w:rsid w:val="79250DAC"/>
    <w:rsid w:val="7AE6B5F1"/>
    <w:rsid w:val="7B177C8D"/>
    <w:rsid w:val="7C4E7779"/>
    <w:rsid w:val="7CD44F78"/>
    <w:rsid w:val="7D6628BB"/>
    <w:rsid w:val="7DF5274F"/>
    <w:rsid w:val="7E3EFE9E"/>
    <w:rsid w:val="7EFA2A13"/>
    <w:rsid w:val="7EFB33FB"/>
    <w:rsid w:val="7F662A8C"/>
    <w:rsid w:val="7F7D5D29"/>
    <w:rsid w:val="7FBFE5C2"/>
    <w:rsid w:val="7FF12999"/>
    <w:rsid w:val="7FF73FB8"/>
    <w:rsid w:val="7FF99895"/>
    <w:rsid w:val="8FDF97EB"/>
    <w:rsid w:val="9EFFE2D6"/>
    <w:rsid w:val="9FCD6483"/>
    <w:rsid w:val="ABFD3868"/>
    <w:rsid w:val="B96993FA"/>
    <w:rsid w:val="BB2E1146"/>
    <w:rsid w:val="BF346A32"/>
    <w:rsid w:val="BF679A35"/>
    <w:rsid w:val="CFD370AB"/>
    <w:rsid w:val="D576E692"/>
    <w:rsid w:val="D7DF438D"/>
    <w:rsid w:val="D7FF864A"/>
    <w:rsid w:val="D8AF4DC0"/>
    <w:rsid w:val="DF810915"/>
    <w:rsid w:val="DFBBE5C2"/>
    <w:rsid w:val="E7EEDD1F"/>
    <w:rsid w:val="E7FF5A35"/>
    <w:rsid w:val="EDFFD2DF"/>
    <w:rsid w:val="FBC466BC"/>
    <w:rsid w:val="FBDEF58F"/>
    <w:rsid w:val="FDBFFCE8"/>
    <w:rsid w:val="FDFF224F"/>
    <w:rsid w:val="FEBCB470"/>
    <w:rsid w:val="FFD72F63"/>
    <w:rsid w:val="FFE78BCD"/>
    <w:rsid w:val="FFEDE136"/>
    <w:rsid w:val="FFEF155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99"/>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p0"/>
    <w:basedOn w:val="1"/>
    <w:qFormat/>
    <w:uiPriority w:val="99"/>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17</Pages>
  <Words>4531</Words>
  <Characters>5001</Characters>
  <Lines>0</Lines>
  <Paragraphs>0</Paragraphs>
  <TotalTime>4</TotalTime>
  <ScaleCrop>false</ScaleCrop>
  <LinksUpToDate>false</LinksUpToDate>
  <CharactersWithSpaces>5134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2020-09-20T18:08:00Z</dcterms:created>
  <dc:creator>马英</dc:creator>
  <cp:lastModifiedBy>行云流水</cp:lastModifiedBy>
  <cp:lastPrinted>2022-08-31T06:46:00Z</cp:lastPrinted>
  <dcterms:modified xsi:type="dcterms:W3CDTF">2025-04-22T01:47:00Z</dcterms:modified>
  <dc:title>××部门2018年度部门决算</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04BE734A115B4326BE2C0FB59C394FE6_13</vt:lpwstr>
  </property>
  <property fmtid="{D5CDD505-2E9C-101B-9397-08002B2CF9AE}" pid="4" name="KSOTemplateDocerSaveRecord">
    <vt:lpwstr>eyJoZGlkIjoiMDE0ZmE0NmQ5NmFhNjhlOTdiY2NhNTRhNDQyZTE0ZjAiLCJ1c2VySWQiOiI5NDY0MDAxIn0=</vt:lpwstr>
  </property>
</Properties>
</file>