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2787">
      <w:pPr>
        <w:spacing w:line="600" w:lineRule="exact"/>
        <w:jc w:val="center"/>
        <w:rPr>
          <w:rFonts w:ascii="黑体" w:eastAsia="黑体"/>
          <w:sz w:val="44"/>
          <w:szCs w:val="36"/>
        </w:rPr>
      </w:pPr>
      <w:r>
        <w:rPr>
          <w:rFonts w:hint="eastAsia" w:ascii="黑体" w:hAnsi="黑体" w:eastAsia="黑体"/>
          <w:sz w:val="44"/>
          <w:szCs w:val="36"/>
        </w:rPr>
        <w:t>赣州市司法局</w:t>
      </w:r>
      <w:r>
        <w:rPr>
          <w:rFonts w:ascii="黑体" w:eastAsia="黑体"/>
          <w:sz w:val="44"/>
          <w:szCs w:val="36"/>
        </w:rPr>
        <w:t>2019</w:t>
      </w:r>
      <w:r>
        <w:rPr>
          <w:rFonts w:hint="eastAsia" w:ascii="黑体" w:eastAsia="黑体"/>
          <w:sz w:val="44"/>
          <w:szCs w:val="36"/>
        </w:rPr>
        <w:t>年度部门决算</w:t>
      </w:r>
    </w:p>
    <w:p w14:paraId="2CBAB7E4">
      <w:pPr>
        <w:spacing w:line="600" w:lineRule="exact"/>
        <w:jc w:val="center"/>
        <w:rPr>
          <w:rFonts w:ascii="黑体" w:eastAsia="黑体"/>
          <w:sz w:val="44"/>
          <w:szCs w:val="36"/>
        </w:rPr>
      </w:pPr>
    </w:p>
    <w:p w14:paraId="659C33C6">
      <w:pPr>
        <w:spacing w:line="600" w:lineRule="exact"/>
        <w:jc w:val="center"/>
        <w:rPr>
          <w:rFonts w:ascii="黑体" w:eastAsia="黑体"/>
          <w:sz w:val="40"/>
          <w:szCs w:val="36"/>
        </w:rPr>
      </w:pPr>
      <w:r>
        <w:rPr>
          <w:rFonts w:hint="eastAsia" w:ascii="黑体" w:eastAsia="黑体"/>
          <w:sz w:val="40"/>
          <w:szCs w:val="36"/>
        </w:rPr>
        <w:t>目</w:t>
      </w:r>
      <w:r>
        <w:rPr>
          <w:rFonts w:ascii="黑体" w:eastAsia="黑体"/>
          <w:sz w:val="40"/>
          <w:szCs w:val="36"/>
        </w:rPr>
        <w:t xml:space="preserve">    </w:t>
      </w:r>
      <w:r>
        <w:rPr>
          <w:rFonts w:hint="eastAsia" w:ascii="黑体" w:eastAsia="黑体"/>
          <w:sz w:val="40"/>
          <w:szCs w:val="36"/>
        </w:rPr>
        <w:t>录</w:t>
      </w:r>
      <w:r>
        <w:rPr>
          <w:rFonts w:ascii="黑体" w:eastAsia="黑体"/>
          <w:sz w:val="40"/>
          <w:szCs w:val="36"/>
        </w:rPr>
        <w:t xml:space="preserve">  </w:t>
      </w:r>
    </w:p>
    <w:p w14:paraId="5DCF394C">
      <w:pPr>
        <w:widowControl/>
        <w:spacing w:line="600" w:lineRule="exact"/>
        <w:ind w:firstLine="640"/>
        <w:jc w:val="left"/>
        <w:rPr>
          <w:rFonts w:ascii="仿宋_GB2312" w:eastAsia="仿宋_GB2312"/>
          <w:sz w:val="32"/>
          <w:szCs w:val="30"/>
        </w:rPr>
      </w:pPr>
    </w:p>
    <w:p w14:paraId="0BCDC02D">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黑体" w:hAnsi="黑体" w:eastAsia="黑体"/>
          <w:b/>
          <w:sz w:val="32"/>
          <w:szCs w:val="32"/>
        </w:rPr>
      </w:pPr>
      <w:r>
        <w:rPr>
          <w:rFonts w:hint="eastAsia" w:ascii="黑体" w:hAnsi="黑体" w:eastAsia="黑体"/>
          <w:b/>
          <w:sz w:val="32"/>
          <w:szCs w:val="32"/>
        </w:rPr>
        <w:t>第一部分</w:t>
      </w:r>
      <w:r>
        <w:rPr>
          <w:rFonts w:ascii="黑体" w:hAnsi="黑体" w:eastAsia="黑体"/>
          <w:b/>
          <w:sz w:val="32"/>
          <w:szCs w:val="32"/>
        </w:rPr>
        <w:t xml:space="preserve">  </w:t>
      </w:r>
      <w:r>
        <w:rPr>
          <w:rFonts w:hint="eastAsia" w:ascii="黑体" w:hAnsi="黑体" w:eastAsia="黑体"/>
          <w:b/>
          <w:sz w:val="32"/>
          <w:szCs w:val="32"/>
        </w:rPr>
        <w:t>赣州市司法局概况</w:t>
      </w:r>
    </w:p>
    <w:p w14:paraId="4FFAADE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sz w:val="32"/>
          <w:szCs w:val="30"/>
        </w:rPr>
      </w:pPr>
      <w:r>
        <w:rPr>
          <w:rFonts w:ascii="仿宋_GB2312" w:eastAsia="仿宋_GB2312"/>
          <w:b/>
          <w:sz w:val="32"/>
          <w:szCs w:val="30"/>
        </w:rPr>
        <w:t xml:space="preserve">    </w:t>
      </w:r>
      <w:r>
        <w:rPr>
          <w:rFonts w:hint="eastAsia" w:ascii="仿宋" w:hAnsi="仿宋" w:eastAsia="仿宋"/>
          <w:sz w:val="32"/>
          <w:szCs w:val="30"/>
        </w:rPr>
        <w:t>一、部门主要职责</w:t>
      </w:r>
    </w:p>
    <w:p w14:paraId="253B746D">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二、部门基本情况</w:t>
      </w:r>
    </w:p>
    <w:p w14:paraId="1119CAB8">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年度部门决算表</w:t>
      </w:r>
    </w:p>
    <w:p w14:paraId="562B1CF8">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一、收入支出决算总表</w:t>
      </w:r>
    </w:p>
    <w:p w14:paraId="52E02BF3">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二、收入决算表</w:t>
      </w:r>
    </w:p>
    <w:p w14:paraId="3E7731B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三、支出决算表</w:t>
      </w:r>
    </w:p>
    <w:p w14:paraId="245C0AA8">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四、财政拨款收入支出决算总表</w:t>
      </w:r>
    </w:p>
    <w:p w14:paraId="07EA894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五、一般公共预算财政拨款支出决算表</w:t>
      </w:r>
    </w:p>
    <w:p w14:paraId="641DBE7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六、一般公共预算财政拨款基本支出决算表</w:t>
      </w:r>
    </w:p>
    <w:p w14:paraId="149CA030">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七、“三公”经费支出决算表</w:t>
      </w:r>
    </w:p>
    <w:p w14:paraId="559EDE7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八、政府性基金预算财政拨款收入支出决算表</w:t>
      </w:r>
    </w:p>
    <w:p w14:paraId="175DDDB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九、国有资产占用情况表</w:t>
      </w:r>
    </w:p>
    <w:p w14:paraId="2C5FE929">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left"/>
        <w:textAlignment w:val="auto"/>
        <w:outlineLvl w:val="9"/>
        <w:rPr>
          <w:rFonts w:ascii="黑体" w:hAnsi="黑体" w:eastAsia="黑体"/>
          <w:sz w:val="32"/>
          <w:szCs w:val="32"/>
        </w:rPr>
      </w:pPr>
      <w:r>
        <w:rPr>
          <w:rFonts w:ascii="仿宋" w:hAnsi="仿宋" w:eastAsia="仿宋" w:cs="宋体"/>
          <w:kern w:val="0"/>
          <w:sz w:val="32"/>
          <w:szCs w:val="32"/>
        </w:rPr>
        <w:t xml:space="preserve">    </w:t>
      </w:r>
      <w:r>
        <w:rPr>
          <w:rFonts w:hint="eastAsia" w:ascii="黑体" w:hAnsi="黑体" w:eastAsia="黑体"/>
          <w:sz w:val="32"/>
          <w:szCs w:val="32"/>
        </w:rPr>
        <w:t>第三部分</w:t>
      </w:r>
      <w:r>
        <w:rPr>
          <w:rFonts w:ascii="黑体" w:hAnsi="黑体" w:eastAsia="黑体"/>
          <w:sz w:val="32"/>
          <w:szCs w:val="32"/>
        </w:rPr>
        <w:t xml:space="preserve">  2019</w:t>
      </w:r>
      <w:r>
        <w:rPr>
          <w:rFonts w:hint="eastAsia" w:ascii="黑体" w:hAnsi="黑体" w:eastAsia="黑体"/>
          <w:sz w:val="32"/>
          <w:szCs w:val="32"/>
        </w:rPr>
        <w:t>年度部门决算情况说明</w:t>
      </w:r>
    </w:p>
    <w:p w14:paraId="5FCB1B8C">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一、收入决算情况说明</w:t>
      </w:r>
    </w:p>
    <w:p w14:paraId="29B4268D">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二、支出决算情况说明</w:t>
      </w:r>
    </w:p>
    <w:p w14:paraId="1DF869C5">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三、财政拨款支出决算情况说明</w:t>
      </w:r>
    </w:p>
    <w:p w14:paraId="34065BC8">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四、一般公共预算财政拨款基本支出决算情况说明</w:t>
      </w:r>
    </w:p>
    <w:p w14:paraId="0E1EEE72">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五、“三公”经费支出决算情况说明</w:t>
      </w:r>
    </w:p>
    <w:p w14:paraId="404C4BF8">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1280" w:firstLineChars="400"/>
        <w:jc w:val="left"/>
        <w:textAlignment w:val="auto"/>
        <w:outlineLvl w:val="9"/>
        <w:rPr>
          <w:rFonts w:ascii="仿宋" w:hAnsi="仿宋" w:eastAsia="仿宋"/>
          <w:sz w:val="32"/>
          <w:szCs w:val="30"/>
        </w:rPr>
      </w:pPr>
      <w:r>
        <w:rPr>
          <w:rFonts w:hint="eastAsia" w:ascii="仿宋" w:hAnsi="仿宋" w:eastAsia="仿宋"/>
          <w:sz w:val="32"/>
          <w:szCs w:val="30"/>
        </w:rPr>
        <w:t>六、机关运行经费支出情况说明</w:t>
      </w:r>
    </w:p>
    <w:p w14:paraId="6903AFCC">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七、政府采购支出情况说明</w:t>
      </w:r>
    </w:p>
    <w:p w14:paraId="755DB4B9">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八、国有资产占用情况说明</w:t>
      </w:r>
    </w:p>
    <w:p w14:paraId="077F2752">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sz w:val="32"/>
          <w:szCs w:val="30"/>
        </w:rPr>
      </w:pPr>
      <w:r>
        <w:rPr>
          <w:rFonts w:ascii="仿宋" w:hAnsi="仿宋" w:eastAsia="仿宋"/>
          <w:sz w:val="32"/>
          <w:szCs w:val="30"/>
        </w:rPr>
        <w:t xml:space="preserve">    </w:t>
      </w:r>
      <w:r>
        <w:rPr>
          <w:rFonts w:hint="eastAsia" w:ascii="仿宋" w:hAnsi="仿宋" w:eastAsia="仿宋"/>
          <w:sz w:val="32"/>
          <w:szCs w:val="30"/>
        </w:rPr>
        <w:t>九、预算绩效情况说明</w:t>
      </w:r>
    </w:p>
    <w:p w14:paraId="4D89F552">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jc w:val="left"/>
        <w:textAlignment w:val="auto"/>
        <w:outlineLvl w:val="9"/>
        <w:rPr>
          <w:rFonts w:ascii="仿宋" w:hAnsi="仿宋" w:eastAsia="仿宋"/>
          <w:sz w:val="32"/>
          <w:szCs w:val="30"/>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14:paraId="24B038DD">
      <w:pPr>
        <w:widowControl/>
        <w:spacing w:line="580" w:lineRule="exact"/>
        <w:jc w:val="center"/>
        <w:rPr>
          <w:rFonts w:ascii="宋体"/>
          <w:b/>
          <w:sz w:val="32"/>
          <w:szCs w:val="30"/>
        </w:rPr>
      </w:pPr>
      <w:r>
        <w:rPr>
          <w:rFonts w:hint="eastAsia" w:ascii="宋体" w:hAnsi="宋体"/>
          <w:b/>
          <w:sz w:val="32"/>
          <w:szCs w:val="30"/>
        </w:rPr>
        <w:t>第一部分</w:t>
      </w:r>
      <w:r>
        <w:rPr>
          <w:rFonts w:ascii="宋体" w:hAnsi="宋体"/>
          <w:b/>
          <w:sz w:val="32"/>
          <w:szCs w:val="30"/>
        </w:rPr>
        <w:t xml:space="preserve">  </w:t>
      </w:r>
      <w:r>
        <w:rPr>
          <w:rFonts w:hint="eastAsia" w:ascii="宋体" w:hAnsi="宋体"/>
          <w:b/>
          <w:sz w:val="32"/>
          <w:szCs w:val="30"/>
        </w:rPr>
        <w:t>赣州市司法局</w:t>
      </w:r>
      <w:r>
        <w:rPr>
          <w:rFonts w:hint="eastAsia" w:ascii="宋体" w:hAnsi="宋体"/>
          <w:b/>
          <w:sz w:val="32"/>
          <w:szCs w:val="32"/>
        </w:rPr>
        <w:t>部门</w:t>
      </w:r>
      <w:r>
        <w:rPr>
          <w:rFonts w:hint="eastAsia" w:ascii="宋体" w:hAnsi="宋体"/>
          <w:b/>
          <w:sz w:val="32"/>
          <w:szCs w:val="30"/>
        </w:rPr>
        <w:t>概况</w:t>
      </w:r>
    </w:p>
    <w:p w14:paraId="3D594CAA">
      <w:pPr>
        <w:ind w:firstLine="630"/>
        <w:jc w:val="center"/>
        <w:rPr>
          <w:sz w:val="32"/>
          <w:szCs w:val="32"/>
        </w:rPr>
      </w:pPr>
    </w:p>
    <w:p w14:paraId="0D368247">
      <w:pPr>
        <w:ind w:firstLine="630"/>
        <w:jc w:val="left"/>
        <w:rPr>
          <w:rFonts w:ascii="黑体" w:hAnsi="黑体" w:eastAsia="黑体"/>
          <w:sz w:val="30"/>
          <w:szCs w:val="30"/>
        </w:rPr>
      </w:pPr>
      <w:r>
        <w:rPr>
          <w:rFonts w:hint="eastAsia" w:ascii="黑体" w:hAnsi="黑体" w:eastAsia="黑体"/>
          <w:sz w:val="30"/>
          <w:szCs w:val="30"/>
        </w:rPr>
        <w:t>一、部门主要职能</w:t>
      </w:r>
    </w:p>
    <w:p w14:paraId="7A2F1F03">
      <w:pPr>
        <w:ind w:firstLine="630"/>
        <w:jc w:val="left"/>
        <w:rPr>
          <w:rFonts w:ascii="仿宋" w:hAnsi="仿宋" w:eastAsia="仿宋"/>
          <w:sz w:val="30"/>
          <w:szCs w:val="30"/>
        </w:rPr>
      </w:pPr>
      <w:r>
        <w:rPr>
          <w:rFonts w:hint="eastAsia" w:ascii="仿宋" w:hAnsi="仿宋" w:eastAsia="仿宋"/>
          <w:sz w:val="30"/>
          <w:szCs w:val="30"/>
        </w:rPr>
        <w:t>（一）贯彻执行国家司法行政工作的方针、政策和法律、法规，拟订全市司法行政工作的规定，编制全市司法行政工作的中长期规划、年度计划并监督实施。</w:t>
      </w:r>
      <w:r>
        <w:rPr>
          <w:rFonts w:ascii="仿宋" w:hAnsi="仿宋" w:eastAsia="仿宋"/>
          <w:sz w:val="30"/>
          <w:szCs w:val="30"/>
        </w:rPr>
        <w:br w:type="textWrapping"/>
      </w:r>
      <w:r>
        <w:rPr>
          <w:rFonts w:hint="eastAsia" w:ascii="仿宋" w:hAnsi="仿宋" w:eastAsia="仿宋"/>
          <w:sz w:val="30"/>
          <w:szCs w:val="30"/>
        </w:rPr>
        <w:t>　　（二）拟订全市依法治理和法制宣传教育规划并组织实施，管理和指导全市的法制宣传教育和依法治理工作，指导法制新闻和对外法制宣传。</w:t>
      </w:r>
      <w:r>
        <w:rPr>
          <w:rFonts w:ascii="仿宋" w:hAnsi="仿宋" w:eastAsia="仿宋"/>
          <w:sz w:val="30"/>
          <w:szCs w:val="30"/>
        </w:rPr>
        <w:br w:type="textWrapping"/>
      </w:r>
      <w:r>
        <w:rPr>
          <w:rFonts w:hint="eastAsia" w:ascii="仿宋" w:hAnsi="仿宋" w:eastAsia="仿宋"/>
          <w:sz w:val="30"/>
          <w:szCs w:val="30"/>
        </w:rPr>
        <w:t>　　（三）管理、监督和指导全市律师工作和法律顾问工作，管理社会法律服务机构工作，指导市律师协会工作。</w:t>
      </w:r>
      <w:r>
        <w:rPr>
          <w:rFonts w:ascii="仿宋" w:hAnsi="仿宋" w:eastAsia="仿宋"/>
          <w:sz w:val="30"/>
          <w:szCs w:val="30"/>
        </w:rPr>
        <w:br w:type="textWrapping"/>
      </w:r>
      <w:r>
        <w:rPr>
          <w:rFonts w:hint="eastAsia" w:ascii="仿宋" w:hAnsi="仿宋" w:eastAsia="仿宋"/>
          <w:sz w:val="30"/>
          <w:szCs w:val="30"/>
        </w:rPr>
        <w:t>　　（四）管理、监督和指导全市公证机构和公证业务工作，负责委托港、澳特别行政区律师办理公证事务，指导市公证员协会工作。</w:t>
      </w:r>
      <w:r>
        <w:rPr>
          <w:rFonts w:ascii="仿宋" w:hAnsi="仿宋" w:eastAsia="仿宋"/>
          <w:sz w:val="30"/>
          <w:szCs w:val="30"/>
        </w:rPr>
        <w:br w:type="textWrapping"/>
      </w:r>
      <w:r>
        <w:rPr>
          <w:rFonts w:hint="eastAsia" w:ascii="仿宋" w:hAnsi="仿宋" w:eastAsia="仿宋"/>
          <w:sz w:val="30"/>
          <w:szCs w:val="30"/>
        </w:rPr>
        <w:t>　　（五）管理、监督、指导全市的法律援助工作。</w:t>
      </w:r>
      <w:r>
        <w:rPr>
          <w:rFonts w:ascii="仿宋" w:hAnsi="仿宋" w:eastAsia="仿宋"/>
          <w:sz w:val="30"/>
          <w:szCs w:val="30"/>
        </w:rPr>
        <w:br w:type="textWrapping"/>
      </w:r>
      <w:r>
        <w:rPr>
          <w:rFonts w:hint="eastAsia" w:ascii="仿宋" w:hAnsi="仿宋" w:eastAsia="仿宋"/>
          <w:sz w:val="30"/>
          <w:szCs w:val="30"/>
        </w:rPr>
        <w:t>　　（六）指导、监督基层司法所、人民调解和基层法律服务工作，管理、监督和指导基层法律服务所及司法助理员工作，指导市基层法律服务工作者协会工作。</w:t>
      </w:r>
      <w:r>
        <w:rPr>
          <w:rFonts w:ascii="仿宋" w:hAnsi="仿宋" w:eastAsia="仿宋"/>
          <w:sz w:val="30"/>
          <w:szCs w:val="30"/>
        </w:rPr>
        <w:br w:type="textWrapping"/>
      </w:r>
      <w:r>
        <w:rPr>
          <w:rFonts w:hint="eastAsia" w:ascii="仿宋" w:hAnsi="仿宋" w:eastAsia="仿宋"/>
          <w:sz w:val="30"/>
          <w:szCs w:val="30"/>
        </w:rPr>
        <w:t>　　（七）指导、监督、管理社区矫正工作，指导刑满释放人员的帮教安置工作。</w:t>
      </w:r>
      <w:r>
        <w:rPr>
          <w:rFonts w:ascii="仿宋" w:hAnsi="仿宋" w:eastAsia="仿宋"/>
          <w:sz w:val="30"/>
          <w:szCs w:val="30"/>
        </w:rPr>
        <w:br w:type="textWrapping"/>
      </w:r>
      <w:r>
        <w:rPr>
          <w:rFonts w:hint="eastAsia" w:ascii="仿宋" w:hAnsi="仿宋" w:eastAsia="仿宋"/>
          <w:sz w:val="30"/>
          <w:szCs w:val="30"/>
        </w:rPr>
        <w:t>　　（八）组织实施本市国家司法考试工作。</w:t>
      </w:r>
      <w:r>
        <w:rPr>
          <w:rFonts w:ascii="仿宋" w:hAnsi="仿宋" w:eastAsia="仿宋"/>
          <w:sz w:val="30"/>
          <w:szCs w:val="30"/>
        </w:rPr>
        <w:br w:type="textWrapping"/>
      </w:r>
      <w:r>
        <w:rPr>
          <w:rFonts w:hint="eastAsia" w:ascii="仿宋" w:hAnsi="仿宋" w:eastAsia="仿宋"/>
          <w:sz w:val="30"/>
          <w:szCs w:val="30"/>
        </w:rPr>
        <w:t>　　（九）管理、监督、指导面向社会服务的司法鉴定工作，指导市司法鉴定协会工作。</w:t>
      </w:r>
      <w:r>
        <w:rPr>
          <w:rFonts w:ascii="仿宋" w:hAnsi="仿宋" w:eastAsia="仿宋"/>
          <w:sz w:val="30"/>
          <w:szCs w:val="30"/>
        </w:rPr>
        <w:br w:type="textWrapping"/>
      </w:r>
      <w:r>
        <w:rPr>
          <w:rFonts w:hint="eastAsia" w:ascii="仿宋" w:hAnsi="仿宋" w:eastAsia="仿宋"/>
          <w:sz w:val="30"/>
          <w:szCs w:val="30"/>
        </w:rPr>
        <w:t>　　（十）负责和指导全市医患纠纷专业调解仲裁工作，负责医患纠纷的专业调解仲裁的组织、协调和服务工作。</w:t>
      </w:r>
      <w:r>
        <w:rPr>
          <w:rFonts w:ascii="仿宋" w:hAnsi="仿宋" w:eastAsia="仿宋"/>
          <w:sz w:val="30"/>
          <w:szCs w:val="30"/>
        </w:rPr>
        <w:br w:type="textWrapping"/>
      </w:r>
      <w:r>
        <w:rPr>
          <w:rFonts w:hint="eastAsia" w:ascii="仿宋" w:hAnsi="仿宋" w:eastAsia="仿宋"/>
          <w:sz w:val="30"/>
          <w:szCs w:val="30"/>
        </w:rPr>
        <w:t>　　（十一）指导、监督和管理全市司法行政系统枪支、弹药、服装和警车管理工作，指导、监督和管理全市司法行政系统计划财务工作。</w:t>
      </w:r>
      <w:r>
        <w:rPr>
          <w:rFonts w:ascii="仿宋" w:hAnsi="仿宋" w:eastAsia="仿宋"/>
          <w:sz w:val="30"/>
          <w:szCs w:val="30"/>
        </w:rPr>
        <w:br w:type="textWrapping"/>
      </w:r>
      <w:r>
        <w:rPr>
          <w:rFonts w:hint="eastAsia" w:ascii="仿宋" w:hAnsi="仿宋" w:eastAsia="仿宋"/>
          <w:sz w:val="30"/>
          <w:szCs w:val="30"/>
        </w:rPr>
        <w:t>　　（十二）指导全市司法行政系统队伍建设和思想政治工作，负责局机关和直属单位的人事工作，协助县（市、区）管理司法局领导干部。</w:t>
      </w:r>
      <w:r>
        <w:rPr>
          <w:rFonts w:ascii="仿宋" w:hAnsi="仿宋" w:eastAsia="仿宋"/>
          <w:sz w:val="30"/>
          <w:szCs w:val="30"/>
        </w:rPr>
        <w:br w:type="textWrapping"/>
      </w:r>
      <w:r>
        <w:rPr>
          <w:rFonts w:hint="eastAsia" w:ascii="仿宋" w:hAnsi="仿宋" w:eastAsia="仿宋"/>
          <w:sz w:val="30"/>
          <w:szCs w:val="30"/>
        </w:rPr>
        <w:t>　　（十三）承办市政府交办的其他事项。</w:t>
      </w:r>
    </w:p>
    <w:p w14:paraId="525CF794">
      <w:pPr>
        <w:ind w:firstLine="630"/>
        <w:jc w:val="left"/>
        <w:rPr>
          <w:rFonts w:ascii="黑体" w:hAnsi="黑体" w:eastAsia="黑体"/>
          <w:sz w:val="30"/>
          <w:szCs w:val="30"/>
        </w:rPr>
      </w:pPr>
      <w:r>
        <w:rPr>
          <w:rFonts w:hint="eastAsia" w:ascii="黑体" w:hAnsi="黑体" w:eastAsia="黑体"/>
          <w:sz w:val="30"/>
          <w:szCs w:val="30"/>
        </w:rPr>
        <w:t>二、部门基本情况</w:t>
      </w:r>
    </w:p>
    <w:p w14:paraId="66E426EE">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ascii="仿宋" w:hAnsi="仿宋" w:eastAsia="仿宋"/>
          <w:sz w:val="30"/>
          <w:szCs w:val="30"/>
        </w:rPr>
        <w:t>3</w:t>
      </w:r>
      <w:r>
        <w:rPr>
          <w:rFonts w:hint="eastAsia" w:ascii="仿宋" w:hAnsi="仿宋" w:eastAsia="仿宋"/>
          <w:sz w:val="30"/>
          <w:szCs w:val="30"/>
        </w:rPr>
        <w:t>个，包括：市司法局机关、市政法干部学校、市行政复议中心。</w:t>
      </w:r>
    </w:p>
    <w:p w14:paraId="5B594A8B">
      <w:pPr>
        <w:ind w:firstLine="630"/>
        <w:jc w:val="left"/>
        <w:rPr>
          <w:rFonts w:hint="eastAsia" w:ascii="仿宋" w:hAnsi="仿宋" w:eastAsia="仿宋"/>
          <w:sz w:val="30"/>
          <w:szCs w:val="30"/>
        </w:rPr>
      </w:pPr>
      <w:r>
        <w:rPr>
          <w:rFonts w:hint="eastAsia" w:ascii="仿宋" w:hAnsi="仿宋" w:eastAsia="仿宋"/>
          <w:sz w:val="30"/>
          <w:szCs w:val="30"/>
          <w:lang w:val="en-US" w:eastAsia="zh-CN"/>
        </w:rPr>
        <w:t>本部门内设14个职能科（室），包括办公室、政治部、</w:t>
      </w:r>
      <w:r>
        <w:rPr>
          <w:rFonts w:hint="eastAsia" w:ascii="仿宋" w:hAnsi="仿宋" w:eastAsia="仿宋"/>
          <w:sz w:val="30"/>
          <w:szCs w:val="30"/>
        </w:rPr>
        <w:t>法治调研督察科</w:t>
      </w:r>
      <w:r>
        <w:rPr>
          <w:rFonts w:hint="eastAsia" w:ascii="仿宋" w:hAnsi="仿宋" w:eastAsia="仿宋"/>
          <w:sz w:val="30"/>
          <w:szCs w:val="30"/>
          <w:lang w:val="en-US" w:eastAsia="zh-CN"/>
        </w:rPr>
        <w:t>、</w:t>
      </w:r>
      <w:r>
        <w:rPr>
          <w:rFonts w:hint="eastAsia" w:ascii="仿宋" w:hAnsi="仿宋" w:eastAsia="仿宋"/>
          <w:sz w:val="30"/>
          <w:szCs w:val="30"/>
        </w:rPr>
        <w:t>立法科</w:t>
      </w:r>
      <w:r>
        <w:rPr>
          <w:rFonts w:hint="eastAsia" w:ascii="仿宋" w:hAnsi="仿宋" w:eastAsia="仿宋"/>
          <w:sz w:val="30"/>
          <w:szCs w:val="30"/>
          <w:lang w:val="en-US" w:eastAsia="zh-CN"/>
        </w:rPr>
        <w:t>、</w:t>
      </w:r>
      <w:r>
        <w:rPr>
          <w:rFonts w:hint="eastAsia" w:ascii="仿宋" w:hAnsi="仿宋" w:eastAsia="仿宋"/>
          <w:sz w:val="30"/>
          <w:szCs w:val="30"/>
        </w:rPr>
        <w:t>合法性审查科</w:t>
      </w:r>
      <w:r>
        <w:rPr>
          <w:rFonts w:hint="eastAsia" w:ascii="仿宋" w:hAnsi="仿宋" w:eastAsia="仿宋"/>
          <w:sz w:val="30"/>
          <w:szCs w:val="30"/>
          <w:lang w:val="en-US" w:eastAsia="zh-CN"/>
        </w:rPr>
        <w:t>、</w:t>
      </w:r>
      <w:r>
        <w:rPr>
          <w:rFonts w:hint="eastAsia" w:ascii="仿宋" w:hAnsi="仿宋" w:eastAsia="仿宋"/>
          <w:sz w:val="30"/>
          <w:szCs w:val="30"/>
        </w:rPr>
        <w:t>社区矫正管理科</w:t>
      </w:r>
      <w:r>
        <w:rPr>
          <w:rFonts w:hint="eastAsia" w:ascii="仿宋" w:hAnsi="仿宋" w:eastAsia="仿宋"/>
          <w:sz w:val="30"/>
          <w:szCs w:val="30"/>
          <w:lang w:val="en-US" w:eastAsia="zh-CN"/>
        </w:rPr>
        <w:t>、</w:t>
      </w:r>
      <w:r>
        <w:rPr>
          <w:rFonts w:hint="eastAsia" w:ascii="仿宋" w:hAnsi="仿宋" w:eastAsia="仿宋"/>
          <w:sz w:val="30"/>
          <w:szCs w:val="30"/>
        </w:rPr>
        <w:t>行政复议科</w:t>
      </w:r>
      <w:r>
        <w:rPr>
          <w:rFonts w:hint="eastAsia" w:ascii="仿宋" w:hAnsi="仿宋" w:eastAsia="仿宋"/>
          <w:sz w:val="30"/>
          <w:szCs w:val="30"/>
          <w:lang w:val="en-US" w:eastAsia="zh-CN"/>
        </w:rPr>
        <w:t>、</w:t>
      </w:r>
      <w:r>
        <w:rPr>
          <w:rFonts w:hint="eastAsia" w:ascii="仿宋" w:hAnsi="仿宋" w:eastAsia="仿宋"/>
          <w:sz w:val="30"/>
          <w:szCs w:val="30"/>
        </w:rPr>
        <w:t>行政执法协调监督科</w:t>
      </w:r>
      <w:r>
        <w:rPr>
          <w:rFonts w:hint="eastAsia" w:ascii="仿宋" w:hAnsi="仿宋" w:eastAsia="仿宋"/>
          <w:sz w:val="30"/>
          <w:szCs w:val="30"/>
          <w:lang w:val="en-US" w:eastAsia="zh-CN"/>
        </w:rPr>
        <w:t>、</w:t>
      </w:r>
      <w:r>
        <w:rPr>
          <w:rFonts w:hint="eastAsia" w:ascii="仿宋" w:hAnsi="仿宋" w:eastAsia="仿宋"/>
          <w:sz w:val="30"/>
          <w:szCs w:val="30"/>
        </w:rPr>
        <w:t>普法与依法治理科</w:t>
      </w:r>
      <w:r>
        <w:rPr>
          <w:rFonts w:hint="eastAsia" w:ascii="仿宋" w:hAnsi="仿宋" w:eastAsia="仿宋"/>
          <w:sz w:val="30"/>
          <w:szCs w:val="30"/>
          <w:lang w:val="en-US" w:eastAsia="zh-CN"/>
        </w:rPr>
        <w:t>、</w:t>
      </w:r>
      <w:r>
        <w:rPr>
          <w:rFonts w:hint="eastAsia" w:ascii="仿宋" w:hAnsi="仿宋" w:eastAsia="仿宋"/>
          <w:sz w:val="30"/>
          <w:szCs w:val="30"/>
        </w:rPr>
        <w:t>人民参与和促进法治科</w:t>
      </w:r>
      <w:r>
        <w:rPr>
          <w:rFonts w:hint="eastAsia" w:ascii="仿宋" w:hAnsi="仿宋" w:eastAsia="仿宋"/>
          <w:sz w:val="30"/>
          <w:szCs w:val="30"/>
          <w:lang w:val="en-US" w:eastAsia="zh-CN"/>
        </w:rPr>
        <w:t>、</w:t>
      </w:r>
      <w:r>
        <w:rPr>
          <w:rFonts w:hint="eastAsia" w:ascii="仿宋" w:hAnsi="仿宋" w:eastAsia="仿宋"/>
          <w:sz w:val="30"/>
          <w:szCs w:val="30"/>
        </w:rPr>
        <w:t>公共法律服务管理科</w:t>
      </w:r>
      <w:r>
        <w:rPr>
          <w:rFonts w:hint="eastAsia" w:ascii="仿宋" w:hAnsi="仿宋" w:eastAsia="仿宋"/>
          <w:sz w:val="30"/>
          <w:szCs w:val="30"/>
          <w:lang w:eastAsia="zh-CN"/>
        </w:rPr>
        <w:t>、</w:t>
      </w:r>
      <w:r>
        <w:rPr>
          <w:rFonts w:hint="eastAsia" w:ascii="仿宋" w:hAnsi="仿宋" w:eastAsia="仿宋"/>
          <w:sz w:val="30"/>
          <w:szCs w:val="30"/>
        </w:rPr>
        <w:t>律师工作科</w:t>
      </w:r>
      <w:r>
        <w:rPr>
          <w:rFonts w:hint="eastAsia" w:ascii="仿宋" w:hAnsi="仿宋" w:eastAsia="仿宋"/>
          <w:sz w:val="30"/>
          <w:szCs w:val="30"/>
          <w:lang w:eastAsia="zh-CN"/>
        </w:rPr>
        <w:t>、</w:t>
      </w:r>
      <w:r>
        <w:rPr>
          <w:rFonts w:hint="eastAsia" w:ascii="仿宋" w:hAnsi="仿宋" w:eastAsia="仿宋"/>
          <w:sz w:val="30"/>
          <w:szCs w:val="30"/>
        </w:rPr>
        <w:t>公证仲裁工作科</w:t>
      </w:r>
      <w:r>
        <w:rPr>
          <w:rFonts w:hint="eastAsia" w:ascii="仿宋" w:hAnsi="仿宋" w:eastAsia="仿宋"/>
          <w:sz w:val="30"/>
          <w:szCs w:val="30"/>
          <w:lang w:eastAsia="zh-CN"/>
        </w:rPr>
        <w:t>、</w:t>
      </w:r>
      <w:r>
        <w:rPr>
          <w:rFonts w:hint="eastAsia" w:ascii="仿宋" w:hAnsi="仿宋" w:eastAsia="仿宋"/>
          <w:sz w:val="30"/>
          <w:szCs w:val="30"/>
        </w:rPr>
        <w:t>司法鉴定工作科</w:t>
      </w:r>
      <w:r>
        <w:rPr>
          <w:rFonts w:hint="eastAsia" w:ascii="仿宋" w:hAnsi="仿宋" w:eastAsia="仿宋"/>
          <w:sz w:val="30"/>
          <w:szCs w:val="30"/>
          <w:lang w:val="en-US" w:eastAsia="zh-CN"/>
        </w:rPr>
        <w:t>。</w:t>
      </w:r>
    </w:p>
    <w:p w14:paraId="15AACCEA">
      <w:pPr>
        <w:ind w:firstLine="630"/>
        <w:jc w:val="left"/>
        <w:rPr>
          <w:rFonts w:hint="eastAsia"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年年末编制人数</w:t>
      </w:r>
      <w:r>
        <w:rPr>
          <w:rFonts w:ascii="仿宋" w:hAnsi="仿宋" w:eastAsia="仿宋"/>
          <w:sz w:val="30"/>
          <w:szCs w:val="30"/>
        </w:rPr>
        <w:t>68</w:t>
      </w:r>
      <w:r>
        <w:rPr>
          <w:rFonts w:hint="eastAsia" w:ascii="仿宋" w:hAnsi="仿宋" w:eastAsia="仿宋"/>
          <w:sz w:val="30"/>
          <w:szCs w:val="30"/>
        </w:rPr>
        <w:t>人，其中行政编制</w:t>
      </w:r>
      <w:r>
        <w:rPr>
          <w:rFonts w:ascii="仿宋" w:hAnsi="仿宋" w:eastAsia="仿宋"/>
          <w:sz w:val="30"/>
          <w:szCs w:val="30"/>
        </w:rPr>
        <w:t>56</w:t>
      </w:r>
      <w:r>
        <w:rPr>
          <w:rFonts w:hint="eastAsia" w:ascii="仿宋" w:hAnsi="仿宋" w:eastAsia="仿宋"/>
          <w:sz w:val="30"/>
          <w:szCs w:val="30"/>
        </w:rPr>
        <w:t>人，事业编制</w:t>
      </w:r>
      <w:r>
        <w:rPr>
          <w:rFonts w:ascii="仿宋" w:hAnsi="仿宋" w:eastAsia="仿宋"/>
          <w:sz w:val="30"/>
          <w:szCs w:val="30"/>
        </w:rPr>
        <w:t>12</w:t>
      </w:r>
      <w:r>
        <w:rPr>
          <w:rFonts w:hint="eastAsia" w:ascii="仿宋" w:hAnsi="仿宋" w:eastAsia="仿宋"/>
          <w:sz w:val="30"/>
          <w:szCs w:val="30"/>
        </w:rPr>
        <w:t>人；年末实有人数</w:t>
      </w:r>
      <w:r>
        <w:rPr>
          <w:rFonts w:ascii="仿宋" w:hAnsi="仿宋" w:eastAsia="仿宋"/>
          <w:sz w:val="30"/>
          <w:szCs w:val="30"/>
        </w:rPr>
        <w:t>120</w:t>
      </w:r>
      <w:r>
        <w:rPr>
          <w:rFonts w:hint="eastAsia" w:ascii="仿宋" w:hAnsi="仿宋" w:eastAsia="仿宋"/>
          <w:sz w:val="30"/>
          <w:szCs w:val="30"/>
        </w:rPr>
        <w:t>人，其中在职人员</w:t>
      </w:r>
      <w:r>
        <w:rPr>
          <w:rFonts w:ascii="仿宋" w:hAnsi="仿宋" w:eastAsia="仿宋"/>
          <w:sz w:val="30"/>
          <w:szCs w:val="30"/>
        </w:rPr>
        <w:t>68</w:t>
      </w:r>
      <w:r>
        <w:rPr>
          <w:rFonts w:hint="eastAsia" w:ascii="仿宋" w:hAnsi="仿宋" w:eastAsia="仿宋"/>
          <w:sz w:val="30"/>
          <w:szCs w:val="30"/>
        </w:rPr>
        <w:t>人，退休人员</w:t>
      </w:r>
      <w:r>
        <w:rPr>
          <w:rFonts w:ascii="仿宋" w:hAnsi="仿宋" w:eastAsia="仿宋"/>
          <w:sz w:val="30"/>
          <w:szCs w:val="30"/>
        </w:rPr>
        <w:t>52</w:t>
      </w:r>
      <w:r>
        <w:rPr>
          <w:rFonts w:hint="eastAsia" w:ascii="仿宋" w:hAnsi="仿宋" w:eastAsia="仿宋"/>
          <w:sz w:val="30"/>
          <w:szCs w:val="30"/>
        </w:rPr>
        <w:t>人。</w:t>
      </w:r>
    </w:p>
    <w:p w14:paraId="2C98A6E9">
      <w:pPr>
        <w:ind w:firstLine="630"/>
        <w:jc w:val="left"/>
        <w:rPr>
          <w:rFonts w:hint="eastAsia" w:ascii="仿宋" w:hAnsi="仿宋" w:eastAsia="仿宋"/>
          <w:sz w:val="30"/>
          <w:szCs w:val="30"/>
        </w:rPr>
      </w:pPr>
    </w:p>
    <w:p w14:paraId="626E8784">
      <w:pPr>
        <w:widowControl/>
        <w:spacing w:line="600" w:lineRule="exact"/>
        <w:rPr>
          <w:rFonts w:ascii="宋体"/>
          <w:b/>
          <w:sz w:val="32"/>
          <w:szCs w:val="32"/>
        </w:rPr>
      </w:pPr>
    </w:p>
    <w:p w14:paraId="2FFF55AD">
      <w:pPr>
        <w:widowControl/>
        <w:spacing w:line="600" w:lineRule="exact"/>
        <w:ind w:firstLine="640"/>
        <w:jc w:val="center"/>
        <w:rPr>
          <w:rFonts w:ascii="宋体"/>
          <w:b/>
          <w:sz w:val="32"/>
          <w:szCs w:val="32"/>
        </w:rPr>
      </w:pPr>
      <w:r>
        <w:rPr>
          <w:rFonts w:hint="eastAsia" w:ascii="宋体" w:hAnsi="宋体"/>
          <w:b/>
          <w:sz w:val="32"/>
          <w:szCs w:val="32"/>
        </w:rPr>
        <w:t>第二部分</w:t>
      </w:r>
      <w:r>
        <w:rPr>
          <w:rFonts w:ascii="宋体" w:hAnsi="宋体"/>
          <w:b/>
          <w:sz w:val="32"/>
          <w:szCs w:val="32"/>
        </w:rPr>
        <w:t xml:space="preserve">  2019</w:t>
      </w:r>
      <w:r>
        <w:rPr>
          <w:rFonts w:hint="eastAsia" w:ascii="宋体" w:hAnsi="宋体"/>
          <w:b/>
          <w:sz w:val="32"/>
          <w:szCs w:val="32"/>
        </w:rPr>
        <w:t>年度部门决算表</w:t>
      </w:r>
    </w:p>
    <w:p w14:paraId="09E37BE5">
      <w:pPr>
        <w:widowControl/>
        <w:spacing w:line="600" w:lineRule="exact"/>
        <w:rPr>
          <w:rFonts w:ascii="宋体"/>
          <w:b/>
          <w:sz w:val="32"/>
          <w:szCs w:val="32"/>
        </w:rPr>
      </w:pPr>
      <w:r>
        <w:rPr>
          <w:rFonts w:hint="eastAsia" w:ascii="黑体" w:hAnsi="黑体" w:eastAsia="黑体"/>
          <w:sz w:val="32"/>
          <w:szCs w:val="32"/>
        </w:rPr>
        <w:t>（详见附件</w:t>
      </w:r>
      <w:r>
        <w:rPr>
          <w:rFonts w:hint="eastAsia" w:ascii="黑体" w:hAnsi="黑体" w:eastAsia="黑体"/>
          <w:sz w:val="32"/>
          <w:szCs w:val="32"/>
          <w:lang w:val="en-US" w:eastAsia="zh-CN"/>
        </w:rPr>
        <w:t>1</w:t>
      </w:r>
      <w:r>
        <w:rPr>
          <w:rFonts w:hint="eastAsia" w:ascii="黑体" w:hAnsi="黑体" w:eastAsia="黑体"/>
          <w:sz w:val="32"/>
          <w:szCs w:val="32"/>
        </w:rPr>
        <w:t>）</w:t>
      </w:r>
    </w:p>
    <w:p w14:paraId="54C14FE4">
      <w:pPr>
        <w:widowControl/>
        <w:spacing w:line="600" w:lineRule="exact"/>
        <w:rPr>
          <w:rFonts w:ascii="宋体"/>
          <w:b/>
          <w:sz w:val="32"/>
          <w:szCs w:val="32"/>
        </w:rPr>
      </w:pPr>
    </w:p>
    <w:p w14:paraId="38636F01">
      <w:pPr>
        <w:widowControl/>
        <w:spacing w:line="600" w:lineRule="exact"/>
        <w:ind w:firstLine="640"/>
        <w:jc w:val="center"/>
        <w:rPr>
          <w:rFonts w:ascii="宋体"/>
          <w:b/>
          <w:sz w:val="32"/>
          <w:szCs w:val="32"/>
        </w:rPr>
      </w:pPr>
      <w:r>
        <w:rPr>
          <w:rFonts w:hint="eastAsia" w:ascii="宋体" w:hAnsi="宋体"/>
          <w:b/>
          <w:sz w:val="32"/>
          <w:szCs w:val="32"/>
        </w:rPr>
        <w:t>第三部分</w:t>
      </w:r>
      <w:r>
        <w:rPr>
          <w:rFonts w:ascii="宋体" w:hAnsi="宋体"/>
          <w:b/>
          <w:sz w:val="32"/>
          <w:szCs w:val="32"/>
        </w:rPr>
        <w:t xml:space="preserve">  2019</w:t>
      </w:r>
      <w:r>
        <w:rPr>
          <w:rFonts w:hint="eastAsia" w:ascii="宋体" w:hAnsi="宋体"/>
          <w:b/>
          <w:sz w:val="32"/>
          <w:szCs w:val="32"/>
        </w:rPr>
        <w:t>年度部门决算情况说明</w:t>
      </w:r>
    </w:p>
    <w:p w14:paraId="10F2FE9E">
      <w:pPr>
        <w:ind w:firstLine="630"/>
        <w:jc w:val="left"/>
        <w:rPr>
          <w:rFonts w:ascii="仿宋" w:hAnsi="仿宋" w:eastAsia="仿宋"/>
          <w:sz w:val="30"/>
          <w:szCs w:val="30"/>
        </w:rPr>
      </w:pPr>
    </w:p>
    <w:p w14:paraId="1026E1B6">
      <w:pPr>
        <w:ind w:firstLine="630"/>
        <w:jc w:val="left"/>
        <w:rPr>
          <w:rFonts w:ascii="黑体" w:hAnsi="黑体" w:eastAsia="黑体"/>
          <w:sz w:val="30"/>
          <w:szCs w:val="30"/>
        </w:rPr>
      </w:pPr>
      <w:r>
        <w:rPr>
          <w:rFonts w:hint="eastAsia" w:ascii="黑体" w:hAnsi="黑体" w:eastAsia="黑体"/>
          <w:sz w:val="30"/>
          <w:szCs w:val="30"/>
        </w:rPr>
        <w:t>一、收入决算情况说明</w:t>
      </w:r>
    </w:p>
    <w:p w14:paraId="290E497A">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年度收入总计</w:t>
      </w:r>
      <w:r>
        <w:rPr>
          <w:rFonts w:ascii="仿宋" w:hAnsi="仿宋" w:eastAsia="仿宋"/>
          <w:sz w:val="30"/>
          <w:szCs w:val="30"/>
        </w:rPr>
        <w:t>2320.06</w:t>
      </w:r>
      <w:r>
        <w:rPr>
          <w:rFonts w:hint="eastAsia" w:ascii="仿宋" w:hAnsi="仿宋" w:eastAsia="仿宋"/>
          <w:sz w:val="30"/>
          <w:szCs w:val="30"/>
        </w:rPr>
        <w:t>万元，其中年初结转和结余</w:t>
      </w:r>
      <w:r>
        <w:rPr>
          <w:rFonts w:ascii="仿宋" w:hAnsi="仿宋" w:eastAsia="仿宋"/>
          <w:sz w:val="30"/>
          <w:szCs w:val="30"/>
        </w:rPr>
        <w:t>360.43</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249.63</w:t>
      </w:r>
      <w:r>
        <w:rPr>
          <w:rFonts w:hint="eastAsia" w:ascii="仿宋" w:hAnsi="仿宋" w:eastAsia="仿宋"/>
          <w:sz w:val="30"/>
          <w:szCs w:val="30"/>
        </w:rPr>
        <w:t>万元，下降</w:t>
      </w:r>
      <w:r>
        <w:rPr>
          <w:rFonts w:ascii="仿宋" w:hAnsi="仿宋" w:eastAsia="仿宋"/>
          <w:sz w:val="30"/>
          <w:szCs w:val="30"/>
        </w:rPr>
        <w:t>40.92%</w:t>
      </w:r>
      <w:r>
        <w:rPr>
          <w:rFonts w:hint="eastAsia" w:ascii="仿宋" w:hAnsi="仿宋" w:eastAsia="仿宋"/>
          <w:sz w:val="30"/>
          <w:szCs w:val="30"/>
        </w:rPr>
        <w:t>；本年收入合计</w:t>
      </w:r>
      <w:r>
        <w:rPr>
          <w:rFonts w:ascii="仿宋" w:hAnsi="仿宋" w:eastAsia="仿宋"/>
          <w:sz w:val="30"/>
          <w:szCs w:val="30"/>
        </w:rPr>
        <w:t>1959.63</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年增加</w:t>
      </w:r>
      <w:r>
        <w:rPr>
          <w:rFonts w:ascii="仿宋" w:hAnsi="仿宋" w:eastAsia="仿宋"/>
          <w:sz w:val="30"/>
          <w:szCs w:val="30"/>
        </w:rPr>
        <w:t>155.17</w:t>
      </w:r>
      <w:r>
        <w:rPr>
          <w:rFonts w:hint="eastAsia" w:ascii="仿宋" w:hAnsi="仿宋" w:eastAsia="仿宋"/>
          <w:sz w:val="30"/>
          <w:szCs w:val="30"/>
        </w:rPr>
        <w:t>万元，增长</w:t>
      </w:r>
      <w:r>
        <w:rPr>
          <w:rFonts w:ascii="仿宋" w:hAnsi="仿宋" w:eastAsia="仿宋"/>
          <w:sz w:val="30"/>
          <w:szCs w:val="30"/>
        </w:rPr>
        <w:t>8.60%</w:t>
      </w:r>
      <w:r>
        <w:rPr>
          <w:rFonts w:hint="eastAsia" w:ascii="仿宋" w:hAnsi="仿宋" w:eastAsia="仿宋"/>
          <w:sz w:val="30"/>
          <w:szCs w:val="30"/>
        </w:rPr>
        <w:t>，主要原因是：</w:t>
      </w:r>
      <w:r>
        <w:rPr>
          <w:rFonts w:hint="eastAsia" w:ascii="仿宋" w:hAnsi="仿宋" w:eastAsia="仿宋"/>
          <w:sz w:val="30"/>
          <w:szCs w:val="30"/>
          <w:lang w:val="en-US" w:eastAsia="zh-CN"/>
        </w:rPr>
        <w:t>财政拨款收入增加</w:t>
      </w:r>
      <w:r>
        <w:rPr>
          <w:rFonts w:hint="eastAsia" w:ascii="仿宋" w:hAnsi="仿宋" w:eastAsia="仿宋"/>
          <w:sz w:val="30"/>
          <w:szCs w:val="30"/>
        </w:rPr>
        <w:t>。</w:t>
      </w:r>
    </w:p>
    <w:p w14:paraId="7AF8B755">
      <w:pPr>
        <w:ind w:firstLine="630"/>
        <w:jc w:val="left"/>
        <w:rPr>
          <w:rFonts w:ascii="仿宋" w:hAnsi="仿宋" w:eastAsia="仿宋"/>
          <w:sz w:val="30"/>
          <w:szCs w:val="30"/>
        </w:rPr>
      </w:pPr>
      <w:r>
        <w:rPr>
          <w:rFonts w:hint="eastAsia" w:ascii="仿宋" w:hAnsi="仿宋" w:eastAsia="仿宋"/>
          <w:sz w:val="30"/>
          <w:szCs w:val="30"/>
        </w:rPr>
        <w:t>本年收入的具体构成为：财政拨款收入</w:t>
      </w:r>
      <w:r>
        <w:rPr>
          <w:rFonts w:ascii="仿宋" w:hAnsi="仿宋" w:eastAsia="仿宋"/>
          <w:sz w:val="30"/>
          <w:szCs w:val="30"/>
        </w:rPr>
        <w:t>1959.41</w:t>
      </w:r>
      <w:r>
        <w:rPr>
          <w:rFonts w:hint="eastAsia" w:ascii="仿宋" w:hAnsi="仿宋" w:eastAsia="仿宋"/>
          <w:sz w:val="30"/>
          <w:szCs w:val="30"/>
        </w:rPr>
        <w:t>万元，占</w:t>
      </w:r>
      <w:r>
        <w:rPr>
          <w:rFonts w:ascii="仿宋" w:hAnsi="仿宋" w:eastAsia="仿宋"/>
          <w:sz w:val="30"/>
          <w:szCs w:val="30"/>
        </w:rPr>
        <w:t>99.98%</w:t>
      </w:r>
      <w:r>
        <w:rPr>
          <w:rFonts w:hint="eastAsia" w:ascii="仿宋" w:hAnsi="仿宋" w:eastAsia="仿宋"/>
          <w:sz w:val="30"/>
          <w:szCs w:val="30"/>
        </w:rPr>
        <w:t>；其他收入</w:t>
      </w:r>
      <w:r>
        <w:rPr>
          <w:rFonts w:ascii="仿宋" w:hAnsi="仿宋" w:eastAsia="仿宋"/>
          <w:sz w:val="30"/>
          <w:szCs w:val="30"/>
        </w:rPr>
        <w:t>0.22</w:t>
      </w:r>
      <w:r>
        <w:rPr>
          <w:rFonts w:hint="eastAsia" w:ascii="仿宋" w:hAnsi="仿宋" w:eastAsia="仿宋"/>
          <w:sz w:val="30"/>
          <w:szCs w:val="30"/>
        </w:rPr>
        <w:t>万元，占</w:t>
      </w:r>
      <w:r>
        <w:rPr>
          <w:rFonts w:ascii="仿宋" w:hAnsi="仿宋" w:eastAsia="仿宋"/>
          <w:sz w:val="30"/>
          <w:szCs w:val="30"/>
        </w:rPr>
        <w:t>0.02%</w:t>
      </w:r>
      <w:r>
        <w:rPr>
          <w:rFonts w:hint="eastAsia" w:ascii="仿宋" w:hAnsi="仿宋" w:eastAsia="仿宋"/>
          <w:sz w:val="30"/>
          <w:szCs w:val="30"/>
        </w:rPr>
        <w:t>。</w:t>
      </w:r>
      <w:r>
        <w:rPr>
          <w:rFonts w:ascii="仿宋" w:hAnsi="仿宋" w:eastAsia="仿宋"/>
          <w:sz w:val="30"/>
          <w:szCs w:val="30"/>
        </w:rPr>
        <w:t xml:space="preserve">  </w:t>
      </w:r>
    </w:p>
    <w:p w14:paraId="04877F05">
      <w:pPr>
        <w:ind w:firstLine="630"/>
        <w:jc w:val="left"/>
        <w:rPr>
          <w:rFonts w:ascii="黑体" w:hAnsi="黑体" w:eastAsia="黑体"/>
          <w:sz w:val="30"/>
          <w:szCs w:val="30"/>
        </w:rPr>
      </w:pPr>
      <w:r>
        <w:rPr>
          <w:rFonts w:hint="eastAsia" w:ascii="黑体" w:hAnsi="黑体" w:eastAsia="黑体"/>
          <w:sz w:val="30"/>
          <w:szCs w:val="30"/>
        </w:rPr>
        <w:t>二、支出决算情况说明</w:t>
      </w:r>
    </w:p>
    <w:p w14:paraId="601A36C1">
      <w:pPr>
        <w:ind w:firstLine="630"/>
        <w:jc w:val="left"/>
        <w:rPr>
          <w:rFonts w:ascii="仿宋" w:hAnsi="仿宋" w:eastAsia="仿宋"/>
          <w:color w:val="auto"/>
          <w:sz w:val="30"/>
          <w:szCs w:val="30"/>
        </w:rPr>
      </w:pPr>
      <w:r>
        <w:rPr>
          <w:rFonts w:hint="eastAsia" w:ascii="仿宋" w:hAnsi="仿宋" w:eastAsia="仿宋"/>
          <w:color w:val="auto"/>
          <w:sz w:val="30"/>
          <w:szCs w:val="30"/>
        </w:rPr>
        <w:t>本部门</w:t>
      </w:r>
      <w:r>
        <w:rPr>
          <w:rFonts w:ascii="仿宋" w:hAnsi="仿宋" w:eastAsia="仿宋"/>
          <w:color w:val="auto"/>
          <w:sz w:val="30"/>
          <w:szCs w:val="30"/>
        </w:rPr>
        <w:t>2019</w:t>
      </w:r>
      <w:r>
        <w:rPr>
          <w:rFonts w:hint="eastAsia" w:ascii="仿宋" w:hAnsi="仿宋" w:eastAsia="仿宋"/>
          <w:color w:val="auto"/>
          <w:sz w:val="30"/>
          <w:szCs w:val="30"/>
        </w:rPr>
        <w:t>年度支出总计</w:t>
      </w:r>
      <w:r>
        <w:rPr>
          <w:rFonts w:hint="eastAsia" w:ascii="仿宋" w:hAnsi="仿宋" w:eastAsia="仿宋"/>
          <w:color w:val="auto"/>
          <w:sz w:val="30"/>
          <w:szCs w:val="30"/>
          <w:lang w:val="en-US" w:eastAsia="zh-CN"/>
        </w:rPr>
        <w:t>1904.39</w:t>
      </w:r>
      <w:r>
        <w:rPr>
          <w:rFonts w:hint="eastAsia" w:ascii="仿宋" w:hAnsi="仿宋" w:eastAsia="仿宋"/>
          <w:color w:val="auto"/>
          <w:sz w:val="30"/>
          <w:szCs w:val="30"/>
        </w:rPr>
        <w:t>万元，其中本年支出合计</w:t>
      </w:r>
      <w:r>
        <w:rPr>
          <w:rFonts w:ascii="仿宋" w:hAnsi="仿宋" w:eastAsia="仿宋"/>
          <w:color w:val="auto"/>
          <w:sz w:val="30"/>
          <w:szCs w:val="30"/>
        </w:rPr>
        <w:t>1904.39</w:t>
      </w:r>
      <w:r>
        <w:rPr>
          <w:rFonts w:hint="eastAsia" w:ascii="仿宋" w:hAnsi="仿宋" w:eastAsia="仿宋"/>
          <w:color w:val="auto"/>
          <w:sz w:val="30"/>
          <w:szCs w:val="30"/>
        </w:rPr>
        <w:t>万元，较</w:t>
      </w:r>
      <w:r>
        <w:rPr>
          <w:rFonts w:ascii="仿宋" w:hAnsi="仿宋" w:eastAsia="仿宋"/>
          <w:color w:val="auto"/>
          <w:sz w:val="30"/>
          <w:szCs w:val="30"/>
        </w:rPr>
        <w:t>2018</w:t>
      </w:r>
      <w:r>
        <w:rPr>
          <w:rFonts w:hint="eastAsia" w:ascii="仿宋" w:hAnsi="仿宋" w:eastAsia="仿宋"/>
          <w:color w:val="auto"/>
          <w:sz w:val="30"/>
          <w:szCs w:val="30"/>
        </w:rPr>
        <w:t>年减少</w:t>
      </w:r>
      <w:r>
        <w:rPr>
          <w:rFonts w:ascii="仿宋" w:hAnsi="仿宋" w:eastAsia="仿宋"/>
          <w:color w:val="auto"/>
          <w:sz w:val="30"/>
          <w:szCs w:val="30"/>
        </w:rPr>
        <w:t>157.69</w:t>
      </w:r>
      <w:r>
        <w:rPr>
          <w:rFonts w:hint="eastAsia" w:ascii="仿宋" w:hAnsi="仿宋" w:eastAsia="仿宋"/>
          <w:color w:val="auto"/>
          <w:sz w:val="30"/>
          <w:szCs w:val="30"/>
        </w:rPr>
        <w:t>万元，下降</w:t>
      </w:r>
      <w:r>
        <w:rPr>
          <w:rFonts w:ascii="仿宋" w:hAnsi="仿宋" w:eastAsia="仿宋"/>
          <w:color w:val="auto"/>
          <w:sz w:val="30"/>
          <w:szCs w:val="30"/>
        </w:rPr>
        <w:t>7.65%</w:t>
      </w:r>
      <w:r>
        <w:rPr>
          <w:rFonts w:hint="eastAsia" w:ascii="仿宋" w:hAnsi="仿宋" w:eastAsia="仿宋"/>
          <w:color w:val="auto"/>
          <w:sz w:val="30"/>
          <w:szCs w:val="30"/>
        </w:rPr>
        <w:t>，主要原因是：</w:t>
      </w:r>
      <w:r>
        <w:rPr>
          <w:rFonts w:hint="eastAsia" w:ascii="仿宋" w:hAnsi="仿宋" w:eastAsia="仿宋"/>
          <w:color w:val="auto"/>
          <w:sz w:val="30"/>
          <w:szCs w:val="30"/>
          <w:lang w:val="en-US" w:eastAsia="zh-CN"/>
        </w:rPr>
        <w:t>机构改革后压减了部分业务支出</w:t>
      </w:r>
      <w:r>
        <w:rPr>
          <w:rFonts w:hint="eastAsia" w:ascii="仿宋" w:hAnsi="仿宋" w:eastAsia="仿宋"/>
          <w:color w:val="auto"/>
          <w:sz w:val="30"/>
          <w:szCs w:val="30"/>
        </w:rPr>
        <w:t>；年末结转和结余</w:t>
      </w:r>
      <w:r>
        <w:rPr>
          <w:rFonts w:ascii="仿宋" w:hAnsi="仿宋" w:eastAsia="仿宋"/>
          <w:color w:val="auto"/>
          <w:sz w:val="30"/>
          <w:szCs w:val="30"/>
        </w:rPr>
        <w:t>415.67</w:t>
      </w:r>
      <w:r>
        <w:rPr>
          <w:rFonts w:hint="eastAsia" w:ascii="仿宋" w:hAnsi="仿宋" w:eastAsia="仿宋"/>
          <w:color w:val="auto"/>
          <w:sz w:val="30"/>
          <w:szCs w:val="30"/>
        </w:rPr>
        <w:t>万元，较</w:t>
      </w:r>
      <w:r>
        <w:rPr>
          <w:rFonts w:ascii="仿宋" w:hAnsi="仿宋" w:eastAsia="仿宋"/>
          <w:color w:val="auto"/>
          <w:sz w:val="30"/>
          <w:szCs w:val="30"/>
        </w:rPr>
        <w:t>2018</w:t>
      </w:r>
      <w:r>
        <w:rPr>
          <w:rFonts w:hint="eastAsia" w:ascii="仿宋" w:hAnsi="仿宋" w:eastAsia="仿宋"/>
          <w:color w:val="auto"/>
          <w:sz w:val="30"/>
          <w:szCs w:val="30"/>
        </w:rPr>
        <w:t>年增加</w:t>
      </w:r>
      <w:r>
        <w:rPr>
          <w:rFonts w:ascii="仿宋" w:hAnsi="仿宋" w:eastAsia="仿宋"/>
          <w:color w:val="auto"/>
          <w:sz w:val="30"/>
          <w:szCs w:val="30"/>
        </w:rPr>
        <w:t>63.25</w:t>
      </w:r>
      <w:r>
        <w:rPr>
          <w:rFonts w:hint="eastAsia" w:ascii="仿宋" w:hAnsi="仿宋" w:eastAsia="仿宋"/>
          <w:color w:val="auto"/>
          <w:sz w:val="30"/>
          <w:szCs w:val="30"/>
        </w:rPr>
        <w:t>万元，增长</w:t>
      </w:r>
      <w:r>
        <w:rPr>
          <w:rFonts w:ascii="仿宋" w:hAnsi="仿宋" w:eastAsia="仿宋"/>
          <w:color w:val="auto"/>
          <w:sz w:val="30"/>
          <w:szCs w:val="30"/>
        </w:rPr>
        <w:t>17.9</w:t>
      </w:r>
      <w:r>
        <w:rPr>
          <w:rFonts w:hint="eastAsia" w:ascii="仿宋" w:hAnsi="仿宋" w:eastAsia="仿宋"/>
          <w:color w:val="auto"/>
          <w:sz w:val="30"/>
          <w:szCs w:val="30"/>
          <w:lang w:val="en-US" w:eastAsia="zh-CN"/>
        </w:rPr>
        <w:t>5</w:t>
      </w:r>
      <w:r>
        <w:rPr>
          <w:rFonts w:ascii="仿宋" w:hAnsi="仿宋" w:eastAsia="仿宋"/>
          <w:color w:val="auto"/>
          <w:sz w:val="30"/>
          <w:szCs w:val="30"/>
        </w:rPr>
        <w:t>%</w:t>
      </w:r>
      <w:r>
        <w:rPr>
          <w:rFonts w:hint="eastAsia" w:ascii="仿宋" w:hAnsi="仿宋" w:eastAsia="仿宋"/>
          <w:color w:val="auto"/>
          <w:sz w:val="30"/>
          <w:szCs w:val="30"/>
        </w:rPr>
        <w:t>，主要原因是：</w:t>
      </w:r>
      <w:r>
        <w:rPr>
          <w:rFonts w:hint="eastAsia" w:ascii="仿宋" w:hAnsi="仿宋" w:eastAsia="仿宋"/>
          <w:color w:val="auto"/>
          <w:sz w:val="30"/>
          <w:szCs w:val="30"/>
          <w:lang w:val="en-US" w:eastAsia="zh-CN"/>
        </w:rPr>
        <w:t>部分支出需等年底考核结束后才能发放故结转至下年度支出</w:t>
      </w:r>
      <w:r>
        <w:rPr>
          <w:rFonts w:hint="eastAsia" w:ascii="仿宋" w:hAnsi="仿宋" w:eastAsia="仿宋"/>
          <w:color w:val="auto"/>
          <w:sz w:val="30"/>
          <w:szCs w:val="30"/>
        </w:rPr>
        <w:t>。</w:t>
      </w:r>
    </w:p>
    <w:p w14:paraId="4D3E68E1">
      <w:pPr>
        <w:ind w:firstLine="630"/>
        <w:jc w:val="left"/>
        <w:rPr>
          <w:rFonts w:ascii="仿宋" w:hAnsi="仿宋" w:eastAsia="仿宋"/>
          <w:sz w:val="30"/>
          <w:szCs w:val="30"/>
        </w:rPr>
      </w:pPr>
      <w:r>
        <w:rPr>
          <w:rFonts w:hint="eastAsia" w:ascii="仿宋" w:hAnsi="仿宋" w:eastAsia="仿宋"/>
          <w:sz w:val="30"/>
          <w:szCs w:val="30"/>
        </w:rPr>
        <w:t>本年支出的具体构成为：基本支出</w:t>
      </w:r>
      <w:r>
        <w:rPr>
          <w:rFonts w:ascii="仿宋" w:hAnsi="仿宋" w:eastAsia="仿宋"/>
          <w:sz w:val="30"/>
          <w:szCs w:val="30"/>
        </w:rPr>
        <w:t>1904.39</w:t>
      </w:r>
      <w:r>
        <w:rPr>
          <w:rFonts w:hint="eastAsia" w:ascii="仿宋" w:hAnsi="仿宋" w:eastAsia="仿宋"/>
          <w:sz w:val="30"/>
          <w:szCs w:val="30"/>
        </w:rPr>
        <w:t>万元，占</w:t>
      </w:r>
      <w:r>
        <w:rPr>
          <w:rFonts w:ascii="仿宋" w:hAnsi="仿宋" w:eastAsia="仿宋"/>
          <w:sz w:val="30"/>
          <w:szCs w:val="30"/>
        </w:rPr>
        <w:t>100 %</w:t>
      </w:r>
      <w:r>
        <w:rPr>
          <w:rFonts w:hint="eastAsia" w:ascii="仿宋" w:hAnsi="仿宋" w:eastAsia="仿宋"/>
          <w:sz w:val="30"/>
          <w:szCs w:val="30"/>
        </w:rPr>
        <w:t>。</w:t>
      </w:r>
    </w:p>
    <w:p w14:paraId="1E7702D0">
      <w:pPr>
        <w:ind w:firstLine="630"/>
        <w:jc w:val="left"/>
        <w:rPr>
          <w:rFonts w:ascii="黑体" w:hAnsi="黑体" w:eastAsia="黑体"/>
          <w:sz w:val="30"/>
          <w:szCs w:val="30"/>
        </w:rPr>
      </w:pPr>
      <w:r>
        <w:rPr>
          <w:rFonts w:hint="eastAsia" w:ascii="黑体" w:hAnsi="黑体" w:eastAsia="黑体"/>
          <w:sz w:val="30"/>
          <w:szCs w:val="30"/>
        </w:rPr>
        <w:t>三、财政拨款支出决算情况说明</w:t>
      </w:r>
    </w:p>
    <w:p w14:paraId="4D835127">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年度财政拨款本年支出年初预算数为</w:t>
      </w:r>
      <w:r>
        <w:rPr>
          <w:rFonts w:ascii="仿宋" w:hAnsi="仿宋" w:eastAsia="仿宋"/>
          <w:sz w:val="30"/>
          <w:szCs w:val="30"/>
        </w:rPr>
        <w:t>1375.33</w:t>
      </w:r>
      <w:r>
        <w:rPr>
          <w:rFonts w:hint="eastAsia" w:ascii="仿宋" w:hAnsi="仿宋" w:eastAsia="仿宋"/>
          <w:sz w:val="30"/>
          <w:szCs w:val="30"/>
        </w:rPr>
        <w:t>万元，决算数为</w:t>
      </w:r>
      <w:r>
        <w:rPr>
          <w:rFonts w:ascii="仿宋" w:hAnsi="仿宋" w:eastAsia="仿宋"/>
          <w:sz w:val="30"/>
          <w:szCs w:val="30"/>
        </w:rPr>
        <w:t>1904.36</w:t>
      </w:r>
      <w:r>
        <w:rPr>
          <w:rFonts w:hint="eastAsia" w:ascii="仿宋" w:hAnsi="仿宋" w:eastAsia="仿宋"/>
          <w:sz w:val="30"/>
          <w:szCs w:val="30"/>
        </w:rPr>
        <w:t>万元，完成年初预算的</w:t>
      </w:r>
      <w:r>
        <w:rPr>
          <w:rFonts w:ascii="仿宋" w:hAnsi="仿宋" w:eastAsia="仿宋"/>
          <w:sz w:val="30"/>
          <w:szCs w:val="30"/>
        </w:rPr>
        <w:t>138.47%</w:t>
      </w:r>
      <w:r>
        <w:rPr>
          <w:rFonts w:hint="eastAsia" w:ascii="仿宋" w:hAnsi="仿宋" w:eastAsia="仿宋"/>
          <w:sz w:val="30"/>
          <w:szCs w:val="30"/>
        </w:rPr>
        <w:t>。</w:t>
      </w:r>
      <w:r>
        <w:rPr>
          <w:rFonts w:hint="eastAsia" w:ascii="仿宋" w:hAnsi="仿宋" w:eastAsia="仿宋"/>
          <w:sz w:val="30"/>
          <w:szCs w:val="30"/>
          <w:lang w:val="en-US" w:eastAsia="zh-CN"/>
        </w:rPr>
        <w:t>主要原因是：工资调标、住房公积金增加、增加了政法转移支付收入。</w:t>
      </w:r>
      <w:r>
        <w:rPr>
          <w:rFonts w:hint="eastAsia" w:ascii="仿宋" w:hAnsi="仿宋" w:eastAsia="仿宋"/>
          <w:sz w:val="30"/>
          <w:szCs w:val="30"/>
        </w:rPr>
        <w:t>其中：</w:t>
      </w:r>
    </w:p>
    <w:p w14:paraId="4583B1C8">
      <w:pPr>
        <w:ind w:firstLine="630"/>
        <w:jc w:val="left"/>
        <w:rPr>
          <w:rFonts w:ascii="仿宋" w:hAnsi="仿宋" w:eastAsia="仿宋"/>
          <w:color w:val="auto"/>
          <w:sz w:val="30"/>
          <w:szCs w:val="30"/>
        </w:rPr>
      </w:pPr>
      <w:r>
        <w:rPr>
          <w:rFonts w:hint="eastAsia" w:ascii="仿宋" w:hAnsi="仿宋" w:eastAsia="仿宋"/>
          <w:color w:val="auto"/>
          <w:sz w:val="30"/>
          <w:szCs w:val="30"/>
        </w:rPr>
        <w:t>（一）一般公共服务支出年初预算数为</w:t>
      </w:r>
      <w:r>
        <w:rPr>
          <w:rFonts w:ascii="仿宋" w:hAnsi="仿宋" w:eastAsia="仿宋"/>
          <w:color w:val="auto"/>
          <w:sz w:val="30"/>
          <w:szCs w:val="30"/>
        </w:rPr>
        <w:t>249.13</w:t>
      </w:r>
      <w:r>
        <w:rPr>
          <w:rFonts w:hint="eastAsia" w:ascii="仿宋" w:hAnsi="仿宋" w:eastAsia="仿宋"/>
          <w:color w:val="auto"/>
          <w:sz w:val="30"/>
          <w:szCs w:val="30"/>
        </w:rPr>
        <w:t>万元，决算数为</w:t>
      </w:r>
      <w:r>
        <w:rPr>
          <w:rFonts w:ascii="仿宋" w:hAnsi="仿宋" w:eastAsia="仿宋"/>
          <w:color w:val="auto"/>
          <w:sz w:val="30"/>
          <w:szCs w:val="30"/>
        </w:rPr>
        <w:t>247.77</w:t>
      </w:r>
      <w:r>
        <w:rPr>
          <w:rFonts w:hint="eastAsia" w:ascii="仿宋" w:hAnsi="仿宋" w:eastAsia="仿宋"/>
          <w:color w:val="auto"/>
          <w:sz w:val="30"/>
          <w:szCs w:val="30"/>
        </w:rPr>
        <w:t>万元，完成年初预算的</w:t>
      </w:r>
      <w:r>
        <w:rPr>
          <w:rFonts w:ascii="仿宋" w:hAnsi="仿宋" w:eastAsia="仿宋"/>
          <w:color w:val="auto"/>
          <w:sz w:val="30"/>
          <w:szCs w:val="30"/>
        </w:rPr>
        <w:t>99.45%</w:t>
      </w:r>
      <w:r>
        <w:rPr>
          <w:rFonts w:hint="eastAsia" w:ascii="仿宋" w:hAnsi="仿宋" w:eastAsia="仿宋"/>
          <w:color w:val="auto"/>
          <w:sz w:val="30"/>
          <w:szCs w:val="30"/>
        </w:rPr>
        <w:t>。</w:t>
      </w:r>
    </w:p>
    <w:p w14:paraId="5F3B2E1E">
      <w:pPr>
        <w:ind w:firstLine="630"/>
        <w:jc w:val="left"/>
        <w:rPr>
          <w:rFonts w:ascii="仿宋" w:hAnsi="仿宋" w:eastAsia="仿宋"/>
          <w:color w:val="auto"/>
          <w:sz w:val="30"/>
          <w:szCs w:val="30"/>
        </w:rPr>
      </w:pPr>
      <w:r>
        <w:rPr>
          <w:rFonts w:hint="eastAsia" w:ascii="仿宋" w:hAnsi="仿宋" w:eastAsia="仿宋"/>
          <w:color w:val="auto"/>
          <w:sz w:val="30"/>
          <w:szCs w:val="30"/>
        </w:rPr>
        <w:t>（二）公共安全支出年初预算数为</w:t>
      </w:r>
      <w:r>
        <w:rPr>
          <w:rFonts w:ascii="仿宋" w:hAnsi="仿宋" w:eastAsia="仿宋"/>
          <w:color w:val="auto"/>
          <w:sz w:val="30"/>
          <w:szCs w:val="30"/>
        </w:rPr>
        <w:t>882.98</w:t>
      </w:r>
      <w:r>
        <w:rPr>
          <w:rFonts w:hint="eastAsia" w:ascii="仿宋" w:hAnsi="仿宋" w:eastAsia="仿宋"/>
          <w:color w:val="auto"/>
          <w:sz w:val="30"/>
          <w:szCs w:val="30"/>
        </w:rPr>
        <w:t>万元，决算数为</w:t>
      </w:r>
      <w:r>
        <w:rPr>
          <w:rFonts w:ascii="仿宋" w:hAnsi="仿宋" w:eastAsia="仿宋"/>
          <w:color w:val="auto"/>
          <w:sz w:val="30"/>
          <w:szCs w:val="30"/>
        </w:rPr>
        <w:t>1294</w:t>
      </w:r>
      <w:r>
        <w:rPr>
          <w:rFonts w:hint="eastAsia" w:ascii="仿宋" w:hAnsi="仿宋" w:eastAsia="仿宋"/>
          <w:color w:val="auto"/>
          <w:sz w:val="30"/>
          <w:szCs w:val="30"/>
        </w:rPr>
        <w:t>万元，完成年初预算的</w:t>
      </w:r>
      <w:r>
        <w:rPr>
          <w:rFonts w:ascii="仿宋" w:hAnsi="仿宋" w:eastAsia="仿宋"/>
          <w:color w:val="auto"/>
          <w:sz w:val="30"/>
          <w:szCs w:val="30"/>
        </w:rPr>
        <w:t>146.55%</w:t>
      </w:r>
      <w:r>
        <w:rPr>
          <w:rFonts w:hint="eastAsia" w:ascii="仿宋" w:hAnsi="仿宋" w:eastAsia="仿宋"/>
          <w:color w:val="auto"/>
          <w:sz w:val="30"/>
          <w:szCs w:val="30"/>
        </w:rPr>
        <w:t>。</w:t>
      </w:r>
    </w:p>
    <w:p w14:paraId="17E26386">
      <w:pPr>
        <w:ind w:firstLine="630"/>
        <w:jc w:val="left"/>
        <w:rPr>
          <w:rFonts w:ascii="仿宋" w:hAnsi="仿宋" w:eastAsia="仿宋"/>
          <w:color w:val="auto"/>
          <w:sz w:val="32"/>
          <w:szCs w:val="32"/>
        </w:rPr>
      </w:pPr>
      <w:r>
        <w:rPr>
          <w:rFonts w:hint="eastAsia" w:ascii="仿宋" w:hAnsi="仿宋" w:eastAsia="仿宋"/>
          <w:color w:val="auto"/>
          <w:sz w:val="32"/>
          <w:szCs w:val="32"/>
        </w:rPr>
        <w:t>（三）社会保障和就业支出年初预算数为</w:t>
      </w:r>
      <w:r>
        <w:rPr>
          <w:rFonts w:ascii="仿宋" w:hAnsi="仿宋" w:eastAsia="仿宋"/>
          <w:color w:val="auto"/>
          <w:sz w:val="32"/>
          <w:szCs w:val="32"/>
        </w:rPr>
        <w:t>95.22</w:t>
      </w:r>
      <w:r>
        <w:rPr>
          <w:rFonts w:hint="eastAsia" w:ascii="仿宋" w:hAnsi="仿宋" w:eastAsia="仿宋"/>
          <w:color w:val="auto"/>
          <w:sz w:val="32"/>
          <w:szCs w:val="32"/>
        </w:rPr>
        <w:t>万元，决算数为</w:t>
      </w:r>
      <w:r>
        <w:rPr>
          <w:rFonts w:ascii="仿宋" w:hAnsi="仿宋" w:eastAsia="仿宋"/>
          <w:color w:val="auto"/>
          <w:sz w:val="32"/>
          <w:szCs w:val="32"/>
        </w:rPr>
        <w:t>175.3</w:t>
      </w:r>
      <w:r>
        <w:rPr>
          <w:rFonts w:hint="eastAsia" w:ascii="仿宋" w:hAnsi="仿宋" w:eastAsia="仿宋"/>
          <w:color w:val="auto"/>
          <w:sz w:val="32"/>
          <w:szCs w:val="32"/>
        </w:rPr>
        <w:t>万元，完成年初预算的</w:t>
      </w:r>
      <w:r>
        <w:rPr>
          <w:rFonts w:ascii="仿宋" w:hAnsi="仿宋" w:eastAsia="仿宋"/>
          <w:color w:val="auto"/>
          <w:sz w:val="32"/>
          <w:szCs w:val="32"/>
        </w:rPr>
        <w:t>184.10%</w:t>
      </w:r>
      <w:r>
        <w:rPr>
          <w:rFonts w:hint="eastAsia" w:ascii="仿宋" w:hAnsi="仿宋" w:eastAsia="仿宋"/>
          <w:color w:val="auto"/>
          <w:sz w:val="30"/>
          <w:szCs w:val="30"/>
        </w:rPr>
        <w:t>。</w:t>
      </w:r>
    </w:p>
    <w:p w14:paraId="0765B675">
      <w:pPr>
        <w:ind w:firstLine="630"/>
        <w:jc w:val="left"/>
        <w:rPr>
          <w:rFonts w:ascii="仿宋" w:hAnsi="仿宋" w:eastAsia="仿宋"/>
          <w:color w:val="auto"/>
          <w:sz w:val="32"/>
          <w:szCs w:val="32"/>
        </w:rPr>
      </w:pPr>
      <w:r>
        <w:rPr>
          <w:rFonts w:hint="eastAsia" w:ascii="仿宋" w:hAnsi="仿宋" w:eastAsia="仿宋"/>
          <w:color w:val="auto"/>
          <w:sz w:val="32"/>
          <w:szCs w:val="32"/>
        </w:rPr>
        <w:t>（四）卫生健康支出年初预算数为</w:t>
      </w:r>
      <w:r>
        <w:rPr>
          <w:rFonts w:ascii="仿宋" w:hAnsi="仿宋" w:eastAsia="仿宋"/>
          <w:color w:val="auto"/>
          <w:sz w:val="32"/>
          <w:szCs w:val="32"/>
        </w:rPr>
        <w:t>84.46</w:t>
      </w:r>
      <w:r>
        <w:rPr>
          <w:rFonts w:hint="eastAsia" w:ascii="仿宋" w:hAnsi="仿宋" w:eastAsia="仿宋"/>
          <w:color w:val="auto"/>
          <w:sz w:val="32"/>
          <w:szCs w:val="32"/>
        </w:rPr>
        <w:t>万元，决算数为</w:t>
      </w:r>
      <w:r>
        <w:rPr>
          <w:rFonts w:ascii="仿宋" w:hAnsi="仿宋" w:eastAsia="仿宋"/>
          <w:color w:val="auto"/>
          <w:sz w:val="32"/>
          <w:szCs w:val="32"/>
        </w:rPr>
        <w:t>96.97</w:t>
      </w:r>
      <w:r>
        <w:rPr>
          <w:rFonts w:hint="eastAsia" w:ascii="仿宋" w:hAnsi="仿宋" w:eastAsia="仿宋"/>
          <w:color w:val="auto"/>
          <w:sz w:val="32"/>
          <w:szCs w:val="32"/>
        </w:rPr>
        <w:t>万元，完成年初预算的</w:t>
      </w:r>
      <w:r>
        <w:rPr>
          <w:rFonts w:ascii="仿宋" w:hAnsi="仿宋" w:eastAsia="仿宋"/>
          <w:color w:val="auto"/>
          <w:sz w:val="32"/>
          <w:szCs w:val="32"/>
        </w:rPr>
        <w:t>114.81%</w:t>
      </w:r>
      <w:r>
        <w:rPr>
          <w:rFonts w:hint="eastAsia" w:ascii="仿宋" w:hAnsi="仿宋" w:eastAsia="仿宋"/>
          <w:color w:val="auto"/>
          <w:sz w:val="30"/>
          <w:szCs w:val="30"/>
        </w:rPr>
        <w:t>。</w:t>
      </w:r>
    </w:p>
    <w:p w14:paraId="7D80F463">
      <w:pPr>
        <w:ind w:firstLine="630"/>
        <w:jc w:val="left"/>
        <w:rPr>
          <w:rFonts w:ascii="仿宋" w:hAnsi="仿宋" w:eastAsia="仿宋"/>
          <w:color w:val="auto"/>
          <w:sz w:val="32"/>
          <w:szCs w:val="32"/>
        </w:rPr>
      </w:pPr>
      <w:r>
        <w:rPr>
          <w:rFonts w:hint="eastAsia" w:ascii="仿宋" w:hAnsi="仿宋" w:eastAsia="仿宋"/>
          <w:color w:val="auto"/>
          <w:sz w:val="32"/>
          <w:szCs w:val="32"/>
        </w:rPr>
        <w:t>（五）住房保障支出年初预算数为</w:t>
      </w:r>
      <w:r>
        <w:rPr>
          <w:rFonts w:ascii="仿宋" w:hAnsi="仿宋" w:eastAsia="仿宋"/>
          <w:color w:val="auto"/>
          <w:sz w:val="32"/>
          <w:szCs w:val="32"/>
        </w:rPr>
        <w:t>63.54</w:t>
      </w:r>
      <w:r>
        <w:rPr>
          <w:rFonts w:hint="eastAsia" w:ascii="仿宋" w:hAnsi="仿宋" w:eastAsia="仿宋"/>
          <w:color w:val="auto"/>
          <w:sz w:val="32"/>
          <w:szCs w:val="32"/>
        </w:rPr>
        <w:t>万元，决算数为</w:t>
      </w:r>
      <w:r>
        <w:rPr>
          <w:rFonts w:ascii="仿宋" w:hAnsi="仿宋" w:eastAsia="仿宋"/>
          <w:color w:val="auto"/>
          <w:sz w:val="32"/>
          <w:szCs w:val="32"/>
        </w:rPr>
        <w:t>90.32</w:t>
      </w:r>
      <w:r>
        <w:rPr>
          <w:rFonts w:hint="eastAsia" w:ascii="仿宋" w:hAnsi="仿宋" w:eastAsia="仿宋"/>
          <w:color w:val="auto"/>
          <w:sz w:val="32"/>
          <w:szCs w:val="32"/>
        </w:rPr>
        <w:t>万元，完成年初预算的</w:t>
      </w:r>
      <w:r>
        <w:rPr>
          <w:rFonts w:ascii="仿宋" w:hAnsi="仿宋" w:eastAsia="仿宋"/>
          <w:color w:val="auto"/>
          <w:sz w:val="32"/>
          <w:szCs w:val="32"/>
        </w:rPr>
        <w:t>142.15%</w:t>
      </w:r>
      <w:r>
        <w:rPr>
          <w:rFonts w:hint="eastAsia" w:ascii="仿宋" w:hAnsi="仿宋" w:eastAsia="仿宋"/>
          <w:color w:val="auto"/>
          <w:sz w:val="30"/>
          <w:szCs w:val="30"/>
        </w:rPr>
        <w:t>。</w:t>
      </w:r>
    </w:p>
    <w:p w14:paraId="63B7F38D">
      <w:pPr>
        <w:ind w:firstLine="585"/>
        <w:jc w:val="left"/>
        <w:rPr>
          <w:rFonts w:ascii="黑体" w:hAnsi="黑体" w:eastAsia="黑体"/>
          <w:color w:val="auto"/>
          <w:sz w:val="30"/>
          <w:szCs w:val="30"/>
        </w:rPr>
      </w:pPr>
      <w:r>
        <w:rPr>
          <w:rFonts w:hint="eastAsia" w:ascii="黑体" w:hAnsi="黑体" w:eastAsia="黑体"/>
          <w:color w:val="auto"/>
          <w:sz w:val="30"/>
          <w:szCs w:val="30"/>
        </w:rPr>
        <w:t>四、一般公共预算财政拨款基本支出决算情况说明</w:t>
      </w:r>
    </w:p>
    <w:p w14:paraId="12D0D058">
      <w:pPr>
        <w:ind w:firstLine="585"/>
        <w:jc w:val="left"/>
        <w:rPr>
          <w:rFonts w:ascii="仿宋" w:hAnsi="仿宋" w:eastAsia="仿宋"/>
          <w:color w:val="auto"/>
          <w:sz w:val="30"/>
          <w:szCs w:val="30"/>
        </w:rPr>
      </w:pPr>
      <w:r>
        <w:rPr>
          <w:rFonts w:hint="eastAsia" w:ascii="仿宋" w:hAnsi="仿宋" w:eastAsia="仿宋"/>
          <w:color w:val="auto"/>
          <w:sz w:val="30"/>
          <w:szCs w:val="30"/>
        </w:rPr>
        <w:t>本部门</w:t>
      </w:r>
      <w:r>
        <w:rPr>
          <w:rFonts w:ascii="仿宋" w:hAnsi="仿宋" w:eastAsia="仿宋"/>
          <w:color w:val="auto"/>
          <w:sz w:val="30"/>
          <w:szCs w:val="30"/>
        </w:rPr>
        <w:t>2019</w:t>
      </w:r>
      <w:r>
        <w:rPr>
          <w:rFonts w:hint="eastAsia" w:ascii="仿宋" w:hAnsi="仿宋" w:eastAsia="仿宋"/>
          <w:color w:val="auto"/>
          <w:sz w:val="30"/>
          <w:szCs w:val="30"/>
        </w:rPr>
        <w:t>年度一般公共预算财政拨款基本支出</w:t>
      </w:r>
      <w:r>
        <w:rPr>
          <w:rFonts w:ascii="仿宋" w:hAnsi="仿宋" w:eastAsia="仿宋"/>
          <w:color w:val="auto"/>
          <w:sz w:val="30"/>
          <w:szCs w:val="30"/>
        </w:rPr>
        <w:t>1904.36</w:t>
      </w:r>
      <w:r>
        <w:rPr>
          <w:rFonts w:hint="eastAsia" w:ascii="仿宋" w:hAnsi="仿宋" w:eastAsia="仿宋"/>
          <w:color w:val="auto"/>
          <w:sz w:val="30"/>
          <w:szCs w:val="30"/>
        </w:rPr>
        <w:t>万元，其中：</w:t>
      </w:r>
    </w:p>
    <w:p w14:paraId="0B988750">
      <w:pPr>
        <w:ind w:firstLine="585"/>
        <w:jc w:val="left"/>
        <w:rPr>
          <w:rFonts w:ascii="仿宋" w:hAnsi="仿宋" w:eastAsia="仿宋"/>
          <w:color w:val="auto"/>
          <w:sz w:val="30"/>
          <w:szCs w:val="30"/>
        </w:rPr>
      </w:pPr>
      <w:r>
        <w:rPr>
          <w:rFonts w:hint="eastAsia" w:ascii="仿宋" w:hAnsi="仿宋" w:eastAsia="仿宋"/>
          <w:color w:val="auto"/>
          <w:sz w:val="30"/>
          <w:szCs w:val="30"/>
        </w:rPr>
        <w:t>（一）工资福利支出</w:t>
      </w:r>
      <w:r>
        <w:rPr>
          <w:rFonts w:ascii="仿宋" w:hAnsi="仿宋" w:eastAsia="仿宋"/>
          <w:color w:val="auto"/>
          <w:sz w:val="30"/>
          <w:szCs w:val="30"/>
        </w:rPr>
        <w:t>927.73</w:t>
      </w:r>
      <w:r>
        <w:rPr>
          <w:rFonts w:hint="eastAsia" w:ascii="仿宋" w:hAnsi="仿宋" w:eastAsia="仿宋"/>
          <w:color w:val="auto"/>
          <w:sz w:val="30"/>
          <w:szCs w:val="30"/>
        </w:rPr>
        <w:t>万元，较</w:t>
      </w:r>
      <w:r>
        <w:rPr>
          <w:rFonts w:ascii="仿宋" w:hAnsi="仿宋" w:eastAsia="仿宋"/>
          <w:color w:val="auto"/>
          <w:sz w:val="30"/>
          <w:szCs w:val="30"/>
        </w:rPr>
        <w:t>2018</w:t>
      </w:r>
      <w:r>
        <w:rPr>
          <w:rFonts w:hint="eastAsia" w:ascii="仿宋" w:hAnsi="仿宋" w:eastAsia="仿宋"/>
          <w:color w:val="auto"/>
          <w:sz w:val="30"/>
          <w:szCs w:val="30"/>
        </w:rPr>
        <w:t>年减少</w:t>
      </w:r>
      <w:r>
        <w:rPr>
          <w:rFonts w:ascii="仿宋" w:hAnsi="仿宋" w:eastAsia="仿宋"/>
          <w:color w:val="auto"/>
          <w:sz w:val="30"/>
          <w:szCs w:val="30"/>
        </w:rPr>
        <w:t>546.85</w:t>
      </w:r>
      <w:r>
        <w:rPr>
          <w:rFonts w:hint="eastAsia" w:ascii="仿宋" w:hAnsi="仿宋" w:eastAsia="仿宋"/>
          <w:color w:val="auto"/>
          <w:sz w:val="30"/>
          <w:szCs w:val="30"/>
        </w:rPr>
        <w:t>万元，下降</w:t>
      </w:r>
      <w:r>
        <w:rPr>
          <w:rFonts w:ascii="仿宋" w:hAnsi="仿宋" w:eastAsia="仿宋"/>
          <w:color w:val="auto"/>
          <w:sz w:val="30"/>
          <w:szCs w:val="30"/>
        </w:rPr>
        <w:t>37.09%</w:t>
      </w:r>
      <w:r>
        <w:rPr>
          <w:rFonts w:hint="eastAsia" w:ascii="仿宋" w:hAnsi="仿宋" w:eastAsia="仿宋"/>
          <w:color w:val="auto"/>
          <w:sz w:val="30"/>
          <w:szCs w:val="30"/>
        </w:rPr>
        <w:t>，主要原因是：会计核算</w:t>
      </w:r>
      <w:r>
        <w:rPr>
          <w:rFonts w:hint="eastAsia" w:ascii="仿宋" w:hAnsi="仿宋" w:eastAsia="仿宋"/>
          <w:color w:val="auto"/>
          <w:sz w:val="30"/>
          <w:szCs w:val="30"/>
          <w:lang w:val="en-US" w:eastAsia="zh-CN"/>
        </w:rPr>
        <w:t>记账</w:t>
      </w:r>
      <w:r>
        <w:rPr>
          <w:rFonts w:hint="eastAsia" w:ascii="仿宋" w:hAnsi="仿宋" w:eastAsia="仿宋"/>
          <w:color w:val="auto"/>
          <w:sz w:val="30"/>
          <w:szCs w:val="30"/>
        </w:rPr>
        <w:t>科目调整。</w:t>
      </w:r>
    </w:p>
    <w:p w14:paraId="337649C7">
      <w:pPr>
        <w:ind w:firstLine="585"/>
        <w:jc w:val="left"/>
        <w:rPr>
          <w:rFonts w:ascii="仿宋" w:hAnsi="仿宋" w:eastAsia="仿宋"/>
          <w:color w:val="auto"/>
          <w:sz w:val="30"/>
          <w:szCs w:val="30"/>
        </w:rPr>
      </w:pPr>
      <w:r>
        <w:rPr>
          <w:rFonts w:hint="eastAsia" w:ascii="仿宋" w:hAnsi="仿宋" w:eastAsia="仿宋"/>
          <w:color w:val="auto"/>
          <w:sz w:val="30"/>
          <w:szCs w:val="30"/>
        </w:rPr>
        <w:t>（二）商品和服务支出</w:t>
      </w:r>
      <w:r>
        <w:rPr>
          <w:rFonts w:ascii="仿宋" w:hAnsi="仿宋" w:eastAsia="仿宋"/>
          <w:color w:val="auto"/>
          <w:sz w:val="30"/>
          <w:szCs w:val="30"/>
        </w:rPr>
        <w:t>420.53</w:t>
      </w:r>
      <w:r>
        <w:rPr>
          <w:rFonts w:hint="eastAsia" w:ascii="仿宋" w:hAnsi="仿宋" w:eastAsia="仿宋"/>
          <w:color w:val="auto"/>
          <w:sz w:val="30"/>
          <w:szCs w:val="30"/>
        </w:rPr>
        <w:t>万元，较</w:t>
      </w:r>
      <w:r>
        <w:rPr>
          <w:rFonts w:ascii="仿宋" w:hAnsi="仿宋" w:eastAsia="仿宋"/>
          <w:color w:val="auto"/>
          <w:sz w:val="30"/>
          <w:szCs w:val="30"/>
        </w:rPr>
        <w:t>2018</w:t>
      </w:r>
      <w:r>
        <w:rPr>
          <w:rFonts w:hint="eastAsia" w:ascii="仿宋" w:hAnsi="仿宋" w:eastAsia="仿宋"/>
          <w:color w:val="auto"/>
          <w:sz w:val="30"/>
          <w:szCs w:val="30"/>
        </w:rPr>
        <w:t>年减少</w:t>
      </w:r>
      <w:r>
        <w:rPr>
          <w:rFonts w:ascii="仿宋" w:hAnsi="仿宋" w:eastAsia="仿宋"/>
          <w:color w:val="auto"/>
          <w:sz w:val="30"/>
          <w:szCs w:val="30"/>
        </w:rPr>
        <w:t>16.18</w:t>
      </w:r>
      <w:r>
        <w:rPr>
          <w:rFonts w:hint="eastAsia" w:ascii="仿宋" w:hAnsi="仿宋" w:eastAsia="仿宋"/>
          <w:color w:val="auto"/>
          <w:sz w:val="30"/>
          <w:szCs w:val="30"/>
        </w:rPr>
        <w:t>万元，下降</w:t>
      </w:r>
      <w:r>
        <w:rPr>
          <w:rFonts w:ascii="仿宋" w:hAnsi="仿宋" w:eastAsia="仿宋"/>
          <w:color w:val="auto"/>
          <w:sz w:val="30"/>
          <w:szCs w:val="30"/>
        </w:rPr>
        <w:t>3.70%</w:t>
      </w:r>
      <w:r>
        <w:rPr>
          <w:rFonts w:hint="eastAsia" w:ascii="仿宋" w:hAnsi="仿宋" w:eastAsia="仿宋"/>
          <w:color w:val="auto"/>
          <w:sz w:val="30"/>
          <w:szCs w:val="30"/>
        </w:rPr>
        <w:t>，主要原因是：认真贯彻实施厉行节约，缩减办公支出经费。</w:t>
      </w:r>
    </w:p>
    <w:p w14:paraId="60BC03B9">
      <w:pPr>
        <w:ind w:firstLine="585"/>
        <w:jc w:val="left"/>
        <w:rPr>
          <w:rFonts w:ascii="仿宋" w:hAnsi="仿宋" w:eastAsia="仿宋"/>
          <w:color w:val="auto"/>
          <w:sz w:val="30"/>
          <w:szCs w:val="30"/>
        </w:rPr>
      </w:pPr>
      <w:r>
        <w:rPr>
          <w:rFonts w:hint="eastAsia" w:ascii="仿宋" w:hAnsi="仿宋" w:eastAsia="仿宋"/>
          <w:color w:val="auto"/>
          <w:sz w:val="30"/>
          <w:szCs w:val="30"/>
        </w:rPr>
        <w:t>（三）对个人和家庭补助支出</w:t>
      </w:r>
      <w:r>
        <w:rPr>
          <w:rFonts w:ascii="仿宋" w:hAnsi="仿宋" w:eastAsia="仿宋"/>
          <w:color w:val="auto"/>
          <w:sz w:val="30"/>
          <w:szCs w:val="30"/>
        </w:rPr>
        <w:t>507.32</w:t>
      </w:r>
      <w:r>
        <w:rPr>
          <w:rFonts w:hint="eastAsia" w:ascii="仿宋" w:hAnsi="仿宋" w:eastAsia="仿宋"/>
          <w:color w:val="auto"/>
          <w:sz w:val="30"/>
          <w:szCs w:val="30"/>
        </w:rPr>
        <w:t>万元，较</w:t>
      </w:r>
      <w:r>
        <w:rPr>
          <w:rFonts w:ascii="仿宋" w:hAnsi="仿宋" w:eastAsia="仿宋"/>
          <w:color w:val="auto"/>
          <w:sz w:val="30"/>
          <w:szCs w:val="30"/>
        </w:rPr>
        <w:t>2018</w:t>
      </w:r>
      <w:r>
        <w:rPr>
          <w:rFonts w:hint="eastAsia" w:ascii="仿宋" w:hAnsi="仿宋" w:eastAsia="仿宋"/>
          <w:color w:val="auto"/>
          <w:sz w:val="30"/>
          <w:szCs w:val="30"/>
        </w:rPr>
        <w:t>年增加</w:t>
      </w:r>
      <w:r>
        <w:rPr>
          <w:rFonts w:ascii="仿宋" w:hAnsi="仿宋" w:eastAsia="仿宋"/>
          <w:color w:val="auto"/>
          <w:sz w:val="30"/>
          <w:szCs w:val="30"/>
        </w:rPr>
        <w:t>474.4</w:t>
      </w:r>
      <w:r>
        <w:rPr>
          <w:rFonts w:hint="eastAsia" w:ascii="仿宋" w:hAnsi="仿宋" w:eastAsia="仿宋"/>
          <w:color w:val="auto"/>
          <w:sz w:val="30"/>
          <w:szCs w:val="30"/>
        </w:rPr>
        <w:t>万元，增长</w:t>
      </w:r>
      <w:r>
        <w:rPr>
          <w:rFonts w:ascii="仿宋" w:hAnsi="仿宋" w:eastAsia="仿宋"/>
          <w:color w:val="auto"/>
          <w:sz w:val="30"/>
          <w:szCs w:val="30"/>
        </w:rPr>
        <w:t>1441.07%</w:t>
      </w:r>
      <w:r>
        <w:rPr>
          <w:rFonts w:hint="eastAsia" w:ascii="仿宋" w:hAnsi="仿宋" w:eastAsia="仿宋"/>
          <w:color w:val="auto"/>
          <w:sz w:val="30"/>
          <w:szCs w:val="30"/>
        </w:rPr>
        <w:t>，主要原因是：会计核算</w:t>
      </w:r>
      <w:r>
        <w:rPr>
          <w:rFonts w:hint="eastAsia" w:ascii="仿宋" w:hAnsi="仿宋" w:eastAsia="仿宋"/>
          <w:color w:val="auto"/>
          <w:sz w:val="30"/>
          <w:szCs w:val="30"/>
          <w:lang w:val="en-US" w:eastAsia="zh-CN"/>
        </w:rPr>
        <w:t>记账</w:t>
      </w:r>
      <w:bookmarkStart w:id="0" w:name="_GoBack"/>
      <w:bookmarkEnd w:id="0"/>
      <w:r>
        <w:rPr>
          <w:rFonts w:hint="eastAsia" w:ascii="仿宋" w:hAnsi="仿宋" w:eastAsia="仿宋"/>
          <w:color w:val="auto"/>
          <w:sz w:val="30"/>
          <w:szCs w:val="30"/>
        </w:rPr>
        <w:t>科目调整。</w:t>
      </w:r>
    </w:p>
    <w:p w14:paraId="62191BE3">
      <w:pPr>
        <w:ind w:firstLine="585"/>
        <w:jc w:val="left"/>
        <w:rPr>
          <w:rFonts w:ascii="仿宋" w:hAnsi="仿宋" w:eastAsia="仿宋"/>
          <w:color w:val="auto"/>
          <w:sz w:val="30"/>
          <w:szCs w:val="30"/>
        </w:rPr>
      </w:pPr>
      <w:r>
        <w:rPr>
          <w:rFonts w:hint="eastAsia" w:ascii="仿宋" w:hAnsi="仿宋" w:eastAsia="仿宋"/>
          <w:color w:val="auto"/>
          <w:sz w:val="30"/>
          <w:szCs w:val="30"/>
        </w:rPr>
        <w:t>（四）资本性支出</w:t>
      </w:r>
      <w:r>
        <w:rPr>
          <w:rFonts w:ascii="仿宋" w:hAnsi="仿宋" w:eastAsia="仿宋"/>
          <w:color w:val="auto"/>
          <w:sz w:val="30"/>
          <w:szCs w:val="30"/>
        </w:rPr>
        <w:t>48.79</w:t>
      </w:r>
      <w:r>
        <w:rPr>
          <w:rFonts w:hint="eastAsia" w:ascii="仿宋" w:hAnsi="仿宋" w:eastAsia="仿宋"/>
          <w:color w:val="auto"/>
          <w:sz w:val="30"/>
          <w:szCs w:val="30"/>
        </w:rPr>
        <w:t>万元，较</w:t>
      </w:r>
      <w:r>
        <w:rPr>
          <w:rFonts w:ascii="仿宋" w:hAnsi="仿宋" w:eastAsia="仿宋"/>
          <w:color w:val="auto"/>
          <w:sz w:val="30"/>
          <w:szCs w:val="30"/>
        </w:rPr>
        <w:t>2018</w:t>
      </w:r>
      <w:r>
        <w:rPr>
          <w:rFonts w:hint="eastAsia" w:ascii="仿宋" w:hAnsi="仿宋" w:eastAsia="仿宋"/>
          <w:color w:val="auto"/>
          <w:sz w:val="30"/>
          <w:szCs w:val="30"/>
        </w:rPr>
        <w:t>年减少</w:t>
      </w:r>
      <w:r>
        <w:rPr>
          <w:rFonts w:ascii="仿宋" w:hAnsi="仿宋" w:eastAsia="仿宋"/>
          <w:color w:val="auto"/>
          <w:sz w:val="30"/>
          <w:szCs w:val="30"/>
        </w:rPr>
        <w:t>59.12</w:t>
      </w:r>
      <w:r>
        <w:rPr>
          <w:rFonts w:hint="eastAsia" w:ascii="仿宋" w:hAnsi="仿宋" w:eastAsia="仿宋"/>
          <w:color w:val="auto"/>
          <w:sz w:val="30"/>
          <w:szCs w:val="30"/>
        </w:rPr>
        <w:t>万元，下降</w:t>
      </w:r>
      <w:r>
        <w:rPr>
          <w:rFonts w:ascii="仿宋" w:hAnsi="仿宋" w:eastAsia="仿宋"/>
          <w:color w:val="auto"/>
          <w:sz w:val="30"/>
          <w:szCs w:val="30"/>
        </w:rPr>
        <w:t>54.78%</w:t>
      </w:r>
      <w:r>
        <w:rPr>
          <w:rFonts w:hint="eastAsia" w:ascii="仿宋" w:hAnsi="仿宋" w:eastAsia="仿宋"/>
          <w:color w:val="auto"/>
          <w:sz w:val="30"/>
          <w:szCs w:val="30"/>
        </w:rPr>
        <w:t>，主要原因是：政府采购支出减少。</w:t>
      </w:r>
    </w:p>
    <w:p w14:paraId="499A0481">
      <w:pPr>
        <w:ind w:firstLine="630"/>
        <w:jc w:val="left"/>
        <w:rPr>
          <w:rFonts w:ascii="黑体" w:hAnsi="黑体" w:eastAsia="黑体"/>
          <w:sz w:val="30"/>
          <w:szCs w:val="30"/>
        </w:rPr>
      </w:pPr>
      <w:r>
        <w:rPr>
          <w:rFonts w:hint="eastAsia" w:ascii="黑体" w:hAnsi="黑体" w:eastAsia="黑体"/>
          <w:sz w:val="30"/>
          <w:szCs w:val="30"/>
        </w:rPr>
        <w:t>五、“三公”经费支出决算情况说明</w:t>
      </w:r>
    </w:p>
    <w:p w14:paraId="273A8F9C">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年度“三公”经费支出年初预算数为</w:t>
      </w:r>
      <w:r>
        <w:rPr>
          <w:rFonts w:ascii="仿宋" w:hAnsi="仿宋" w:eastAsia="仿宋"/>
          <w:sz w:val="30"/>
          <w:szCs w:val="30"/>
        </w:rPr>
        <w:t>68.15</w:t>
      </w:r>
      <w:r>
        <w:rPr>
          <w:rFonts w:hint="eastAsia" w:ascii="仿宋" w:hAnsi="仿宋" w:eastAsia="仿宋"/>
          <w:sz w:val="30"/>
          <w:szCs w:val="30"/>
        </w:rPr>
        <w:t>万元，决算数为</w:t>
      </w:r>
      <w:r>
        <w:rPr>
          <w:rFonts w:ascii="仿宋" w:hAnsi="仿宋" w:eastAsia="仿宋"/>
          <w:sz w:val="30"/>
          <w:szCs w:val="30"/>
        </w:rPr>
        <w:t>42.88</w:t>
      </w:r>
      <w:r>
        <w:rPr>
          <w:rFonts w:hint="eastAsia" w:ascii="仿宋" w:hAnsi="仿宋" w:eastAsia="仿宋"/>
          <w:sz w:val="30"/>
          <w:szCs w:val="30"/>
        </w:rPr>
        <w:t>万元，完成年初预算的</w:t>
      </w:r>
      <w:r>
        <w:rPr>
          <w:rFonts w:ascii="仿宋" w:hAnsi="仿宋" w:eastAsia="仿宋"/>
          <w:sz w:val="30"/>
          <w:szCs w:val="30"/>
        </w:rPr>
        <w:t>62.92%</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32.24</w:t>
      </w:r>
      <w:r>
        <w:rPr>
          <w:rFonts w:hint="eastAsia" w:ascii="仿宋" w:hAnsi="仿宋" w:eastAsia="仿宋"/>
          <w:sz w:val="30"/>
          <w:szCs w:val="30"/>
        </w:rPr>
        <w:t>万元，下降</w:t>
      </w:r>
      <w:r>
        <w:rPr>
          <w:rFonts w:ascii="仿宋" w:hAnsi="仿宋" w:eastAsia="仿宋"/>
          <w:sz w:val="30"/>
          <w:szCs w:val="30"/>
        </w:rPr>
        <w:t>42.92%</w:t>
      </w:r>
      <w:r>
        <w:rPr>
          <w:rFonts w:hint="eastAsia" w:ascii="仿宋" w:hAnsi="仿宋" w:eastAsia="仿宋"/>
          <w:sz w:val="30"/>
          <w:szCs w:val="30"/>
        </w:rPr>
        <w:t>，其中：</w:t>
      </w:r>
    </w:p>
    <w:p w14:paraId="6F31F764">
      <w:pPr>
        <w:ind w:firstLine="630"/>
        <w:jc w:val="left"/>
        <w:rPr>
          <w:rFonts w:ascii="仿宋" w:hAnsi="仿宋" w:eastAsia="仿宋"/>
          <w:sz w:val="30"/>
          <w:szCs w:val="30"/>
        </w:rPr>
      </w:pPr>
      <w:r>
        <w:rPr>
          <w:rFonts w:hint="eastAsia" w:ascii="仿宋" w:hAnsi="仿宋" w:eastAsia="仿宋"/>
          <w:sz w:val="30"/>
          <w:szCs w:val="30"/>
        </w:rPr>
        <w:t>（一）因公出国（境）支出年初预算数为</w:t>
      </w:r>
      <w:r>
        <w:rPr>
          <w:rFonts w:ascii="仿宋" w:hAnsi="仿宋" w:eastAsia="仿宋"/>
          <w:sz w:val="30"/>
          <w:szCs w:val="30"/>
        </w:rPr>
        <w:t>4.50</w:t>
      </w:r>
      <w:r>
        <w:rPr>
          <w:rFonts w:hint="eastAsia" w:ascii="仿宋" w:hAnsi="仿宋" w:eastAsia="仿宋"/>
          <w:sz w:val="30"/>
          <w:szCs w:val="30"/>
        </w:rPr>
        <w:t>万元，决算数为</w:t>
      </w:r>
      <w:r>
        <w:rPr>
          <w:rFonts w:ascii="仿宋" w:hAnsi="仿宋" w:eastAsia="仿宋"/>
          <w:sz w:val="30"/>
          <w:szCs w:val="30"/>
        </w:rPr>
        <w:t>0</w:t>
      </w:r>
      <w:r>
        <w:rPr>
          <w:rFonts w:hint="eastAsia" w:ascii="仿宋" w:hAnsi="仿宋" w:eastAsia="仿宋"/>
          <w:sz w:val="30"/>
          <w:szCs w:val="30"/>
        </w:rPr>
        <w:t>万元，完成预算率为</w:t>
      </w:r>
      <w:r>
        <w:rPr>
          <w:rFonts w:ascii="仿宋" w:hAnsi="仿宋" w:eastAsia="仿宋"/>
          <w:sz w:val="30"/>
          <w:szCs w:val="30"/>
        </w:rPr>
        <w:t>0</w:t>
      </w:r>
      <w:r>
        <w:rPr>
          <w:rFonts w:hint="eastAsia" w:ascii="仿宋" w:hAnsi="仿宋" w:eastAsia="仿宋"/>
          <w:sz w:val="30"/>
          <w:szCs w:val="30"/>
        </w:rPr>
        <w:t>。主要原因是</w:t>
      </w:r>
      <w:r>
        <w:rPr>
          <w:rFonts w:ascii="仿宋" w:hAnsi="仿宋" w:eastAsia="仿宋"/>
          <w:sz w:val="30"/>
          <w:szCs w:val="30"/>
        </w:rPr>
        <w:t>2019</w:t>
      </w:r>
      <w:r>
        <w:rPr>
          <w:rFonts w:hint="eastAsia" w:ascii="仿宋" w:hAnsi="仿宋" w:eastAsia="仿宋"/>
          <w:sz w:val="30"/>
          <w:szCs w:val="30"/>
        </w:rPr>
        <w:t>年度实际没有发生出国（境）情况。</w:t>
      </w:r>
    </w:p>
    <w:p w14:paraId="03E4BA93">
      <w:pPr>
        <w:ind w:firstLine="630"/>
        <w:jc w:val="left"/>
        <w:rPr>
          <w:rFonts w:ascii="仿宋" w:hAnsi="仿宋" w:eastAsia="仿宋"/>
          <w:sz w:val="30"/>
          <w:szCs w:val="30"/>
        </w:rPr>
      </w:pPr>
      <w:r>
        <w:rPr>
          <w:rFonts w:hint="eastAsia" w:ascii="仿宋" w:hAnsi="仿宋" w:eastAsia="仿宋"/>
          <w:sz w:val="30"/>
          <w:szCs w:val="30"/>
        </w:rPr>
        <w:t>（二）公务接待费支出年初预算数为</w:t>
      </w:r>
      <w:r>
        <w:rPr>
          <w:rFonts w:ascii="仿宋" w:hAnsi="仿宋" w:eastAsia="仿宋"/>
          <w:sz w:val="30"/>
          <w:szCs w:val="30"/>
        </w:rPr>
        <w:t>25.85</w:t>
      </w:r>
      <w:r>
        <w:rPr>
          <w:rFonts w:hint="eastAsia" w:ascii="仿宋" w:hAnsi="仿宋" w:eastAsia="仿宋"/>
          <w:sz w:val="30"/>
          <w:szCs w:val="30"/>
        </w:rPr>
        <w:t>万元，决算数为</w:t>
      </w:r>
      <w:r>
        <w:rPr>
          <w:rFonts w:ascii="仿宋" w:hAnsi="仿宋" w:eastAsia="仿宋"/>
          <w:sz w:val="30"/>
          <w:szCs w:val="30"/>
        </w:rPr>
        <w:t>9.63</w:t>
      </w:r>
      <w:r>
        <w:rPr>
          <w:rFonts w:hint="eastAsia" w:ascii="仿宋" w:hAnsi="仿宋" w:eastAsia="仿宋"/>
          <w:sz w:val="30"/>
          <w:szCs w:val="30"/>
        </w:rPr>
        <w:t>万元，完成年初预算的</w:t>
      </w:r>
      <w:r>
        <w:rPr>
          <w:rFonts w:ascii="仿宋" w:hAnsi="仿宋" w:eastAsia="仿宋"/>
          <w:sz w:val="30"/>
          <w:szCs w:val="30"/>
        </w:rPr>
        <w:t>37.25%</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1.88</w:t>
      </w:r>
      <w:r>
        <w:rPr>
          <w:rFonts w:hint="eastAsia" w:ascii="仿宋" w:hAnsi="仿宋" w:eastAsia="仿宋"/>
          <w:sz w:val="30"/>
          <w:szCs w:val="30"/>
        </w:rPr>
        <w:t>万元，下降</w:t>
      </w:r>
      <w:r>
        <w:rPr>
          <w:rFonts w:ascii="仿宋" w:hAnsi="仿宋" w:eastAsia="仿宋"/>
          <w:sz w:val="30"/>
          <w:szCs w:val="30"/>
        </w:rPr>
        <w:t>16.33 %</w:t>
      </w:r>
      <w:r>
        <w:rPr>
          <w:rFonts w:hint="eastAsia" w:ascii="仿宋" w:hAnsi="仿宋" w:eastAsia="仿宋"/>
          <w:sz w:val="30"/>
          <w:szCs w:val="30"/>
        </w:rPr>
        <w:t>。主要原因是：认真贯彻实施厉行节约及八项规定，严格遵守有关公务接待规定。</w:t>
      </w:r>
    </w:p>
    <w:p w14:paraId="1F6FFD1D">
      <w:pPr>
        <w:ind w:firstLine="630"/>
        <w:jc w:val="left"/>
        <w:rPr>
          <w:rFonts w:ascii="仿宋" w:hAnsi="仿宋" w:eastAsia="仿宋"/>
          <w:sz w:val="30"/>
          <w:szCs w:val="30"/>
        </w:rPr>
      </w:pPr>
      <w:r>
        <w:rPr>
          <w:rFonts w:hint="eastAsia" w:ascii="仿宋" w:hAnsi="仿宋" w:eastAsia="仿宋"/>
          <w:sz w:val="30"/>
          <w:szCs w:val="30"/>
        </w:rPr>
        <w:t>（三）公务用车购置及运行维护费支出</w:t>
      </w:r>
      <w:r>
        <w:rPr>
          <w:rFonts w:ascii="仿宋" w:hAnsi="仿宋" w:eastAsia="仿宋"/>
          <w:sz w:val="30"/>
          <w:szCs w:val="30"/>
        </w:rPr>
        <w:t>33.25</w:t>
      </w:r>
      <w:r>
        <w:rPr>
          <w:rFonts w:hint="eastAsia" w:ascii="仿宋" w:hAnsi="仿宋" w:eastAsia="仿宋"/>
          <w:sz w:val="30"/>
          <w:szCs w:val="30"/>
        </w:rPr>
        <w:t>万元，其中公务用车购置年初预算数为</w:t>
      </w:r>
      <w:r>
        <w:rPr>
          <w:rFonts w:ascii="仿宋" w:hAnsi="仿宋" w:eastAsia="仿宋"/>
          <w:sz w:val="30"/>
          <w:szCs w:val="30"/>
        </w:rPr>
        <w:t>18</w:t>
      </w:r>
      <w:r>
        <w:rPr>
          <w:rFonts w:hint="eastAsia" w:ascii="仿宋" w:hAnsi="仿宋" w:eastAsia="仿宋"/>
          <w:sz w:val="30"/>
          <w:szCs w:val="30"/>
        </w:rPr>
        <w:t>万元，决算数为</w:t>
      </w:r>
      <w:r>
        <w:rPr>
          <w:rFonts w:ascii="仿宋" w:hAnsi="仿宋" w:eastAsia="仿宋"/>
          <w:sz w:val="30"/>
          <w:szCs w:val="30"/>
        </w:rPr>
        <w:t>19.27</w:t>
      </w:r>
      <w:r>
        <w:rPr>
          <w:rFonts w:hint="eastAsia" w:ascii="仿宋" w:hAnsi="仿宋" w:eastAsia="仿宋"/>
          <w:sz w:val="30"/>
          <w:szCs w:val="30"/>
        </w:rPr>
        <w:t>万元，完成年初预算的</w:t>
      </w:r>
      <w:r>
        <w:rPr>
          <w:rFonts w:ascii="仿宋" w:hAnsi="仿宋" w:eastAsia="仿宋"/>
          <w:sz w:val="30"/>
          <w:szCs w:val="30"/>
        </w:rPr>
        <w:t>107.06 %</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年减少</w:t>
      </w:r>
      <w:r>
        <w:rPr>
          <w:rFonts w:hint="eastAsia" w:ascii="仿宋" w:hAnsi="仿宋" w:eastAsia="仿宋"/>
          <w:sz w:val="30"/>
          <w:szCs w:val="30"/>
          <w:lang w:val="en-US" w:eastAsia="zh-CN"/>
        </w:rPr>
        <w:t>26.95</w:t>
      </w:r>
      <w:r>
        <w:rPr>
          <w:rFonts w:hint="eastAsia" w:ascii="仿宋" w:hAnsi="仿宋" w:eastAsia="仿宋"/>
          <w:sz w:val="30"/>
          <w:szCs w:val="30"/>
        </w:rPr>
        <w:t>万元，下降</w:t>
      </w:r>
      <w:r>
        <w:rPr>
          <w:rFonts w:hint="eastAsia" w:ascii="仿宋" w:hAnsi="仿宋" w:eastAsia="仿宋"/>
          <w:sz w:val="30"/>
          <w:szCs w:val="30"/>
          <w:lang w:val="en-US" w:eastAsia="zh-CN"/>
        </w:rPr>
        <w:t>58.31</w:t>
      </w:r>
      <w:r>
        <w:rPr>
          <w:rFonts w:ascii="仿宋" w:hAnsi="仿宋" w:eastAsia="仿宋"/>
          <w:sz w:val="30"/>
          <w:szCs w:val="30"/>
        </w:rPr>
        <w:t>%</w:t>
      </w:r>
      <w:r>
        <w:rPr>
          <w:rFonts w:hint="eastAsia" w:ascii="仿宋" w:hAnsi="仿宋" w:eastAsia="仿宋"/>
          <w:sz w:val="30"/>
          <w:szCs w:val="30"/>
        </w:rPr>
        <w:t>。决算数较年初预算数增加的主要原因是：</w:t>
      </w:r>
      <w:r>
        <w:rPr>
          <w:rFonts w:hint="eastAsia" w:ascii="仿宋" w:hAnsi="仿宋" w:eastAsia="仿宋"/>
          <w:color w:val="auto"/>
          <w:sz w:val="30"/>
          <w:szCs w:val="30"/>
        </w:rPr>
        <w:t>年初预算</w:t>
      </w:r>
      <w:r>
        <w:rPr>
          <w:rFonts w:hint="eastAsia" w:ascii="仿宋" w:hAnsi="仿宋" w:eastAsia="仿宋"/>
          <w:color w:val="auto"/>
          <w:sz w:val="30"/>
          <w:szCs w:val="30"/>
          <w:lang w:val="en-US" w:eastAsia="zh-CN"/>
        </w:rPr>
        <w:t>时18万元只是车辆的价格，但决算时将</w:t>
      </w:r>
      <w:r>
        <w:rPr>
          <w:rFonts w:hint="eastAsia" w:ascii="仿宋" w:hAnsi="仿宋" w:eastAsia="仿宋"/>
          <w:color w:val="auto"/>
          <w:sz w:val="30"/>
          <w:szCs w:val="30"/>
        </w:rPr>
        <w:t>车辆购置税</w:t>
      </w:r>
      <w:r>
        <w:rPr>
          <w:rFonts w:hint="eastAsia" w:ascii="仿宋" w:hAnsi="仿宋" w:eastAsia="仿宋"/>
          <w:color w:val="auto"/>
          <w:sz w:val="30"/>
          <w:szCs w:val="30"/>
          <w:lang w:val="en-US" w:eastAsia="zh-CN"/>
        </w:rPr>
        <w:t>也计入公务用车购置费</w:t>
      </w:r>
      <w:r>
        <w:rPr>
          <w:rFonts w:hint="eastAsia" w:ascii="仿宋" w:hAnsi="仿宋" w:eastAsia="仿宋"/>
          <w:color w:val="auto"/>
          <w:sz w:val="30"/>
          <w:szCs w:val="30"/>
        </w:rPr>
        <w:t>；</w:t>
      </w:r>
      <w:r>
        <w:rPr>
          <w:rFonts w:hint="eastAsia" w:ascii="仿宋" w:hAnsi="仿宋" w:eastAsia="仿宋"/>
          <w:sz w:val="30"/>
          <w:szCs w:val="30"/>
        </w:rPr>
        <w:t>公务用车运行维护费支出年初预算数为</w:t>
      </w:r>
      <w:r>
        <w:rPr>
          <w:rFonts w:ascii="仿宋" w:hAnsi="仿宋" w:eastAsia="仿宋"/>
          <w:sz w:val="30"/>
          <w:szCs w:val="30"/>
        </w:rPr>
        <w:t>19.8</w:t>
      </w:r>
      <w:r>
        <w:rPr>
          <w:rFonts w:hint="eastAsia" w:ascii="仿宋" w:hAnsi="仿宋" w:eastAsia="仿宋"/>
          <w:sz w:val="30"/>
          <w:szCs w:val="30"/>
        </w:rPr>
        <w:t>万元，决算数为</w:t>
      </w:r>
      <w:r>
        <w:rPr>
          <w:rFonts w:ascii="仿宋" w:hAnsi="仿宋" w:eastAsia="仿宋"/>
          <w:sz w:val="30"/>
          <w:szCs w:val="30"/>
        </w:rPr>
        <w:t>13.98</w:t>
      </w:r>
      <w:r>
        <w:rPr>
          <w:rFonts w:hint="eastAsia" w:ascii="仿宋" w:hAnsi="仿宋" w:eastAsia="仿宋"/>
          <w:sz w:val="30"/>
          <w:szCs w:val="30"/>
        </w:rPr>
        <w:t>万元，完成年初预算的</w:t>
      </w:r>
      <w:r>
        <w:rPr>
          <w:rFonts w:ascii="仿宋" w:hAnsi="仿宋" w:eastAsia="仿宋"/>
          <w:sz w:val="30"/>
          <w:szCs w:val="30"/>
        </w:rPr>
        <w:t>70.61 %</w:t>
      </w:r>
      <w:r>
        <w:rPr>
          <w:rFonts w:hint="eastAsia" w:ascii="仿宋" w:hAnsi="仿宋" w:eastAsia="仿宋"/>
          <w:sz w:val="30"/>
          <w:szCs w:val="30"/>
        </w:rPr>
        <w:t>，决算数较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3.41</w:t>
      </w:r>
      <w:r>
        <w:rPr>
          <w:rFonts w:hint="eastAsia" w:ascii="仿宋" w:hAnsi="仿宋" w:eastAsia="仿宋"/>
          <w:sz w:val="30"/>
          <w:szCs w:val="30"/>
        </w:rPr>
        <w:t>万元，下降</w:t>
      </w:r>
      <w:r>
        <w:rPr>
          <w:rFonts w:ascii="仿宋" w:hAnsi="仿宋" w:eastAsia="仿宋"/>
          <w:sz w:val="30"/>
          <w:szCs w:val="30"/>
        </w:rPr>
        <w:t>19.61%</w:t>
      </w:r>
      <w:r>
        <w:rPr>
          <w:rFonts w:hint="eastAsia" w:ascii="仿宋" w:hAnsi="仿宋" w:eastAsia="仿宋"/>
          <w:sz w:val="30"/>
          <w:szCs w:val="30"/>
        </w:rPr>
        <w:t>。决算数较年初预算数减少的主要原因是：公车改革后，认真贯彻实施厉行节约及八项规定，降低车辆运行成本。</w:t>
      </w:r>
    </w:p>
    <w:p w14:paraId="5A08AD33">
      <w:pPr>
        <w:ind w:firstLine="630"/>
        <w:jc w:val="left"/>
        <w:rPr>
          <w:rFonts w:ascii="黑体" w:hAnsi="黑体" w:eastAsia="黑体"/>
          <w:sz w:val="30"/>
          <w:szCs w:val="30"/>
        </w:rPr>
      </w:pPr>
      <w:r>
        <w:rPr>
          <w:rFonts w:hint="eastAsia" w:ascii="黑体" w:hAnsi="黑体" w:eastAsia="黑体"/>
          <w:sz w:val="30"/>
          <w:szCs w:val="30"/>
        </w:rPr>
        <w:t>六、机关运行经费支出情况说明</w:t>
      </w:r>
    </w:p>
    <w:p w14:paraId="741ED38C">
      <w:pPr>
        <w:ind w:firstLine="630"/>
        <w:jc w:val="left"/>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年度机关运行经费支出</w:t>
      </w:r>
      <w:r>
        <w:rPr>
          <w:rFonts w:ascii="仿宋" w:hAnsi="仿宋" w:eastAsia="仿宋"/>
          <w:sz w:val="30"/>
          <w:szCs w:val="30"/>
        </w:rPr>
        <w:t>469.31</w:t>
      </w:r>
      <w:r>
        <w:rPr>
          <w:rFonts w:hint="eastAsia" w:ascii="仿宋" w:hAnsi="仿宋" w:eastAsia="仿宋"/>
          <w:sz w:val="30"/>
          <w:szCs w:val="30"/>
        </w:rPr>
        <w:t>万元，较</w:t>
      </w:r>
      <w:r>
        <w:rPr>
          <w:rFonts w:ascii="仿宋" w:hAnsi="仿宋" w:eastAsia="仿宋"/>
          <w:sz w:val="30"/>
          <w:szCs w:val="30"/>
        </w:rPr>
        <w:t>2018</w:t>
      </w:r>
      <w:r>
        <w:rPr>
          <w:rFonts w:hint="eastAsia" w:ascii="仿宋" w:hAnsi="仿宋" w:eastAsia="仿宋"/>
          <w:sz w:val="30"/>
          <w:szCs w:val="30"/>
        </w:rPr>
        <w:t>年减少</w:t>
      </w:r>
      <w:r>
        <w:rPr>
          <w:rFonts w:ascii="仿宋" w:hAnsi="仿宋" w:eastAsia="仿宋"/>
          <w:sz w:val="30"/>
          <w:szCs w:val="30"/>
        </w:rPr>
        <w:t>75.31</w:t>
      </w:r>
      <w:r>
        <w:rPr>
          <w:rFonts w:hint="eastAsia" w:ascii="仿宋" w:hAnsi="仿宋" w:eastAsia="仿宋"/>
          <w:sz w:val="30"/>
          <w:szCs w:val="30"/>
        </w:rPr>
        <w:t>万元，下降</w:t>
      </w:r>
      <w:r>
        <w:rPr>
          <w:rFonts w:ascii="仿宋" w:hAnsi="仿宋" w:eastAsia="仿宋"/>
          <w:sz w:val="30"/>
          <w:szCs w:val="30"/>
        </w:rPr>
        <w:t>13.83 %</w:t>
      </w:r>
      <w:r>
        <w:rPr>
          <w:rFonts w:hint="eastAsia" w:ascii="仿宋" w:hAnsi="仿宋" w:eastAsia="仿宋"/>
          <w:sz w:val="30"/>
          <w:szCs w:val="30"/>
        </w:rPr>
        <w:t>，主要原因是：</w:t>
      </w:r>
      <w:r>
        <w:rPr>
          <w:rFonts w:hint="eastAsia" w:ascii="仿宋" w:hAnsi="仿宋" w:eastAsia="仿宋"/>
          <w:sz w:val="30"/>
          <w:szCs w:val="30"/>
          <w:lang w:val="en-US" w:eastAsia="zh-CN"/>
        </w:rPr>
        <w:t>一是落实过紧日子要求压减支出</w:t>
      </w:r>
      <w:r>
        <w:rPr>
          <w:rFonts w:hint="eastAsia" w:ascii="仿宋" w:hAnsi="仿宋" w:eastAsia="仿宋"/>
          <w:sz w:val="30"/>
          <w:szCs w:val="30"/>
        </w:rPr>
        <w:t>；二是政府采购支出减少。</w:t>
      </w:r>
    </w:p>
    <w:p w14:paraId="64BE11A7">
      <w:pPr>
        <w:ind w:firstLine="630"/>
        <w:jc w:val="left"/>
        <w:rPr>
          <w:rFonts w:ascii="黑体" w:hAnsi="黑体" w:eastAsia="黑体"/>
          <w:sz w:val="30"/>
          <w:szCs w:val="30"/>
        </w:rPr>
      </w:pPr>
      <w:r>
        <w:rPr>
          <w:rFonts w:hint="eastAsia" w:ascii="黑体" w:hAnsi="黑体" w:eastAsia="黑体"/>
          <w:sz w:val="30"/>
          <w:szCs w:val="30"/>
        </w:rPr>
        <w:t>七、政府采购支出情况说明</w:t>
      </w:r>
    </w:p>
    <w:p w14:paraId="048FEFB6">
      <w:pPr>
        <w:pStyle w:val="6"/>
        <w:spacing w:line="600" w:lineRule="atLeast"/>
        <w:ind w:firstLine="600"/>
        <w:rPr>
          <w:rFonts w:ascii="仿宋" w:hAnsi="仿宋" w:eastAsia="仿宋"/>
          <w:sz w:val="30"/>
          <w:szCs w:val="30"/>
        </w:rPr>
      </w:pPr>
      <w:r>
        <w:rPr>
          <w:rFonts w:hint="eastAsia" w:ascii="仿宋" w:hAnsi="仿宋" w:eastAsia="仿宋"/>
          <w:sz w:val="30"/>
          <w:szCs w:val="30"/>
        </w:rPr>
        <w:t>本部门</w:t>
      </w:r>
      <w:r>
        <w:rPr>
          <w:rFonts w:ascii="仿宋" w:hAnsi="仿宋" w:eastAsia="仿宋"/>
          <w:sz w:val="30"/>
          <w:szCs w:val="30"/>
        </w:rPr>
        <w:t>2019</w:t>
      </w:r>
      <w:r>
        <w:rPr>
          <w:rFonts w:hint="eastAsia" w:ascii="仿宋" w:hAnsi="仿宋" w:eastAsia="仿宋"/>
          <w:sz w:val="30"/>
          <w:szCs w:val="30"/>
        </w:rPr>
        <w:t>年度政府采购支出总额</w:t>
      </w:r>
      <w:r>
        <w:rPr>
          <w:rFonts w:ascii="仿宋" w:hAnsi="仿宋" w:eastAsia="仿宋"/>
          <w:sz w:val="30"/>
          <w:szCs w:val="30"/>
        </w:rPr>
        <w:t>82.29</w:t>
      </w:r>
      <w:r>
        <w:rPr>
          <w:rFonts w:hint="eastAsia" w:ascii="仿宋" w:hAnsi="仿宋" w:eastAsia="仿宋"/>
          <w:sz w:val="30"/>
          <w:szCs w:val="30"/>
        </w:rPr>
        <w:t>万元，其中：政府采购货物支出</w:t>
      </w:r>
      <w:r>
        <w:rPr>
          <w:rFonts w:ascii="仿宋" w:hAnsi="仿宋" w:eastAsia="仿宋"/>
          <w:sz w:val="30"/>
          <w:szCs w:val="30"/>
        </w:rPr>
        <w:t>48.79</w:t>
      </w:r>
      <w:r>
        <w:rPr>
          <w:rFonts w:hint="eastAsia" w:ascii="仿宋" w:hAnsi="仿宋" w:eastAsia="仿宋"/>
          <w:sz w:val="30"/>
          <w:szCs w:val="30"/>
        </w:rPr>
        <w:t>万元、政府采购服务支出</w:t>
      </w:r>
      <w:r>
        <w:rPr>
          <w:rFonts w:ascii="仿宋" w:hAnsi="仿宋" w:eastAsia="仿宋"/>
          <w:sz w:val="30"/>
          <w:szCs w:val="30"/>
        </w:rPr>
        <w:t>33.5</w:t>
      </w:r>
      <w:r>
        <w:rPr>
          <w:rFonts w:hint="eastAsia" w:ascii="仿宋" w:hAnsi="仿宋" w:eastAsia="仿宋"/>
          <w:sz w:val="30"/>
          <w:szCs w:val="30"/>
        </w:rPr>
        <w:t>万元。授予中小企业合同金额</w:t>
      </w:r>
      <w:r>
        <w:rPr>
          <w:rFonts w:ascii="仿宋" w:hAnsi="仿宋" w:eastAsia="仿宋"/>
          <w:sz w:val="30"/>
          <w:szCs w:val="30"/>
        </w:rPr>
        <w:t>48.79</w:t>
      </w:r>
      <w:r>
        <w:rPr>
          <w:rFonts w:hint="eastAsia" w:ascii="仿宋" w:hAnsi="仿宋" w:eastAsia="仿宋"/>
          <w:sz w:val="30"/>
          <w:szCs w:val="30"/>
        </w:rPr>
        <w:t>万元，占政府采购支出总额的</w:t>
      </w:r>
      <w:r>
        <w:rPr>
          <w:rFonts w:ascii="仿宋" w:hAnsi="仿宋" w:eastAsia="仿宋"/>
          <w:sz w:val="30"/>
          <w:szCs w:val="30"/>
        </w:rPr>
        <w:t>59.29 %</w:t>
      </w:r>
      <w:r>
        <w:rPr>
          <w:rFonts w:hint="eastAsia" w:ascii="仿宋" w:hAnsi="仿宋" w:eastAsia="仿宋"/>
          <w:sz w:val="30"/>
          <w:szCs w:val="30"/>
        </w:rPr>
        <w:t>，其中：授予小微企业合同金额</w:t>
      </w:r>
      <w:r>
        <w:rPr>
          <w:rFonts w:ascii="仿宋" w:hAnsi="仿宋" w:eastAsia="仿宋"/>
          <w:sz w:val="30"/>
          <w:szCs w:val="30"/>
        </w:rPr>
        <w:t>33.5</w:t>
      </w:r>
      <w:r>
        <w:rPr>
          <w:rFonts w:hint="eastAsia" w:ascii="仿宋" w:hAnsi="仿宋" w:eastAsia="仿宋"/>
          <w:sz w:val="30"/>
          <w:szCs w:val="30"/>
        </w:rPr>
        <w:t>万元，占政府采购支出总额的</w:t>
      </w:r>
      <w:r>
        <w:rPr>
          <w:rFonts w:ascii="仿宋" w:hAnsi="仿宋" w:eastAsia="仿宋"/>
          <w:sz w:val="30"/>
          <w:szCs w:val="30"/>
        </w:rPr>
        <w:t>40.71%</w:t>
      </w:r>
      <w:r>
        <w:rPr>
          <w:rFonts w:hint="eastAsia" w:ascii="仿宋" w:hAnsi="仿宋" w:eastAsia="仿宋"/>
          <w:sz w:val="30"/>
          <w:szCs w:val="30"/>
        </w:rPr>
        <w:t>。</w:t>
      </w:r>
    </w:p>
    <w:p w14:paraId="3EEBCF7B">
      <w:pPr>
        <w:ind w:firstLine="630"/>
        <w:jc w:val="left"/>
        <w:rPr>
          <w:rFonts w:ascii="黑体" w:hAnsi="黑体" w:eastAsia="黑体"/>
          <w:sz w:val="30"/>
          <w:szCs w:val="30"/>
        </w:rPr>
      </w:pPr>
      <w:r>
        <w:rPr>
          <w:rFonts w:hint="eastAsia" w:ascii="黑体" w:hAnsi="黑体" w:eastAsia="黑体"/>
          <w:sz w:val="30"/>
          <w:szCs w:val="30"/>
        </w:rPr>
        <w:t>八、国有资产占用情况说明。</w:t>
      </w:r>
    </w:p>
    <w:p w14:paraId="40B59577">
      <w:pPr>
        <w:ind w:firstLine="630"/>
        <w:jc w:val="left"/>
        <w:rPr>
          <w:rFonts w:ascii="仿宋" w:hAnsi="仿宋" w:eastAsia="仿宋"/>
          <w:kern w:val="0"/>
          <w:sz w:val="30"/>
          <w:szCs w:val="30"/>
        </w:rPr>
      </w:pPr>
      <w:r>
        <w:rPr>
          <w:rFonts w:hint="eastAsia" w:ascii="仿宋" w:hAnsi="仿宋" w:eastAsia="仿宋"/>
          <w:kern w:val="0"/>
          <w:sz w:val="30"/>
          <w:szCs w:val="30"/>
        </w:rPr>
        <w:t>截止</w:t>
      </w:r>
      <w:r>
        <w:rPr>
          <w:rFonts w:ascii="仿宋" w:hAnsi="仿宋" w:eastAsia="仿宋"/>
          <w:kern w:val="0"/>
          <w:sz w:val="30"/>
          <w:szCs w:val="30"/>
        </w:rPr>
        <w:t>2019</w:t>
      </w:r>
      <w:r>
        <w:rPr>
          <w:rFonts w:hint="eastAsia" w:ascii="仿宋" w:hAnsi="仿宋" w:eastAsia="仿宋"/>
          <w:kern w:val="0"/>
          <w:sz w:val="30"/>
          <w:szCs w:val="30"/>
        </w:rPr>
        <w:t>年</w:t>
      </w:r>
      <w:r>
        <w:rPr>
          <w:rFonts w:ascii="仿宋" w:hAnsi="仿宋" w:eastAsia="仿宋"/>
          <w:kern w:val="0"/>
          <w:sz w:val="30"/>
          <w:szCs w:val="30"/>
        </w:rPr>
        <w:t>12</w:t>
      </w:r>
      <w:r>
        <w:rPr>
          <w:rFonts w:hint="eastAsia" w:ascii="仿宋" w:hAnsi="仿宋" w:eastAsia="仿宋"/>
          <w:kern w:val="0"/>
          <w:sz w:val="30"/>
          <w:szCs w:val="30"/>
        </w:rPr>
        <w:t>月</w:t>
      </w:r>
      <w:r>
        <w:rPr>
          <w:rFonts w:ascii="仿宋" w:hAnsi="仿宋" w:eastAsia="仿宋"/>
          <w:kern w:val="0"/>
          <w:sz w:val="30"/>
          <w:szCs w:val="30"/>
        </w:rPr>
        <w:t>31</w:t>
      </w:r>
      <w:r>
        <w:rPr>
          <w:rFonts w:hint="eastAsia" w:ascii="仿宋" w:hAnsi="仿宋" w:eastAsia="仿宋"/>
          <w:kern w:val="0"/>
          <w:sz w:val="30"/>
          <w:szCs w:val="30"/>
        </w:rPr>
        <w:t>日，本部门国有资产占用情况见公开</w:t>
      </w:r>
      <w:r>
        <w:rPr>
          <w:rFonts w:ascii="仿宋" w:hAnsi="仿宋" w:eastAsia="仿宋"/>
          <w:kern w:val="0"/>
          <w:sz w:val="30"/>
          <w:szCs w:val="30"/>
        </w:rPr>
        <w:t>09</w:t>
      </w:r>
      <w:r>
        <w:rPr>
          <w:rFonts w:hint="eastAsia" w:ascii="仿宋" w:hAnsi="仿宋" w:eastAsia="仿宋"/>
          <w:kern w:val="0"/>
          <w:sz w:val="30"/>
          <w:szCs w:val="30"/>
        </w:rPr>
        <w:t>表《国有资产占用情况表》，本部门共有车辆</w:t>
      </w:r>
      <w:r>
        <w:rPr>
          <w:rFonts w:ascii="仿宋" w:hAnsi="仿宋" w:eastAsia="仿宋"/>
          <w:kern w:val="0"/>
          <w:sz w:val="30"/>
          <w:szCs w:val="30"/>
        </w:rPr>
        <w:t>6</w:t>
      </w:r>
      <w:r>
        <w:rPr>
          <w:rFonts w:hint="eastAsia" w:ascii="仿宋" w:hAnsi="仿宋" w:eastAsia="仿宋"/>
          <w:kern w:val="0"/>
          <w:sz w:val="30"/>
          <w:szCs w:val="30"/>
        </w:rPr>
        <w:t>辆。其中执法执勤用车</w:t>
      </w:r>
      <w:r>
        <w:rPr>
          <w:rFonts w:ascii="仿宋" w:hAnsi="仿宋" w:eastAsia="仿宋"/>
          <w:kern w:val="0"/>
          <w:sz w:val="30"/>
          <w:szCs w:val="30"/>
        </w:rPr>
        <w:t>6</w:t>
      </w:r>
      <w:r>
        <w:rPr>
          <w:rFonts w:hint="eastAsia" w:ascii="仿宋" w:hAnsi="仿宋" w:eastAsia="仿宋"/>
          <w:kern w:val="0"/>
          <w:sz w:val="30"/>
          <w:szCs w:val="30"/>
        </w:rPr>
        <w:t>辆；单位价值</w:t>
      </w:r>
      <w:r>
        <w:rPr>
          <w:rFonts w:ascii="仿宋" w:hAnsi="仿宋" w:eastAsia="仿宋"/>
          <w:kern w:val="0"/>
          <w:sz w:val="30"/>
          <w:szCs w:val="30"/>
        </w:rPr>
        <w:t>50</w:t>
      </w:r>
      <w:r>
        <w:rPr>
          <w:rFonts w:hint="eastAsia" w:ascii="仿宋" w:hAnsi="仿宋" w:eastAsia="仿宋"/>
          <w:kern w:val="0"/>
          <w:sz w:val="30"/>
          <w:szCs w:val="30"/>
        </w:rPr>
        <w:t>万元以上通用设备</w:t>
      </w:r>
      <w:r>
        <w:rPr>
          <w:rFonts w:ascii="仿宋" w:hAnsi="仿宋" w:eastAsia="仿宋"/>
          <w:kern w:val="0"/>
          <w:sz w:val="30"/>
          <w:szCs w:val="30"/>
        </w:rPr>
        <w:t>0</w:t>
      </w:r>
      <w:r>
        <w:rPr>
          <w:rFonts w:hint="eastAsia" w:ascii="仿宋" w:hAnsi="仿宋" w:eastAsia="仿宋"/>
          <w:kern w:val="0"/>
          <w:sz w:val="30"/>
          <w:szCs w:val="30"/>
        </w:rPr>
        <w:t>台（套）；单位价值</w:t>
      </w:r>
      <w:r>
        <w:rPr>
          <w:rFonts w:ascii="仿宋" w:hAnsi="仿宋" w:eastAsia="仿宋"/>
          <w:kern w:val="0"/>
          <w:sz w:val="30"/>
          <w:szCs w:val="30"/>
        </w:rPr>
        <w:t>100</w:t>
      </w:r>
      <w:r>
        <w:rPr>
          <w:rFonts w:hint="eastAsia" w:ascii="仿宋" w:hAnsi="仿宋" w:eastAsia="仿宋"/>
          <w:kern w:val="0"/>
          <w:sz w:val="30"/>
          <w:szCs w:val="30"/>
        </w:rPr>
        <w:t>万元以上专用设备</w:t>
      </w:r>
      <w:r>
        <w:rPr>
          <w:rFonts w:ascii="仿宋" w:hAnsi="仿宋" w:eastAsia="仿宋"/>
          <w:kern w:val="0"/>
          <w:sz w:val="30"/>
          <w:szCs w:val="30"/>
        </w:rPr>
        <w:t>0</w:t>
      </w:r>
      <w:r>
        <w:rPr>
          <w:rFonts w:hint="eastAsia" w:ascii="仿宋" w:hAnsi="仿宋" w:eastAsia="仿宋"/>
          <w:kern w:val="0"/>
          <w:sz w:val="30"/>
          <w:szCs w:val="30"/>
        </w:rPr>
        <w:t>台（套）。</w:t>
      </w:r>
    </w:p>
    <w:p w14:paraId="425DD6F4">
      <w:pPr>
        <w:ind w:firstLine="630"/>
        <w:jc w:val="left"/>
        <w:rPr>
          <w:rFonts w:ascii="黑体" w:hAnsi="黑体" w:eastAsia="黑体"/>
          <w:sz w:val="30"/>
          <w:szCs w:val="30"/>
        </w:rPr>
      </w:pPr>
      <w:r>
        <w:rPr>
          <w:rFonts w:hint="eastAsia" w:ascii="黑体" w:hAnsi="黑体" w:eastAsia="黑体"/>
          <w:sz w:val="30"/>
          <w:szCs w:val="30"/>
        </w:rPr>
        <w:t>九、预算绩效情况说明</w:t>
      </w:r>
    </w:p>
    <w:p w14:paraId="6D3C2FCD">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t xml:space="preserve">   </w:t>
      </w:r>
      <w:r>
        <w:rPr>
          <w:rFonts w:hint="eastAsia" w:ascii="仿宋" w:hAnsi="仿宋" w:eastAsia="仿宋" w:cs="仿宋_GB2312"/>
          <w:kern w:val="0"/>
          <w:sz w:val="30"/>
          <w:szCs w:val="30"/>
        </w:rPr>
        <w:t>（一）绩效管理工作开展情况。</w:t>
      </w:r>
    </w:p>
    <w:p w14:paraId="51B3BAA2">
      <w:pPr>
        <w:autoSpaceDE w:val="0"/>
        <w:autoSpaceDN w:val="0"/>
        <w:adjustRightInd w:val="0"/>
        <w:spacing w:line="360" w:lineRule="auto"/>
        <w:jc w:val="left"/>
        <w:rPr>
          <w:rFonts w:ascii="仿宋" w:hAnsi="仿宋" w:eastAsia="仿宋" w:cs="仿宋_GB2312"/>
          <w:kern w:val="0"/>
          <w:sz w:val="30"/>
          <w:szCs w:val="30"/>
        </w:rPr>
      </w:pP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2019</w:t>
      </w:r>
      <w:r>
        <w:rPr>
          <w:rFonts w:hint="eastAsia" w:ascii="仿宋" w:hAnsi="仿宋" w:eastAsia="仿宋" w:cs="仿宋_GB2312"/>
          <w:kern w:val="0"/>
          <w:sz w:val="30"/>
          <w:szCs w:val="30"/>
        </w:rPr>
        <w:t>年度一般公共预算项目支出全面开展绩效自评，共涉及资金</w:t>
      </w:r>
      <w:r>
        <w:rPr>
          <w:rFonts w:hint="eastAsia" w:ascii="仿宋" w:hAnsi="仿宋" w:eastAsia="仿宋" w:cs="仿宋_GB2312"/>
          <w:kern w:val="0"/>
          <w:sz w:val="30"/>
          <w:szCs w:val="30"/>
          <w:lang w:val="en-US" w:eastAsia="zh-CN"/>
        </w:rPr>
        <w:t>441.2</w:t>
      </w:r>
      <w:r>
        <w:rPr>
          <w:rFonts w:hint="eastAsia" w:ascii="仿宋" w:hAnsi="仿宋" w:eastAsia="仿宋" w:cs="仿宋_GB2312"/>
          <w:kern w:val="0"/>
          <w:sz w:val="30"/>
          <w:szCs w:val="30"/>
        </w:rPr>
        <w:t>万元，占一般公共预算项目支出总额的</w:t>
      </w:r>
      <w:r>
        <w:rPr>
          <w:rFonts w:hint="eastAsia" w:ascii="仿宋" w:hAnsi="仿宋" w:eastAsia="仿宋" w:cs="仿宋_GB2312"/>
          <w:kern w:val="0"/>
          <w:sz w:val="30"/>
          <w:szCs w:val="30"/>
          <w:lang w:val="en-US" w:eastAsia="zh-CN"/>
        </w:rPr>
        <w:t>100</w:t>
      </w:r>
      <w:r>
        <w:rPr>
          <w:rFonts w:hint="eastAsia" w:ascii="仿宋" w:hAnsi="仿宋" w:eastAsia="仿宋" w:cs="仿宋_GB2312"/>
          <w:kern w:val="0"/>
          <w:sz w:val="30"/>
          <w:szCs w:val="30"/>
        </w:rPr>
        <w:t>%。</w:t>
      </w:r>
    </w:p>
    <w:p w14:paraId="67167C08">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组织对“赣州市司法局”开展整体支出绩效评价试点，涉及一般公共预算支出</w:t>
      </w:r>
      <w:r>
        <w:rPr>
          <w:rFonts w:ascii="仿宋" w:hAnsi="仿宋" w:eastAsia="仿宋" w:cs="仿宋_GB2312"/>
          <w:kern w:val="0"/>
          <w:sz w:val="30"/>
          <w:szCs w:val="30"/>
        </w:rPr>
        <w:t>1904.36</w:t>
      </w:r>
      <w:r>
        <w:rPr>
          <w:rFonts w:hint="eastAsia" w:ascii="仿宋" w:hAnsi="仿宋" w:eastAsia="仿宋" w:cs="仿宋_GB2312"/>
          <w:kern w:val="0"/>
          <w:sz w:val="30"/>
          <w:szCs w:val="30"/>
        </w:rPr>
        <w:t>万元。从评价情况来看，本年预算安排控制较好，支出总额控制在预算总额以内。制度执行总体较为有效，但仍需进一步强化；资金使用管理需进一步加强，加大执行力度，提高资金使用效率。</w:t>
      </w:r>
    </w:p>
    <w:p w14:paraId="7EBF5F9A">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w:t>
      </w:r>
    </w:p>
    <w:p w14:paraId="011DA27B">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我部门今年在市级部门决算中反映“</w:t>
      </w:r>
      <w:r>
        <w:rPr>
          <w:rFonts w:hint="eastAsia" w:ascii="仿宋" w:hAnsi="仿宋" w:eastAsia="仿宋" w:cs="仿宋_GB2312"/>
          <w:kern w:val="0"/>
          <w:sz w:val="30"/>
          <w:szCs w:val="30"/>
          <w:lang w:val="en-US" w:eastAsia="zh-CN"/>
        </w:rPr>
        <w:t>人民调解</w:t>
      </w:r>
      <w:r>
        <w:rPr>
          <w:rFonts w:hint="eastAsia" w:ascii="仿宋" w:hAnsi="仿宋" w:eastAsia="仿宋" w:cs="仿宋_GB2312"/>
          <w:kern w:val="0"/>
          <w:sz w:val="30"/>
          <w:szCs w:val="30"/>
        </w:rPr>
        <w:t>专项经费”项目绩效自评结果。</w:t>
      </w:r>
    </w:p>
    <w:p w14:paraId="226EDF3B">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w:t>
      </w:r>
      <w:r>
        <w:rPr>
          <w:rFonts w:hint="eastAsia" w:ascii="仿宋" w:hAnsi="仿宋" w:eastAsia="仿宋" w:cs="仿宋_GB2312"/>
          <w:kern w:val="0"/>
          <w:sz w:val="30"/>
          <w:szCs w:val="30"/>
          <w:lang w:val="en-US" w:eastAsia="zh-CN"/>
        </w:rPr>
        <w:t>人民调解</w:t>
      </w:r>
      <w:r>
        <w:rPr>
          <w:rFonts w:hint="eastAsia" w:ascii="仿宋" w:hAnsi="仿宋" w:eastAsia="仿宋" w:cs="仿宋_GB2312"/>
          <w:kern w:val="0"/>
          <w:sz w:val="30"/>
          <w:szCs w:val="30"/>
        </w:rPr>
        <w:t>专项经费”项目绩效自评综述：根据年初设定的绩效目标，“</w:t>
      </w:r>
      <w:r>
        <w:rPr>
          <w:rFonts w:hint="eastAsia" w:ascii="仿宋" w:hAnsi="仿宋" w:eastAsia="仿宋" w:cs="仿宋_GB2312"/>
          <w:kern w:val="0"/>
          <w:sz w:val="30"/>
          <w:szCs w:val="30"/>
          <w:lang w:val="en-US" w:eastAsia="zh-CN"/>
        </w:rPr>
        <w:t>人民调解</w:t>
      </w:r>
      <w:r>
        <w:rPr>
          <w:rFonts w:hint="eastAsia" w:ascii="仿宋" w:hAnsi="仿宋" w:eastAsia="仿宋" w:cs="仿宋_GB2312"/>
          <w:kern w:val="0"/>
          <w:sz w:val="30"/>
          <w:szCs w:val="30"/>
        </w:rPr>
        <w:t>专项经费”项目绩效自评得分为</w:t>
      </w:r>
      <w:r>
        <w:rPr>
          <w:rFonts w:ascii="仿宋" w:hAnsi="仿宋" w:eastAsia="仿宋" w:cs="仿宋_GB2312"/>
          <w:kern w:val="0"/>
          <w:sz w:val="30"/>
          <w:szCs w:val="30"/>
        </w:rPr>
        <w:t>100</w:t>
      </w:r>
      <w:r>
        <w:rPr>
          <w:rFonts w:hint="eastAsia" w:ascii="仿宋" w:hAnsi="仿宋" w:eastAsia="仿宋" w:cs="仿宋_GB2312"/>
          <w:kern w:val="0"/>
          <w:sz w:val="30"/>
          <w:szCs w:val="30"/>
        </w:rPr>
        <w:t>分。项目全年预算数为</w:t>
      </w:r>
      <w:r>
        <w:rPr>
          <w:rFonts w:hint="eastAsia" w:ascii="仿宋" w:hAnsi="仿宋" w:eastAsia="仿宋" w:cs="仿宋_GB2312"/>
          <w:kern w:val="0"/>
          <w:sz w:val="30"/>
          <w:szCs w:val="30"/>
          <w:lang w:val="en-US" w:eastAsia="zh-CN"/>
        </w:rPr>
        <w:t>60</w:t>
      </w:r>
      <w:r>
        <w:rPr>
          <w:rFonts w:hint="eastAsia" w:ascii="仿宋" w:hAnsi="仿宋" w:eastAsia="仿宋" w:cs="仿宋_GB2312"/>
          <w:kern w:val="0"/>
          <w:sz w:val="30"/>
          <w:szCs w:val="30"/>
        </w:rPr>
        <w:t>万元，执行数为</w:t>
      </w:r>
      <w:r>
        <w:rPr>
          <w:rFonts w:hint="eastAsia" w:ascii="仿宋" w:hAnsi="仿宋" w:eastAsia="仿宋" w:cs="仿宋_GB2312"/>
          <w:kern w:val="0"/>
          <w:sz w:val="30"/>
          <w:szCs w:val="30"/>
          <w:lang w:val="en-US" w:eastAsia="zh-CN"/>
        </w:rPr>
        <w:t>60</w:t>
      </w:r>
      <w:r>
        <w:rPr>
          <w:rFonts w:hint="eastAsia" w:ascii="仿宋" w:hAnsi="仿宋" w:eastAsia="仿宋" w:cs="仿宋_GB2312"/>
          <w:kern w:val="0"/>
          <w:sz w:val="30"/>
          <w:szCs w:val="30"/>
        </w:rPr>
        <w:t>万元，完成预算的</w:t>
      </w:r>
      <w:r>
        <w:rPr>
          <w:rFonts w:ascii="仿宋" w:hAnsi="仿宋" w:eastAsia="仿宋" w:cs="仿宋_GB2312"/>
          <w:kern w:val="0"/>
          <w:sz w:val="30"/>
          <w:szCs w:val="30"/>
        </w:rPr>
        <w:t>100%</w:t>
      </w:r>
      <w:r>
        <w:rPr>
          <w:rFonts w:hint="eastAsia" w:ascii="仿宋" w:hAnsi="仿宋" w:eastAsia="仿宋" w:cs="仿宋_GB2312"/>
          <w:kern w:val="0"/>
          <w:sz w:val="30"/>
          <w:szCs w:val="30"/>
        </w:rPr>
        <w:t>。主要产出和效果：</w:t>
      </w:r>
      <w:r>
        <w:rPr>
          <w:rFonts w:hint="eastAsia" w:ascii="仿宋" w:hAnsi="仿宋" w:eastAsia="仿宋" w:cs="仿宋_GB2312"/>
          <w:kern w:val="0"/>
          <w:sz w:val="30"/>
          <w:szCs w:val="30"/>
          <w:lang w:val="en-US" w:eastAsia="zh-CN"/>
        </w:rPr>
        <w:t>一是项目</w:t>
      </w:r>
      <w:r>
        <w:rPr>
          <w:rFonts w:hint="eastAsia" w:ascii="仿宋" w:hAnsi="仿宋" w:eastAsia="仿宋" w:cs="仿宋_GB2312"/>
          <w:kern w:val="0"/>
          <w:sz w:val="30"/>
          <w:szCs w:val="30"/>
        </w:rPr>
        <w:t>通过全市人民调解员骨干培训的方式，各县（市、区）的人民调解员骨干的理论水平和调解能力都得到了较大的提高</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充分发挥人民调解的“第一道防线”作用，有效化解社会矛盾纠纷</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二是通过补助基层人民调解委员会内部设施建设，促进基层人民调解委员会规范化建设。</w:t>
      </w:r>
      <w:r>
        <w:rPr>
          <w:rFonts w:hint="eastAsia" w:ascii="仿宋" w:hAnsi="仿宋" w:eastAsia="仿宋" w:cs="仿宋_GB2312"/>
          <w:kern w:val="0"/>
          <w:sz w:val="30"/>
          <w:szCs w:val="30"/>
        </w:rPr>
        <w:t>发现的问题及原因：一是项目绩效目标设置的准确性有待提高，二是绩效指标设置的科学性有待提高。下一步改进措施：进一步提高项目绩效目标设置的准确性和绩效指标设置的科学性。</w:t>
      </w:r>
    </w:p>
    <w:p w14:paraId="2B11563E">
      <w:pPr>
        <w:autoSpaceDE w:val="0"/>
        <w:autoSpaceDN w:val="0"/>
        <w:adjustRightInd w:val="0"/>
        <w:spacing w:line="360" w:lineRule="auto"/>
        <w:jc w:val="left"/>
        <w:rPr>
          <w:rFonts w:ascii="仿宋" w:hAnsi="仿宋" w:eastAsia="仿宋" w:cs="仿宋_GB2312"/>
          <w:kern w:val="0"/>
          <w:sz w:val="30"/>
          <w:szCs w:val="30"/>
        </w:rPr>
      </w:pPr>
      <w:r>
        <w:rPr>
          <w:rFonts w:ascii="仿宋" w:hAnsi="仿宋" w:eastAsia="仿宋" w:cs="仿宋_GB2312"/>
          <w:kern w:val="0"/>
          <w:sz w:val="30"/>
          <w:szCs w:val="30"/>
        </w:rPr>
        <w:t xml:space="preserve">    </w:t>
      </w:r>
      <w:r>
        <w:rPr>
          <w:rFonts w:hint="eastAsia" w:ascii="仿宋" w:hAnsi="仿宋" w:eastAsia="仿宋" w:cs="仿宋_GB2312"/>
          <w:kern w:val="0"/>
          <w:sz w:val="30"/>
          <w:szCs w:val="30"/>
        </w:rPr>
        <w:t>附：《项目支出绩效自评表》（附件</w:t>
      </w:r>
      <w:r>
        <w:rPr>
          <w:rFonts w:hint="eastAsia" w:ascii="仿宋" w:hAnsi="仿宋" w:eastAsia="仿宋" w:cs="仿宋_GB2312"/>
          <w:kern w:val="0"/>
          <w:sz w:val="30"/>
          <w:szCs w:val="30"/>
          <w:lang w:val="en-US" w:eastAsia="zh-CN"/>
        </w:rPr>
        <w:t>2</w:t>
      </w:r>
      <w:r>
        <w:rPr>
          <w:rFonts w:hint="eastAsia" w:ascii="仿宋" w:hAnsi="仿宋" w:eastAsia="仿宋" w:cs="仿宋_GB2312"/>
          <w:kern w:val="0"/>
          <w:sz w:val="30"/>
          <w:szCs w:val="30"/>
        </w:rPr>
        <w:t>）。</w:t>
      </w:r>
    </w:p>
    <w:p w14:paraId="6CBF104F"/>
    <w:p w14:paraId="07E4F199">
      <w:pPr>
        <w:widowControl/>
        <w:spacing w:line="600" w:lineRule="exact"/>
        <w:ind w:firstLine="640"/>
        <w:jc w:val="center"/>
        <w:rPr>
          <w:rFonts w:ascii="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b/>
          <w:sz w:val="32"/>
          <w:szCs w:val="32"/>
        </w:rPr>
        <w:t>名词解释</w:t>
      </w:r>
    </w:p>
    <w:p w14:paraId="4452D819">
      <w:pPr>
        <w:pStyle w:val="6"/>
        <w:spacing w:line="600" w:lineRule="atLeast"/>
        <w:ind w:firstLine="600"/>
        <w:rPr>
          <w:rFonts w:ascii="仿宋" w:hAnsi="仿宋" w:eastAsia="仿宋"/>
          <w:sz w:val="30"/>
          <w:szCs w:val="30"/>
        </w:rPr>
      </w:pPr>
    </w:p>
    <w:p w14:paraId="48FD8237">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一、财政拨款收入：指单位本年度从本级财政部门取得的财政拨款，包括一般公共预算财政拨款和政府性基金预算财政拨款。</w:t>
      </w:r>
    </w:p>
    <w:p w14:paraId="60C9D71F">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二、其他收入：指单位取得的除上述“财政拨款收入”、“事业收入”、“经营收入”、“附属单位缴款”等以外的各项收入。如银行利息收入。</w:t>
      </w:r>
    </w:p>
    <w:p w14:paraId="3C9A9292">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三、年初结转和结余：指单位上年结转本年使用的基本支出结转、项目支出结转和结余和经营结余。</w:t>
      </w:r>
    </w:p>
    <w:p w14:paraId="6610156C">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四、年末结转和结余资金：指单位结转下年的基本支出结转、项目支出结转和结余和经营结余。</w:t>
      </w:r>
    </w:p>
    <w:p w14:paraId="61F13F94">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五、基本支出：指为保障机构正常运转、完成日常工作任务而发生的人员支出和公用支出。</w:t>
      </w:r>
    </w:p>
    <w:p w14:paraId="555E4EE7">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六、项目支出：指在基本支出之外为完成特定的行政任务或事业发展目标所发生的支出。</w:t>
      </w:r>
    </w:p>
    <w:p w14:paraId="24A41A9F">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七、“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r>
        <w:rPr>
          <w:rFonts w:ascii="仿宋" w:hAnsi="仿宋" w:eastAsia="仿宋"/>
          <w:sz w:val="30"/>
          <w:szCs w:val="30"/>
        </w:rPr>
        <w:t> </w:t>
      </w:r>
    </w:p>
    <w:p w14:paraId="1A78792B">
      <w:pPr>
        <w:spacing w:line="500" w:lineRule="exact"/>
        <w:ind w:firstLine="600" w:firstLineChars="200"/>
        <w:jc w:val="left"/>
        <w:rPr>
          <w:rFonts w:ascii="仿宋" w:hAnsi="仿宋" w:eastAsia="仿宋"/>
          <w:sz w:val="30"/>
          <w:szCs w:val="30"/>
        </w:rPr>
      </w:pPr>
      <w:r>
        <w:rPr>
          <w:rFonts w:hint="eastAsia" w:ascii="仿宋" w:hAnsi="仿宋" w:eastAsia="仿宋"/>
          <w:sz w:val="30"/>
          <w:szCs w:val="30"/>
        </w:rPr>
        <w:t>八、机关运行经费：指为保障行政单位（含参照公务员法管理的事业单位）运行用于购买货物和服务的各项资金，包括办公费、印刷费、差旅费、会议费、日常维修费、专用材料及办公用房水电费、物业管理费、公务用车运行维护费等。</w:t>
      </w:r>
      <w:r>
        <w:rPr>
          <w:rFonts w:ascii="仿宋" w:hAnsi="仿宋" w:eastAsia="仿宋"/>
          <w:sz w:val="30"/>
          <w:szCs w:val="30"/>
        </w:rPr>
        <w:t> </w:t>
      </w:r>
    </w:p>
    <w:p w14:paraId="44A5042B"/>
    <w:sectPr>
      <w:headerReference r:id="rId3" w:type="default"/>
      <w:footerReference r:id="rId4" w:type="default"/>
      <w:pgSz w:w="11906" w:h="16838"/>
      <w:pgMar w:top="1440" w:right="1486"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BF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A0CFA29">
                          <w:pPr>
                            <w:snapToGrid w:val="0"/>
                            <w:rPr>
                              <w:rFonts w:hint="eastAsia" w:eastAsia="宋体"/>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1</w:t>
                          </w:r>
                          <w:r>
                            <w:rPr>
                              <w:rFonts w:hint="eastAsia"/>
                              <w:sz w:val="32"/>
                              <w:szCs w:val="32"/>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14:paraId="4A0CFA29">
                    <w:pPr>
                      <w:snapToGrid w:val="0"/>
                      <w:rPr>
                        <w:rFonts w:hint="eastAsia" w:eastAsia="宋体"/>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sz w:val="32"/>
                        <w:szCs w:val="32"/>
                      </w:rPr>
                      <w:t>1</w:t>
                    </w:r>
                    <w:r>
                      <w:rPr>
                        <w:rFonts w:hint="eastAsia"/>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7EB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0E68"/>
    <w:rsid w:val="0004604C"/>
    <w:rsid w:val="000B4202"/>
    <w:rsid w:val="00102258"/>
    <w:rsid w:val="00115668"/>
    <w:rsid w:val="0016267D"/>
    <w:rsid w:val="00224152"/>
    <w:rsid w:val="0030780B"/>
    <w:rsid w:val="00311818"/>
    <w:rsid w:val="003374C3"/>
    <w:rsid w:val="004746CF"/>
    <w:rsid w:val="004A6BF6"/>
    <w:rsid w:val="004F396E"/>
    <w:rsid w:val="0051626E"/>
    <w:rsid w:val="00592E5F"/>
    <w:rsid w:val="00603864"/>
    <w:rsid w:val="00680F16"/>
    <w:rsid w:val="00700068"/>
    <w:rsid w:val="00716B09"/>
    <w:rsid w:val="00743CD0"/>
    <w:rsid w:val="00792BAC"/>
    <w:rsid w:val="007A6A3A"/>
    <w:rsid w:val="007F7EF2"/>
    <w:rsid w:val="00805586"/>
    <w:rsid w:val="00880904"/>
    <w:rsid w:val="00896A1C"/>
    <w:rsid w:val="008E0C0C"/>
    <w:rsid w:val="008E4A2B"/>
    <w:rsid w:val="009760B7"/>
    <w:rsid w:val="009A0FB6"/>
    <w:rsid w:val="009B31DB"/>
    <w:rsid w:val="009F22DD"/>
    <w:rsid w:val="00A55987"/>
    <w:rsid w:val="00A60F36"/>
    <w:rsid w:val="00B104CF"/>
    <w:rsid w:val="00B613EE"/>
    <w:rsid w:val="00B71EED"/>
    <w:rsid w:val="00CE379A"/>
    <w:rsid w:val="00D40B11"/>
    <w:rsid w:val="00DA7DDE"/>
    <w:rsid w:val="00E20447"/>
    <w:rsid w:val="00E52532"/>
    <w:rsid w:val="00EB59DE"/>
    <w:rsid w:val="00EC3B08"/>
    <w:rsid w:val="00F06230"/>
    <w:rsid w:val="00F94267"/>
    <w:rsid w:val="00FB5149"/>
    <w:rsid w:val="0121124F"/>
    <w:rsid w:val="01B05DF0"/>
    <w:rsid w:val="028B6124"/>
    <w:rsid w:val="02E70BA7"/>
    <w:rsid w:val="07414668"/>
    <w:rsid w:val="07436C8E"/>
    <w:rsid w:val="092C6154"/>
    <w:rsid w:val="09D5787B"/>
    <w:rsid w:val="0AF12C40"/>
    <w:rsid w:val="0DC12AC7"/>
    <w:rsid w:val="0DDF014A"/>
    <w:rsid w:val="0E1265D6"/>
    <w:rsid w:val="0E29681C"/>
    <w:rsid w:val="0E525BE4"/>
    <w:rsid w:val="0EBD18B1"/>
    <w:rsid w:val="0FE43591"/>
    <w:rsid w:val="104454E9"/>
    <w:rsid w:val="104C73D9"/>
    <w:rsid w:val="11862520"/>
    <w:rsid w:val="13937D1A"/>
    <w:rsid w:val="163A2327"/>
    <w:rsid w:val="16EC4E9A"/>
    <w:rsid w:val="17F20C97"/>
    <w:rsid w:val="184B221D"/>
    <w:rsid w:val="18ED0FFF"/>
    <w:rsid w:val="19BE31F8"/>
    <w:rsid w:val="1A4F52D7"/>
    <w:rsid w:val="1AE722FE"/>
    <w:rsid w:val="1B184D83"/>
    <w:rsid w:val="1C874ED1"/>
    <w:rsid w:val="1D137DC7"/>
    <w:rsid w:val="1D1B2E3C"/>
    <w:rsid w:val="1D804099"/>
    <w:rsid w:val="1E4D726B"/>
    <w:rsid w:val="1F6F4CAE"/>
    <w:rsid w:val="20775612"/>
    <w:rsid w:val="20DF0B31"/>
    <w:rsid w:val="20E9570E"/>
    <w:rsid w:val="21965AB7"/>
    <w:rsid w:val="22327960"/>
    <w:rsid w:val="23A72BD3"/>
    <w:rsid w:val="23CB2524"/>
    <w:rsid w:val="23CD2820"/>
    <w:rsid w:val="25724D94"/>
    <w:rsid w:val="2CB04B81"/>
    <w:rsid w:val="2E645E52"/>
    <w:rsid w:val="2FBC3698"/>
    <w:rsid w:val="2FF06796"/>
    <w:rsid w:val="3056570C"/>
    <w:rsid w:val="313606B1"/>
    <w:rsid w:val="314A30F1"/>
    <w:rsid w:val="32066376"/>
    <w:rsid w:val="32522B07"/>
    <w:rsid w:val="33684756"/>
    <w:rsid w:val="33C74D6C"/>
    <w:rsid w:val="34774E7B"/>
    <w:rsid w:val="36FC0902"/>
    <w:rsid w:val="39630B1F"/>
    <w:rsid w:val="39814E37"/>
    <w:rsid w:val="3B9773F4"/>
    <w:rsid w:val="3C850E68"/>
    <w:rsid w:val="3D684DF1"/>
    <w:rsid w:val="3D8E5BD0"/>
    <w:rsid w:val="3DEA7A4C"/>
    <w:rsid w:val="3EEE7B72"/>
    <w:rsid w:val="3F792AA4"/>
    <w:rsid w:val="3FAA3B0A"/>
    <w:rsid w:val="41FC7125"/>
    <w:rsid w:val="424B416D"/>
    <w:rsid w:val="43113685"/>
    <w:rsid w:val="435740E7"/>
    <w:rsid w:val="440D69D8"/>
    <w:rsid w:val="45866898"/>
    <w:rsid w:val="458E06B7"/>
    <w:rsid w:val="473A256F"/>
    <w:rsid w:val="47CD3952"/>
    <w:rsid w:val="47F46839"/>
    <w:rsid w:val="48767BC2"/>
    <w:rsid w:val="49EC1135"/>
    <w:rsid w:val="4B312D0E"/>
    <w:rsid w:val="4D0C7043"/>
    <w:rsid w:val="4D4D60BB"/>
    <w:rsid w:val="4D80470A"/>
    <w:rsid w:val="4E210778"/>
    <w:rsid w:val="4EA444D9"/>
    <w:rsid w:val="4F1D2499"/>
    <w:rsid w:val="51774DEB"/>
    <w:rsid w:val="51A17A32"/>
    <w:rsid w:val="521E680C"/>
    <w:rsid w:val="524C5780"/>
    <w:rsid w:val="5473568C"/>
    <w:rsid w:val="57E908B3"/>
    <w:rsid w:val="5A886B58"/>
    <w:rsid w:val="5ADF39A4"/>
    <w:rsid w:val="5C89428A"/>
    <w:rsid w:val="5D8C18EF"/>
    <w:rsid w:val="610A6CCB"/>
    <w:rsid w:val="61DA481B"/>
    <w:rsid w:val="631260BF"/>
    <w:rsid w:val="63E53B18"/>
    <w:rsid w:val="651E48BC"/>
    <w:rsid w:val="6AE32C8B"/>
    <w:rsid w:val="6B861287"/>
    <w:rsid w:val="6C69028B"/>
    <w:rsid w:val="6DDE6ABA"/>
    <w:rsid w:val="6E490C8B"/>
    <w:rsid w:val="700608A3"/>
    <w:rsid w:val="706706E1"/>
    <w:rsid w:val="7215132D"/>
    <w:rsid w:val="722E13AE"/>
    <w:rsid w:val="72A458CB"/>
    <w:rsid w:val="72E022B4"/>
    <w:rsid w:val="741430AB"/>
    <w:rsid w:val="74631C35"/>
    <w:rsid w:val="75152A63"/>
    <w:rsid w:val="752C3F08"/>
    <w:rsid w:val="75FC0F3E"/>
    <w:rsid w:val="762878C7"/>
    <w:rsid w:val="76E31AC7"/>
    <w:rsid w:val="77DD69B5"/>
    <w:rsid w:val="79250DAC"/>
    <w:rsid w:val="7CD44F78"/>
    <w:rsid w:val="7FF129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3870</Words>
  <Characters>4367</Characters>
  <Lines>0</Lines>
  <Paragraphs>0</Paragraphs>
  <TotalTime>0</TotalTime>
  <ScaleCrop>false</ScaleCrop>
  <LinksUpToDate>false</LinksUpToDate>
  <CharactersWithSpaces>4486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2020-09-18T10:08:00Z</dcterms:created>
  <dc:creator>马英</dc:creator>
  <cp:lastModifiedBy>行云流水</cp:lastModifiedBy>
  <dcterms:modified xsi:type="dcterms:W3CDTF">2025-04-03T02:13:21Z</dcterms:modified>
  <dc:title>××部门2018年度部门决算</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eyJoZGlkIjoiMDE0ZmE0NmQ5NmFhNjhlOTdiY2NhNTRhNDQyZTE0ZjAiLCJ1c2VySWQiOiI5NDY0MDAxIn0=</vt:lpwstr>
  </property>
  <property fmtid="{D5CDD505-2E9C-101B-9397-08002B2CF9AE}" pid="4" name="ICV">
    <vt:lpwstr>24BC44E7FA934E72B97CBEAB98D32EF8_12</vt:lpwstr>
  </property>
</Properties>
</file>