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微软雅黑" w:cs="Times New Roman"/>
          <w:i w:val="0"/>
          <w:caps w:val="0"/>
          <w:color w:val="595959"/>
          <w:spacing w:val="0"/>
          <w:sz w:val="44"/>
          <w:szCs w:val="44"/>
        </w:rPr>
      </w:pPr>
      <w:r>
        <w:rPr>
          <w:rFonts w:hint="default" w:ascii="Times New Roman" w:hAnsi="Times New Roman" w:eastAsia="方正小标宋简体" w:cs="Times New Roman"/>
          <w:b w:val="0"/>
          <w:kern w:val="2"/>
          <w:sz w:val="44"/>
          <w:szCs w:val="44"/>
          <w:lang w:val="en-US" w:eastAsia="zh-CN" w:bidi="ar-SA"/>
        </w:rPr>
        <w:t>赣州市公安局机关2022年部门预算</w:t>
      </w:r>
    </w:p>
    <w:p>
      <w:pPr>
        <w:pStyle w:val="5"/>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目  录</w:t>
      </w:r>
    </w:p>
    <w:p>
      <w:pPr>
        <w:pStyle w:val="5"/>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第一部分 赣州市公安局概况</w:t>
      </w:r>
    </w:p>
    <w:p>
      <w:pPr>
        <w:keepNext w:val="0"/>
        <w:keepLines w:val="0"/>
        <w:pageBreakBefore w:val="0"/>
        <w:widowControl/>
        <w:kinsoku/>
        <w:wordWrap/>
        <w:overflowPunct/>
        <w:topLinePunct w:val="0"/>
        <w:autoSpaceDE/>
        <w:autoSpaceDN/>
        <w:bidi w:val="0"/>
        <w:adjustRightInd/>
        <w:snapToGrid/>
        <w:spacing w:line="540" w:lineRule="exact"/>
        <w:ind w:firstLine="1280" w:firstLineChars="40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一、部门主要职责</w:t>
      </w:r>
    </w:p>
    <w:p>
      <w:pPr>
        <w:keepNext w:val="0"/>
        <w:keepLines w:val="0"/>
        <w:pageBreakBefore w:val="0"/>
        <w:widowControl/>
        <w:kinsoku/>
        <w:wordWrap/>
        <w:overflowPunct/>
        <w:topLinePunct w:val="0"/>
        <w:autoSpaceDE/>
        <w:autoSpaceDN/>
        <w:bidi w:val="0"/>
        <w:adjustRightInd/>
        <w:snapToGrid/>
        <w:spacing w:line="540" w:lineRule="exact"/>
        <w:ind w:firstLine="1280" w:firstLineChars="40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二、部门基本情况</w:t>
      </w:r>
    </w:p>
    <w:p>
      <w:pPr>
        <w:pStyle w:val="7"/>
        <w:ind w:firstLine="640" w:firstLineChars="200"/>
        <w:rPr>
          <w:rFonts w:hint="default" w:ascii="Times New Roman" w:hAnsi="Times New Roman" w:eastAsia="黑体" w:cs="Times New Roman"/>
          <w:b w:val="0"/>
          <w:bCs/>
          <w:kern w:val="2"/>
          <w:sz w:val="32"/>
          <w:szCs w:val="32"/>
          <w:lang w:val="en-US" w:eastAsia="zh-CN" w:bidi="ar-SA"/>
        </w:rPr>
      </w:pPr>
      <w:r>
        <w:rPr>
          <w:rFonts w:hint="default" w:ascii="Times New Roman" w:hAnsi="Times New Roman" w:eastAsia="黑体" w:cs="Times New Roman"/>
          <w:b w:val="0"/>
          <w:bCs/>
          <w:kern w:val="2"/>
          <w:sz w:val="32"/>
          <w:szCs w:val="32"/>
          <w:lang w:val="en-US" w:eastAsia="zh-CN" w:bidi="ar-SA"/>
        </w:rPr>
        <w:t>第</w:t>
      </w:r>
      <w:r>
        <w:rPr>
          <w:rFonts w:hint="default" w:ascii="Times New Roman" w:hAnsi="Times New Roman" w:cs="Times New Roman"/>
          <w:b w:val="0"/>
          <w:bCs/>
          <w:kern w:val="2"/>
          <w:sz w:val="32"/>
          <w:szCs w:val="32"/>
          <w:lang w:val="en-US" w:eastAsia="zh-CN" w:bidi="ar-SA"/>
        </w:rPr>
        <w:t>二</w:t>
      </w:r>
      <w:r>
        <w:rPr>
          <w:rFonts w:hint="default" w:ascii="Times New Roman" w:hAnsi="Times New Roman" w:eastAsia="黑体" w:cs="Times New Roman"/>
          <w:b w:val="0"/>
          <w:bCs/>
          <w:kern w:val="2"/>
          <w:sz w:val="32"/>
          <w:szCs w:val="32"/>
          <w:lang w:val="en-US" w:eastAsia="zh-CN" w:bidi="ar-SA"/>
        </w:rPr>
        <w:t>部分  赣州市公安局</w:t>
      </w:r>
      <w:r>
        <w:rPr>
          <w:rFonts w:hint="default" w:ascii="Times New Roman" w:hAnsi="Times New Roman" w:cs="Times New Roman"/>
          <w:b w:val="0"/>
          <w:bCs/>
          <w:kern w:val="2"/>
          <w:sz w:val="32"/>
          <w:szCs w:val="32"/>
          <w:lang w:val="en-US" w:eastAsia="zh-CN" w:bidi="ar-SA"/>
        </w:rPr>
        <w:t>机关</w:t>
      </w:r>
      <w:r>
        <w:rPr>
          <w:rFonts w:hint="default" w:ascii="Times New Roman" w:hAnsi="Times New Roman" w:eastAsia="黑体" w:cs="Times New Roman"/>
          <w:b w:val="0"/>
          <w:bCs/>
          <w:kern w:val="2"/>
          <w:sz w:val="32"/>
          <w:szCs w:val="32"/>
          <w:lang w:val="en-US" w:eastAsia="zh-CN" w:bidi="ar-SA"/>
        </w:rPr>
        <w:t>202</w:t>
      </w:r>
      <w:r>
        <w:rPr>
          <w:rFonts w:hint="default" w:ascii="Times New Roman" w:hAnsi="Times New Roman" w:cs="Times New Roman"/>
          <w:b w:val="0"/>
          <w:bCs/>
          <w:kern w:val="2"/>
          <w:sz w:val="32"/>
          <w:szCs w:val="32"/>
          <w:lang w:val="en-US" w:eastAsia="zh-CN" w:bidi="ar-SA"/>
        </w:rPr>
        <w:t>2</w:t>
      </w:r>
      <w:r>
        <w:rPr>
          <w:rFonts w:hint="default" w:ascii="Times New Roman" w:hAnsi="Times New Roman" w:eastAsia="黑体" w:cs="Times New Roman"/>
          <w:b w:val="0"/>
          <w:bCs/>
          <w:kern w:val="2"/>
          <w:sz w:val="32"/>
          <w:szCs w:val="32"/>
          <w:lang w:val="en-US" w:eastAsia="zh-CN" w:bidi="ar-SA"/>
        </w:rPr>
        <w:t>年部门预算表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收支预算总表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部门收入总表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部门支出总表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财政拨收支总表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一般公共预算支出表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一般公共预算基本支出表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一般公共预算“三公”经费支出表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政府性基金预算支出表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kern w:val="2"/>
          <w:sz w:val="32"/>
          <w:szCs w:val="30"/>
        </w:rPr>
        <w:t>《国有资本经营预算支出表》</w:t>
      </w:r>
    </w:p>
    <w:p>
      <w:pPr>
        <w:keepNext w:val="0"/>
        <w:keepLines w:val="0"/>
        <w:pageBreakBefore w:val="0"/>
        <w:widowControl/>
        <w:numPr>
          <w:ilvl w:val="0"/>
          <w:numId w:val="1"/>
        </w:numPr>
        <w:kinsoku/>
        <w:wordWrap/>
        <w:overflowPunct/>
        <w:topLinePunct w:val="0"/>
        <w:autoSpaceDE/>
        <w:autoSpaceDN/>
        <w:bidi w:val="0"/>
        <w:adjustRightInd/>
        <w:snapToGrid/>
        <w:spacing w:line="540" w:lineRule="exact"/>
        <w:ind w:left="1200" w:leftChars="0" w:firstLine="0" w:firstLineChars="0"/>
        <w:jc w:val="left"/>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重点项目绩效目标表</w:t>
      </w:r>
    </w:p>
    <w:p>
      <w:pPr>
        <w:pStyle w:val="5"/>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w:t>
      </w:r>
      <w:r>
        <w:rPr>
          <w:rFonts w:hint="default" w:ascii="Times New Roman" w:hAnsi="Times New Roman" w:cs="Times New Roman"/>
          <w:b w:val="0"/>
          <w:bCs/>
          <w:sz w:val="32"/>
          <w:szCs w:val="32"/>
          <w:lang w:val="en-US" w:eastAsia="zh-CN"/>
        </w:rPr>
        <w:t>三</w:t>
      </w:r>
      <w:r>
        <w:rPr>
          <w:rFonts w:hint="default" w:ascii="Times New Roman" w:hAnsi="Times New Roman" w:eastAsia="黑体" w:cs="Times New Roman"/>
          <w:b w:val="0"/>
          <w:bCs/>
          <w:sz w:val="32"/>
          <w:szCs w:val="32"/>
          <w:lang w:val="en-US" w:eastAsia="zh-CN"/>
        </w:rPr>
        <w:t>部分 赣州市公安局</w:t>
      </w:r>
      <w:r>
        <w:rPr>
          <w:rFonts w:hint="default" w:ascii="Times New Roman" w:hAnsi="Times New Roman" w:cs="Times New Roman"/>
          <w:b w:val="0"/>
          <w:bCs/>
          <w:sz w:val="32"/>
          <w:szCs w:val="32"/>
          <w:lang w:val="en-US" w:eastAsia="zh-CN"/>
        </w:rPr>
        <w:t>机关</w:t>
      </w:r>
      <w:r>
        <w:rPr>
          <w:rFonts w:hint="default" w:ascii="Times New Roman" w:hAnsi="Times New Roman" w:eastAsia="黑体" w:cs="Times New Roman"/>
          <w:b w:val="0"/>
          <w:bCs/>
          <w:sz w:val="32"/>
          <w:szCs w:val="32"/>
          <w:lang w:val="en-US" w:eastAsia="zh-CN"/>
        </w:rPr>
        <w:t>202</w:t>
      </w:r>
      <w:r>
        <w:rPr>
          <w:rFonts w:hint="default" w:ascii="Times New Roman" w:hAnsi="Times New Roman" w:cs="Times New Roman"/>
          <w:b w:val="0"/>
          <w:bCs/>
          <w:sz w:val="32"/>
          <w:szCs w:val="32"/>
          <w:lang w:val="en-US" w:eastAsia="zh-CN"/>
        </w:rPr>
        <w:t>2</w:t>
      </w:r>
      <w:r>
        <w:rPr>
          <w:rFonts w:hint="default" w:ascii="Times New Roman" w:hAnsi="Times New Roman" w:eastAsia="黑体" w:cs="Times New Roman"/>
          <w:b w:val="0"/>
          <w:bCs/>
          <w:sz w:val="32"/>
          <w:szCs w:val="32"/>
          <w:lang w:val="en-US" w:eastAsia="zh-CN"/>
        </w:rPr>
        <w:t>年部门预算情况说明</w:t>
      </w:r>
    </w:p>
    <w:p>
      <w:pPr>
        <w:keepNext w:val="0"/>
        <w:keepLines w:val="0"/>
        <w:pageBreakBefore w:val="0"/>
        <w:widowControl/>
        <w:kinsoku/>
        <w:wordWrap/>
        <w:overflowPunct/>
        <w:topLinePunct w:val="0"/>
        <w:autoSpaceDE/>
        <w:autoSpaceDN/>
        <w:bidi w:val="0"/>
        <w:adjustRightInd/>
        <w:snapToGrid/>
        <w:spacing w:line="540" w:lineRule="exact"/>
        <w:ind w:firstLine="1280" w:firstLineChars="40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一、202</w:t>
      </w:r>
      <w:r>
        <w:rPr>
          <w:rFonts w:hint="default" w:ascii="Times New Roman" w:hAnsi="Times New Roman" w:eastAsia="楷体" w:cs="Times New Roman"/>
          <w:sz w:val="32"/>
          <w:szCs w:val="32"/>
          <w:lang w:val="en-US" w:eastAsia="zh-CN"/>
        </w:rPr>
        <w:t>2</w:t>
      </w:r>
      <w:r>
        <w:rPr>
          <w:rFonts w:hint="default" w:ascii="Times New Roman" w:hAnsi="Times New Roman" w:eastAsia="楷体" w:cs="Times New Roman"/>
          <w:sz w:val="32"/>
          <w:szCs w:val="32"/>
        </w:rPr>
        <w:t>年部门预算收支情况说明</w:t>
      </w:r>
    </w:p>
    <w:p>
      <w:pPr>
        <w:keepNext w:val="0"/>
        <w:keepLines w:val="0"/>
        <w:pageBreakBefore w:val="0"/>
        <w:widowControl/>
        <w:kinsoku/>
        <w:wordWrap/>
        <w:overflowPunct/>
        <w:topLinePunct w:val="0"/>
        <w:autoSpaceDE/>
        <w:autoSpaceDN/>
        <w:bidi w:val="0"/>
        <w:adjustRightInd/>
        <w:snapToGrid/>
        <w:spacing w:line="540" w:lineRule="exact"/>
        <w:ind w:firstLine="1280" w:firstLineChars="400"/>
        <w:jc w:val="lef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二、202</w:t>
      </w:r>
      <w:r>
        <w:rPr>
          <w:rFonts w:hint="default" w:ascii="Times New Roman" w:hAnsi="Times New Roman" w:eastAsia="楷体" w:cs="Times New Roman"/>
          <w:sz w:val="32"/>
          <w:szCs w:val="32"/>
          <w:lang w:val="en-US" w:eastAsia="zh-CN"/>
        </w:rPr>
        <w:t>2</w:t>
      </w:r>
      <w:r>
        <w:rPr>
          <w:rFonts w:hint="default" w:ascii="Times New Roman" w:hAnsi="Times New Roman" w:eastAsia="楷体" w:cs="Times New Roman"/>
          <w:sz w:val="32"/>
          <w:szCs w:val="32"/>
        </w:rPr>
        <w:t>年“三公”经费预算情况说明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225" w:afterAutospacing="0" w:line="540" w:lineRule="exact"/>
        <w:ind w:right="0" w:firstLine="640" w:firstLineChars="200"/>
        <w:jc w:val="left"/>
        <w:textAlignment w:val="auto"/>
        <w:outlineLvl w:val="9"/>
        <w:rPr>
          <w:rFonts w:hint="default" w:ascii="Times New Roman" w:hAnsi="Times New Roman" w:eastAsia="微软雅黑" w:cs="Times New Roman"/>
          <w:i w:val="0"/>
          <w:caps w:val="0"/>
          <w:color w:val="595959"/>
          <w:spacing w:val="0"/>
          <w:sz w:val="32"/>
          <w:szCs w:val="32"/>
        </w:rPr>
      </w:pPr>
      <w:r>
        <w:rPr>
          <w:rFonts w:hint="default" w:ascii="Times New Roman" w:hAnsi="Times New Roman" w:eastAsia="黑体" w:cs="Times New Roman"/>
          <w:b w:val="0"/>
          <w:bCs/>
          <w:kern w:val="2"/>
          <w:sz w:val="32"/>
          <w:szCs w:val="32"/>
          <w:lang w:val="en-US" w:eastAsia="zh-CN" w:bidi="ar-SA"/>
        </w:rPr>
        <w:t>第四部分 名词解释</w:t>
      </w:r>
    </w:p>
    <w:p>
      <w:pPr>
        <w:pStyle w:val="5"/>
        <w:keepNext/>
        <w:keepLines/>
        <w:pageBreakBefore w:val="0"/>
        <w:widowControl w:val="0"/>
        <w:kinsoku/>
        <w:wordWrap/>
        <w:overflowPunct/>
        <w:topLinePunct w:val="0"/>
        <w:autoSpaceDE/>
        <w:autoSpaceDN/>
        <w:bidi w:val="0"/>
        <w:adjustRightInd/>
        <w:snapToGrid/>
        <w:spacing w:line="600" w:lineRule="exact"/>
        <w:jc w:val="center"/>
        <w:textAlignment w:val="auto"/>
        <w:outlineLvl w:val="5"/>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第一部分 赣州市公安局概况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一、部门主要职能</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（一）贯彻执行国家的法律、法规和公安工作的方针、政策；对全市公安机关实施组织领导和指挥；对全市公安工作进行部署、指导、监督和检查。</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（二）掌握影响社会稳定、危害国内安全和社会治安的情况，分析形势，制定对策。</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（三）组织实施并指导全市公安机关预防、制止和侦查违法犯罪活动。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（四）组织实施并指导全市公安机关依法查处违反治安管理行为，依法开展治安行政管理工作；管理集会、游行、示威活动；组织、协调处置重大案件、治安事件、治安事故和重大群体性事件、骚乱。</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（五）组织指导出入境和外国人在我市境内居留、旅行的有关管理工作，组织指导全市公安外事工作。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（六）组织实施并指导、监督全市消防工作。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（七）贯彻《警卫工作规定》，警卫国家规定的特定人员，守卫重要的场所和设施。</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（八）组织实施并指导全市公安机关维护道路交通安全、交通秩序以及车辆、驾驶员管理工作；查处交通事故。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九）指导和监督全市公安机关对国家机关、社会团体、企事业单位、院校和重点建设工程的治安保卫工作以及群众性治安组织的治安防范工作；指导机关、企事业单位保卫组织和经济民警、保安队伍的建设；推进以便民和公共服务为重点的治安行政管理改革。</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（十）组织实施并指导、监督全市信息网络的安全保卫工作。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（十一）指导、监督全市公安机关依法承担的执行刑罚工作，组织实施并指导、监督全市监所看管、开展狱侦、深挖犯罪等工作，规划和指导全市监所建设；领导市看守所的工作。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（十二）组织实施并指导全市公安法制建设；指导、检查、监督全市公安机关执法活动。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（十三）组织实施并指导全市公安机关开展禁毒、缉毒和戒毒工作，承担市禁毒领导小组办公室的日常工作。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（十四）组织、指导、协调对全市恐怖活动的防范、侦察、处置和打击工作。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（十五）组织实施全市公安科学技术工作，规划公安指挥系统、信息技术、刑事技术和技术侦察建设。</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（十六）组织实施公安机关情报信息收集、综合、分析、研判，进行警务指挥调度；组织实施应急抢险救援。</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（十七）规划并组织落实全市公安被装、装备和经费的配备标准、制度。</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（十八）指导全市公安政治工作和队伍建设；组织实施并指导、管理全市公安宣传、教育、训练工作；按规定权限管理干部人事工作。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（十九）组织实施并指导全市公安机关督察工作；按规定权限实施对干部的监督、查处或督办公安队伍重大和较大违纪案件；指导全市公安队伍思想作风、工作作风建设。</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微软雅黑" w:cs="Times New Roman"/>
          <w:i w:val="0"/>
          <w:caps w:val="0"/>
          <w:color w:val="444444"/>
          <w:spacing w:val="0"/>
          <w:sz w:val="32"/>
          <w:szCs w:val="32"/>
        </w:rPr>
      </w:pPr>
      <w:r>
        <w:rPr>
          <w:rFonts w:hint="default" w:ascii="Times New Roman" w:hAnsi="Times New Roman" w:eastAsia="仿宋" w:cs="Times New Roman"/>
          <w:sz w:val="32"/>
          <w:szCs w:val="32"/>
          <w:lang w:val="en-US" w:eastAsia="zh-CN"/>
        </w:rPr>
        <w:t>（二十）承办市委、市政府和上级公安机关交办的其他工作。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二、部门基本情况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微软雅黑" w:cs="Times New Roman"/>
          <w:i w:val="0"/>
          <w:caps w:val="0"/>
          <w:color w:val="595959"/>
          <w:spacing w:val="0"/>
          <w:sz w:val="32"/>
          <w:szCs w:val="32"/>
        </w:rPr>
      </w:pPr>
      <w:r>
        <w:rPr>
          <w:rFonts w:hint="default" w:ascii="Times New Roman" w:hAnsi="Times New Roman" w:eastAsia="仿宋" w:cs="Times New Roman"/>
          <w:kern w:val="2"/>
          <w:sz w:val="32"/>
          <w:szCs w:val="32"/>
          <w:lang w:val="en-US" w:eastAsia="zh-CN" w:bidi="ar-SA"/>
        </w:rPr>
        <w:t>赣州市公安局机关属二级预算单位。2022年预算编制人数基数为共861，其中在职人数709人，退休人数152人。</w:t>
      </w:r>
      <w:r>
        <w:rPr>
          <w:rStyle w:val="12"/>
          <w:rFonts w:hint="default" w:ascii="Times New Roman" w:hAnsi="Times New Roman" w:eastAsia="微软雅黑" w:cs="Times New Roman"/>
          <w:i w:val="0"/>
          <w:caps w:val="0"/>
          <w:color w:val="595959"/>
          <w:spacing w:val="0"/>
          <w:sz w:val="32"/>
          <w:szCs w:val="32"/>
          <w:shd w:val="clear" w:fill="FFFFFF"/>
        </w:rPr>
        <w:t> </w:t>
      </w:r>
    </w:p>
    <w:p>
      <w:pPr>
        <w:pStyle w:val="5"/>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w:t>
      </w:r>
      <w:r>
        <w:rPr>
          <w:rFonts w:hint="default" w:ascii="Times New Roman" w:hAnsi="Times New Roman" w:cs="Times New Roman"/>
          <w:b w:val="0"/>
          <w:bCs/>
          <w:sz w:val="32"/>
          <w:szCs w:val="32"/>
          <w:lang w:val="en-US" w:eastAsia="zh-CN"/>
        </w:rPr>
        <w:t>二</w:t>
      </w:r>
      <w:r>
        <w:rPr>
          <w:rFonts w:hint="default" w:ascii="Times New Roman" w:hAnsi="Times New Roman" w:eastAsia="黑体" w:cs="Times New Roman"/>
          <w:b w:val="0"/>
          <w:bCs/>
          <w:sz w:val="32"/>
          <w:szCs w:val="32"/>
          <w:lang w:val="en-US" w:eastAsia="zh-CN"/>
        </w:rPr>
        <w:t>部分  赣州市公安局</w:t>
      </w:r>
      <w:r>
        <w:rPr>
          <w:rFonts w:hint="default" w:ascii="Times New Roman" w:hAnsi="Times New Roman" w:cs="Times New Roman"/>
          <w:b w:val="0"/>
          <w:bCs/>
          <w:sz w:val="32"/>
          <w:szCs w:val="32"/>
          <w:lang w:val="en-US" w:eastAsia="zh-CN"/>
        </w:rPr>
        <w:t>机关</w:t>
      </w:r>
      <w:r>
        <w:rPr>
          <w:rFonts w:hint="default" w:ascii="Times New Roman" w:hAnsi="Times New Roman" w:eastAsia="黑体" w:cs="Times New Roman"/>
          <w:b w:val="0"/>
          <w:bCs/>
          <w:sz w:val="32"/>
          <w:szCs w:val="32"/>
          <w:lang w:val="en-US" w:eastAsia="zh-CN"/>
        </w:rPr>
        <w:t>202</w:t>
      </w:r>
      <w:r>
        <w:rPr>
          <w:rFonts w:hint="default" w:ascii="Times New Roman" w:hAnsi="Times New Roman" w:cs="Times New Roman"/>
          <w:b w:val="0"/>
          <w:bCs/>
          <w:sz w:val="32"/>
          <w:szCs w:val="32"/>
          <w:lang w:val="en-US" w:eastAsia="zh-CN"/>
        </w:rPr>
        <w:t>2</w:t>
      </w:r>
      <w:r>
        <w:rPr>
          <w:rFonts w:hint="default" w:ascii="Times New Roman" w:hAnsi="Times New Roman" w:eastAsia="黑体" w:cs="Times New Roman"/>
          <w:b w:val="0"/>
          <w:bCs/>
          <w:sz w:val="32"/>
          <w:szCs w:val="32"/>
          <w:lang w:val="en-US" w:eastAsia="zh-CN"/>
        </w:rPr>
        <w:t>年部门预算表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（共十张表格，详见附表1） </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仿宋_GB2312" w:cs="Times New Roman"/>
          <w:kern w:val="2"/>
          <w:sz w:val="32"/>
          <w:szCs w:val="32"/>
          <w:lang w:val="en-US" w:eastAsia="zh-CN" w:bidi="ar-SA"/>
        </w:rPr>
      </w:pPr>
    </w:p>
    <w:p>
      <w:pPr>
        <w:pStyle w:val="5"/>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w:t>
      </w:r>
      <w:r>
        <w:rPr>
          <w:rFonts w:hint="default" w:ascii="Times New Roman" w:hAnsi="Times New Roman" w:cs="Times New Roman"/>
          <w:b w:val="0"/>
          <w:bCs/>
          <w:sz w:val="32"/>
          <w:szCs w:val="32"/>
          <w:lang w:val="en-US" w:eastAsia="zh-CN"/>
        </w:rPr>
        <w:t>三</w:t>
      </w:r>
      <w:r>
        <w:rPr>
          <w:rFonts w:hint="default" w:ascii="Times New Roman" w:hAnsi="Times New Roman" w:eastAsia="黑体" w:cs="Times New Roman"/>
          <w:b w:val="0"/>
          <w:bCs/>
          <w:sz w:val="32"/>
          <w:szCs w:val="32"/>
          <w:lang w:val="en-US" w:eastAsia="zh-CN"/>
        </w:rPr>
        <w:t>部分  赣州市公安局机关202</w:t>
      </w:r>
      <w:r>
        <w:rPr>
          <w:rFonts w:hint="default" w:ascii="Times New Roman" w:hAnsi="Times New Roman" w:cs="Times New Roman"/>
          <w:b w:val="0"/>
          <w:bCs/>
          <w:sz w:val="32"/>
          <w:szCs w:val="32"/>
          <w:lang w:val="en-US" w:eastAsia="zh-CN"/>
        </w:rPr>
        <w:t>2</w:t>
      </w:r>
      <w:r>
        <w:rPr>
          <w:rFonts w:hint="default" w:ascii="Times New Roman" w:hAnsi="Times New Roman" w:eastAsia="黑体" w:cs="Times New Roman"/>
          <w:b w:val="0"/>
          <w:bCs/>
          <w:sz w:val="32"/>
          <w:szCs w:val="32"/>
          <w:lang w:val="en-US" w:eastAsia="zh-CN"/>
        </w:rPr>
        <w:t>年部门预算情况说明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一、2022年部门预算收支情况说明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（一）收入预算情况。</w:t>
      </w:r>
      <w:r>
        <w:rPr>
          <w:rFonts w:hint="default" w:ascii="Times New Roman" w:hAnsi="Times New Roman" w:eastAsia="仿宋_GB2312" w:cs="Times New Roman"/>
          <w:kern w:val="2"/>
          <w:sz w:val="32"/>
          <w:szCs w:val="32"/>
          <w:lang w:val="en-US" w:eastAsia="zh-CN" w:bidi="ar-SA"/>
        </w:rPr>
        <w:t>2022年赣州公安局机关收入预算总额为57700.94万元。其中：财政拨款收入27362.68万元，较上年预算安排26323.41万元增加1039.27万元；其他收入15914.74万元；上年结转（结余）14423.52万元，较上年预算安排17150.67万元减少2727.15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（二）支出预算情况。</w:t>
      </w:r>
      <w:r>
        <w:rPr>
          <w:rFonts w:hint="default" w:ascii="Times New Roman" w:hAnsi="Times New Roman" w:eastAsia="仿宋_GB2312" w:cs="Times New Roman"/>
          <w:kern w:val="2"/>
          <w:sz w:val="32"/>
          <w:szCs w:val="32"/>
          <w:lang w:val="en-US" w:eastAsia="zh-CN" w:bidi="ar-SA"/>
        </w:rPr>
        <w:t>2022年赣州公安局支出预算总额为57700.94万元，较上年预算支出43474.08万元增加14226.86万元，变动主要原因为受财政预算改革影响，将单位实有资金纳入其他收入。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按部门支出项目类别划分：基本支出19187.68万元，较上年预算31810.31万元减少12622.63万元，项目支出38513.26万元，较上年11663.77万元增加19849.49万元，变动主要原因为项目类别划分进行了调整。</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按支出功能科目划分：一般公共服务支出19.8万元，与上年预算一致，无增减变动；公共安全支出44204.9万元，较上年预算安排40811.39万元增加3393.51万元，社会保障和就业支出910.18万元，较上年预算安排857.48万元增加52.7万元；卫生健康支出829.75万元，较上年预算安排740.79万元增加88.96万元；住房保障支出821.57万元，较上年预算安排1044.62万元减少223.05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（三）财政拨款支出情况。</w:t>
      </w:r>
      <w:r>
        <w:rPr>
          <w:rFonts w:hint="default" w:ascii="Times New Roman" w:hAnsi="Times New Roman" w:eastAsia="仿宋_GB2312" w:cs="Times New Roman"/>
          <w:kern w:val="2"/>
          <w:sz w:val="32"/>
          <w:szCs w:val="32"/>
          <w:lang w:val="en-US" w:eastAsia="zh-CN" w:bidi="ar-SA"/>
        </w:rPr>
        <w:t>2022年赣州公安局财政拨款支出预算27362.68万元，较2021年的26323.41万元增加1039.27万元，</w:t>
      </w:r>
      <w:r>
        <w:rPr>
          <w:rFonts w:hint="eastAsia" w:ascii="Times New Roman" w:hAnsi="Times New Roman" w:eastAsia="仿宋_GB2312" w:cs="Times New Roman"/>
          <w:kern w:val="2"/>
          <w:sz w:val="32"/>
          <w:szCs w:val="32"/>
          <w:lang w:val="en-US" w:eastAsia="zh-CN" w:bidi="ar-SA"/>
        </w:rPr>
        <w:t>主要原因是</w:t>
      </w:r>
      <w:r>
        <w:rPr>
          <w:rFonts w:hint="default" w:ascii="Times New Roman" w:hAnsi="Times New Roman" w:eastAsia="仿宋_GB2312" w:cs="Times New Roman"/>
          <w:kern w:val="2"/>
          <w:sz w:val="32"/>
          <w:szCs w:val="32"/>
          <w:lang w:val="en-US" w:eastAsia="zh-CN" w:bidi="ar-SA"/>
        </w:rPr>
        <w:t>人员增加、特岗津补贴在年初预算中保障、“天网”</w:t>
      </w:r>
      <w:r>
        <w:rPr>
          <w:rFonts w:hint="eastAsia" w:ascii="Times New Roman" w:hAnsi="Times New Roman" w:eastAsia="仿宋_GB2312" w:cs="Times New Roman"/>
          <w:kern w:val="2"/>
          <w:sz w:val="32"/>
          <w:szCs w:val="32"/>
          <w:lang w:val="en-US" w:eastAsia="zh-CN" w:bidi="ar-SA"/>
        </w:rPr>
        <w:t>和</w:t>
      </w:r>
      <w:r>
        <w:rPr>
          <w:rFonts w:hint="default" w:ascii="Times New Roman" w:hAnsi="Times New Roman" w:eastAsia="仿宋_GB2312" w:cs="Times New Roman"/>
          <w:kern w:val="2"/>
          <w:sz w:val="32"/>
          <w:szCs w:val="32"/>
          <w:lang w:val="en-US" w:eastAsia="zh-CN" w:bidi="ar-SA"/>
        </w:rPr>
        <w:t>“雪亮”工程专项经费全额划入市本级。</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具体支出情况是：公共安全支出24802.08万元，社会保障和就业支出909.28万元，卫生健康支出829.75万元，住房保障支出821.57万元。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（四）政府性基金情况。</w:t>
      </w:r>
      <w:r>
        <w:rPr>
          <w:rFonts w:hint="default" w:ascii="Times New Roman" w:hAnsi="Times New Roman" w:eastAsia="仿宋_GB2312" w:cs="Times New Roman"/>
          <w:kern w:val="2"/>
          <w:sz w:val="32"/>
          <w:szCs w:val="32"/>
          <w:lang w:val="en-US" w:eastAsia="zh-CN" w:bidi="ar-SA"/>
        </w:rPr>
        <w:t>无此类基金。</w:t>
      </w:r>
    </w:p>
    <w:p>
      <w:pPr>
        <w:ind w:firstLine="643" w:firstLineChars="200"/>
        <w:rPr>
          <w:rFonts w:hint="default" w:ascii="Times New Roman" w:hAnsi="Times New Roman" w:eastAsia="仿宋_GB2312" w:cs="Times New Roman"/>
          <w:kern w:val="2"/>
          <w:sz w:val="32"/>
          <w:szCs w:val="32"/>
          <w:lang w:val="en-US" w:eastAsia="zh-CN" w:bidi="ar-SA"/>
        </w:rPr>
      </w:pPr>
      <w:r>
        <w:rPr>
          <w:rStyle w:val="15"/>
          <w:rFonts w:hint="default" w:ascii="Times New Roman" w:hAnsi="Times New Roman" w:eastAsia="仿宋_GB2312" w:cs="Times New Roman"/>
          <w:b/>
          <w:sz w:val="32"/>
          <w:szCs w:val="32"/>
        </w:rPr>
        <w:t>（五）国有资本经营情况</w:t>
      </w:r>
      <w:r>
        <w:rPr>
          <w:rStyle w:val="15"/>
          <w:rFonts w:hint="default" w:ascii="Times New Roman" w:hAnsi="Times New Roman" w:eastAsia="仿宋_GB2312" w:cs="Times New Roman"/>
          <w:b/>
          <w:sz w:val="32"/>
          <w:szCs w:val="32"/>
          <w:lang w:eastAsia="zh-CN"/>
        </w:rPr>
        <w:t>。</w:t>
      </w:r>
      <w:r>
        <w:rPr>
          <w:rStyle w:val="15"/>
          <w:rFonts w:hint="default" w:ascii="Times New Roman" w:hAnsi="Times New Roman" w:eastAsia="仿宋_GB2312" w:cs="Times New Roman"/>
          <w:sz w:val="32"/>
          <w:szCs w:val="32"/>
        </w:rPr>
        <w:t>无，没有使用国有资本经营预算拨款安排的支出</w:t>
      </w:r>
      <w:r>
        <w:rPr>
          <w:rStyle w:val="15"/>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（五）机关运行经费等重要事项的说明。</w:t>
      </w:r>
      <w:r>
        <w:rPr>
          <w:rFonts w:hint="default" w:ascii="Times New Roman" w:hAnsi="Times New Roman" w:eastAsia="仿宋_GB2312" w:cs="Times New Roman"/>
          <w:kern w:val="2"/>
          <w:sz w:val="32"/>
          <w:szCs w:val="32"/>
          <w:lang w:val="en-US" w:eastAsia="zh-CN" w:bidi="ar-SA"/>
        </w:rPr>
        <w:t>2022年赣州市公安局机关运行费预算4825.72万元，较上年预算安排8146.12万元减少3320.4万元，减少40.76%，变动原因为受财政预算改革影响，执收成本专项经费以前年度有部分划入机关运行经费，2022年度该类经费作项目列支，不在公用经费中体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40"/>
          <w:lang w:val="en-US" w:eastAsia="zh-CN"/>
        </w:rPr>
        <w:t>（六）政府采购情况。</w:t>
      </w:r>
      <w:r>
        <w:rPr>
          <w:rFonts w:hint="default" w:ascii="Times New Roman" w:hAnsi="Times New Roman" w:eastAsia="仿宋_GB2312" w:cs="Times New Roman"/>
          <w:kern w:val="2"/>
          <w:sz w:val="32"/>
          <w:szCs w:val="32"/>
          <w:lang w:val="en-US" w:eastAsia="zh-CN" w:bidi="ar-SA"/>
        </w:rPr>
        <w:t>2022年赣州公安局政府采购总额25</w:t>
      </w:r>
      <w:r>
        <w:rPr>
          <w:rFonts w:hint="eastAsia" w:ascii="Times New Roman" w:hAnsi="Times New Roman" w:eastAsia="仿宋_GB2312" w:cs="Times New Roman"/>
          <w:kern w:val="2"/>
          <w:sz w:val="32"/>
          <w:szCs w:val="32"/>
          <w:lang w:val="en-US" w:eastAsia="zh-CN" w:bidi="ar-SA"/>
        </w:rPr>
        <w:t>253.39</w:t>
      </w:r>
      <w:r>
        <w:rPr>
          <w:rFonts w:hint="default" w:ascii="Times New Roman" w:hAnsi="Times New Roman" w:eastAsia="仿宋_GB2312" w:cs="Times New Roman"/>
          <w:kern w:val="2"/>
          <w:sz w:val="32"/>
          <w:szCs w:val="32"/>
          <w:lang w:val="en-US" w:eastAsia="zh-CN" w:bidi="ar-SA"/>
        </w:rPr>
        <w:t>万元，其中：政府采购货物及服务预算</w:t>
      </w:r>
      <w:r>
        <w:rPr>
          <w:rFonts w:hint="eastAsia" w:ascii="Times New Roman" w:hAnsi="Times New Roman" w:eastAsia="仿宋_GB2312" w:cs="Times New Roman"/>
          <w:kern w:val="2"/>
          <w:sz w:val="32"/>
          <w:szCs w:val="32"/>
          <w:lang w:val="en-US" w:eastAsia="zh-CN" w:bidi="ar-SA"/>
        </w:rPr>
        <w:t>25253.39</w:t>
      </w:r>
      <w:r>
        <w:rPr>
          <w:rFonts w:hint="default" w:ascii="Times New Roman" w:hAnsi="Times New Roman" w:eastAsia="仿宋_GB2312" w:cs="Times New Roman"/>
          <w:kern w:val="2"/>
          <w:sz w:val="32"/>
          <w:szCs w:val="32"/>
          <w:lang w:val="en-US" w:eastAsia="zh-CN" w:bidi="ar-SA"/>
        </w:rPr>
        <w:t>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40"/>
          <w:lang w:val="en-US" w:eastAsia="zh-CN"/>
        </w:rPr>
        <w:t>（七）国有资产占有使用情况。</w:t>
      </w:r>
      <w:r>
        <w:rPr>
          <w:rFonts w:hint="default" w:ascii="Times New Roman" w:hAnsi="Times New Roman" w:eastAsia="仿宋_GB2312" w:cs="Times New Roman"/>
          <w:sz w:val="32"/>
          <w:szCs w:val="32"/>
          <w:lang w:val="en-US" w:eastAsia="zh-CN"/>
        </w:rPr>
        <w:t>截至2021年12月31日，部门共有车辆  147辆，均为执法执勤车辆。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2022年部门预算安排购置车辆 6辆，购置经费188万元；未安排购置单位价值200万元以上大型设备(单位：如台、个、辆等)。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40"/>
          <w:lang w:val="en-US" w:eastAsia="zh-CN"/>
        </w:rPr>
        <w:t>（八）绩效目标设置情况。</w:t>
      </w:r>
      <w:r>
        <w:rPr>
          <w:rFonts w:hint="default" w:ascii="Times New Roman" w:hAnsi="Times New Roman" w:eastAsia="仿宋_GB2312" w:cs="Times New Roman"/>
          <w:sz w:val="32"/>
          <w:szCs w:val="32"/>
          <w:lang w:val="en-US" w:eastAsia="zh-CN"/>
        </w:rPr>
        <w:t>2022年实行绩效目标管理的项目3个，项目总额12628.7万元，其中：市公安局专项经费1048.2万元，中心城区“天网”和雪亮工程专项经费4282.5万元，执收成专项经费7298万元（项目支出绩效目标表详见附表1）。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楷体" w:cs="Times New Roman"/>
          <w:b w:val="0"/>
          <w:bCs w:val="0"/>
          <w:sz w:val="32"/>
          <w:szCs w:val="32"/>
          <w:lang w:val="en-US" w:eastAsia="zh-CN"/>
        </w:rPr>
      </w:pPr>
      <w:r>
        <w:rPr>
          <w:rFonts w:hint="default" w:ascii="Times New Roman" w:hAnsi="Times New Roman" w:eastAsia="楷体" w:cs="Times New Roman"/>
          <w:b w:val="0"/>
          <w:bCs w:val="0"/>
          <w:sz w:val="32"/>
          <w:szCs w:val="32"/>
          <w:lang w:val="en-US" w:eastAsia="zh-CN"/>
        </w:rPr>
        <w:t>二、2022年“三公”经费预算情况说明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2022年赣州市公安局“三公”经费预算安排700.5万元，比上年减少 63.5万元，减少8.31 %。其中: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因公出国（境）费 13.5万元，比上年减少0.5万元，减少3.5%，主要原因是按照过紧日子文件精神及预算编制要求压减开支。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公务接待费169万元，比上年减少1万元，减少0.59%，主要原因是按照过紧日子文件精神及预算编制要求压减开支。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公务用车运行维护费330万元，比上年减少 50万元，减少 13.16%，主要原因是按照过紧日子文件精神及预算编制要求压减开支，同时由部门调剂经费至有需要的单位。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公务用车购置费188万元，较上年减少6%，主要原因是按照过紧日子文件精神及预算编制要求压减开支，同时由部门调剂经费至有需要的单位。</w:t>
      </w:r>
    </w:p>
    <w:p>
      <w:pPr>
        <w:pStyle w:val="5"/>
        <w:keepNext/>
        <w:keepLines/>
        <w:pageBreakBefore w:val="0"/>
        <w:widowControl w:val="0"/>
        <w:kinsoku/>
        <w:wordWrap/>
        <w:overflowPunct/>
        <w:topLinePunct w:val="0"/>
        <w:autoSpaceDE/>
        <w:autoSpaceDN/>
        <w:bidi w:val="0"/>
        <w:adjustRightInd/>
        <w:snapToGrid/>
        <w:spacing w:line="600" w:lineRule="exact"/>
        <w:jc w:val="center"/>
        <w:textAlignment w:val="auto"/>
        <w:outlineLvl w:val="5"/>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（一）财政拨款收入：</w:t>
      </w:r>
      <w:r>
        <w:rPr>
          <w:rFonts w:hint="default" w:ascii="Times New Roman" w:hAnsi="Times New Roman" w:eastAsia="仿宋_GB2312" w:cs="Times New Roman"/>
          <w:sz w:val="32"/>
          <w:szCs w:val="32"/>
          <w:lang w:val="en-US" w:eastAsia="zh-CN"/>
        </w:rPr>
        <w:t>指公安部门本年度从本级财政部门取得的财政拨款。包括一般公共预算财政拨款和政府性基金预算财政拨款。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（二）上级补助收入：</w:t>
      </w:r>
      <w:r>
        <w:rPr>
          <w:rFonts w:hint="default" w:ascii="Times New Roman" w:hAnsi="Times New Roman" w:eastAsia="仿宋_GB2312" w:cs="Times New Roman"/>
          <w:sz w:val="32"/>
          <w:szCs w:val="32"/>
          <w:lang w:val="en-US" w:eastAsia="zh-CN"/>
        </w:rPr>
        <w:t>指我单位从主管部门和上级单位取得的非财政补助收入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如省公安厅给予的业务补助。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（三）其他收入：</w:t>
      </w:r>
      <w:r>
        <w:rPr>
          <w:rFonts w:hint="default" w:ascii="Times New Roman" w:hAnsi="Times New Roman" w:eastAsia="仿宋_GB2312" w:cs="Times New Roman"/>
          <w:sz w:val="32"/>
          <w:szCs w:val="32"/>
          <w:lang w:val="en-US" w:eastAsia="zh-CN"/>
        </w:rPr>
        <w:t>指单位取得的除上述“财政拨款收入”“事业收入”“经营收入”“附属单位上缴收入”等以外的各项收入。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（四）上年结转和结余：</w:t>
      </w:r>
      <w:r>
        <w:rPr>
          <w:rFonts w:hint="default" w:ascii="Times New Roman" w:hAnsi="Times New Roman" w:eastAsia="仿宋_GB2312" w:cs="Times New Roman"/>
          <w:sz w:val="32"/>
          <w:szCs w:val="32"/>
          <w:lang w:val="en-US" w:eastAsia="zh-CN"/>
        </w:rPr>
        <w:t>指单位2021年结转2022年的全部结转和结余资金，包含当年结转结余资金和历年滚存结转结余资金。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（五）基本支出：</w:t>
      </w:r>
      <w:r>
        <w:rPr>
          <w:rFonts w:hint="default" w:ascii="Times New Roman" w:hAnsi="Times New Roman" w:eastAsia="仿宋_GB2312" w:cs="Times New Roman"/>
          <w:sz w:val="32"/>
          <w:szCs w:val="32"/>
          <w:lang w:val="en-US" w:eastAsia="zh-CN"/>
        </w:rPr>
        <w:t>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（六）项目支出：</w:t>
      </w:r>
      <w:r>
        <w:rPr>
          <w:rFonts w:hint="default" w:ascii="Times New Roman" w:hAnsi="Times New Roman" w:eastAsia="仿宋_GB2312" w:cs="Times New Roman"/>
          <w:sz w:val="32"/>
          <w:szCs w:val="32"/>
          <w:lang w:val="en-US" w:eastAsia="zh-CN"/>
        </w:rPr>
        <w:t>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（七）上缴上级支出：</w:t>
      </w:r>
      <w:r>
        <w:rPr>
          <w:rFonts w:hint="default" w:ascii="Times New Roman" w:hAnsi="Times New Roman" w:eastAsia="仿宋_GB2312" w:cs="Times New Roman"/>
          <w:sz w:val="32"/>
          <w:szCs w:val="32"/>
          <w:lang w:val="en-US" w:eastAsia="zh-CN"/>
        </w:rPr>
        <w:t>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（八）“三公”经费：</w:t>
      </w:r>
      <w:r>
        <w:rPr>
          <w:rFonts w:hint="default" w:ascii="Times New Roman" w:hAnsi="Times New Roman" w:eastAsia="仿宋_GB2312" w:cs="Times New Roman"/>
          <w:sz w:val="32"/>
          <w:szCs w:val="32"/>
          <w:lang w:val="en-US" w:eastAsia="zh-CN"/>
        </w:rPr>
        <w:t>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（九）机关运行经费：</w:t>
      </w:r>
      <w:r>
        <w:rPr>
          <w:rFonts w:hint="default" w:ascii="Times New Roman" w:hAnsi="Times New Roman" w:eastAsia="仿宋_GB2312" w:cs="Times New Roman"/>
          <w:sz w:val="32"/>
          <w:szCs w:val="32"/>
          <w:lang w:val="en-US" w:eastAsia="zh-CN"/>
        </w:rPr>
        <w:t>指为各部门公用经费，包括办公及印刷费、邮电费、差旅费、会议费、福利费、日常维修费、专用材料及一般设备购置费、办公用房水电费、办公用房取暖费、办公用房物业费、公务用车运行费以及其他费用。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_GB2312" w:cs="Times New Roman"/>
          <w:kern w:val="0"/>
          <w:sz w:val="32"/>
          <w:szCs w:val="32"/>
          <w:lang w:val="en-US" w:eastAsia="zh-CN"/>
        </w:rPr>
      </w:pPr>
    </w:p>
    <w:p>
      <w:pPr>
        <w:ind w:firstLine="960" w:firstLineChars="300"/>
        <w:rPr>
          <w:rFonts w:hint="default" w:ascii="Times New Roman" w:hAnsi="Times New Roman" w:eastAsia="仿宋_GB2312" w:cs="Times New Roman"/>
          <w:sz w:val="32"/>
          <w:szCs w:val="40"/>
          <w:lang w:val="en-US" w:eastAsia="zh-CN"/>
        </w:rPr>
      </w:pPr>
      <w:r>
        <w:rPr>
          <w:rFonts w:hint="default" w:ascii="Times New Roman" w:hAnsi="Times New Roman" w:eastAsia="仿宋_GB2312" w:cs="Times New Roman"/>
          <w:sz w:val="32"/>
          <w:szCs w:val="40"/>
          <w:lang w:val="en-US" w:eastAsia="zh-CN"/>
        </w:rPr>
        <w:t>附件：赣州市公安局机关2022年部门预算表</w:t>
      </w:r>
    </w:p>
    <w:sectPr>
      <w:footerReference r:id="rId3" w:type="default"/>
      <w:pgSz w:w="11906" w:h="16838"/>
      <w:pgMar w:top="2098" w:right="1587" w:bottom="209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994A8A"/>
    <w:multiLevelType w:val="singleLevel"/>
    <w:tmpl w:val="D5994A8A"/>
    <w:lvl w:ilvl="0" w:tentative="0">
      <w:start w:val="1"/>
      <w:numFmt w:val="chineseCounting"/>
      <w:suff w:val="nothing"/>
      <w:lvlText w:val="%1、"/>
      <w:lvlJc w:val="left"/>
      <w:pPr>
        <w:ind w:left="12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634DC"/>
    <w:rsid w:val="056B19FE"/>
    <w:rsid w:val="07C7772E"/>
    <w:rsid w:val="09EA37BE"/>
    <w:rsid w:val="0AB545CE"/>
    <w:rsid w:val="0EED7552"/>
    <w:rsid w:val="0FB42343"/>
    <w:rsid w:val="11EA4AF5"/>
    <w:rsid w:val="1BD97F46"/>
    <w:rsid w:val="22FD7E0C"/>
    <w:rsid w:val="23C52EE7"/>
    <w:rsid w:val="29AF5925"/>
    <w:rsid w:val="36352072"/>
    <w:rsid w:val="374274A3"/>
    <w:rsid w:val="3B6E71D4"/>
    <w:rsid w:val="3E110357"/>
    <w:rsid w:val="403B493B"/>
    <w:rsid w:val="4B4F0A9A"/>
    <w:rsid w:val="4D8E1604"/>
    <w:rsid w:val="4F6F17CF"/>
    <w:rsid w:val="51EE39F4"/>
    <w:rsid w:val="544D1246"/>
    <w:rsid w:val="56E2474D"/>
    <w:rsid w:val="57B30A3C"/>
    <w:rsid w:val="59B013D6"/>
    <w:rsid w:val="6587315C"/>
    <w:rsid w:val="744C7351"/>
    <w:rsid w:val="759F0C1D"/>
    <w:rsid w:val="7B3B087E"/>
    <w:rsid w:val="7D6750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5">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6">
    <w:name w:val="heading 7"/>
    <w:basedOn w:val="1"/>
    <w:next w:val="1"/>
    <w:unhideWhenUsed/>
    <w:qFormat/>
    <w:uiPriority w:val="0"/>
    <w:pPr>
      <w:keepNext/>
      <w:keepLines/>
      <w:spacing w:before="240" w:beforeLines="0" w:beforeAutospacing="0" w:after="64" w:afterLines="0" w:afterAutospacing="0" w:line="317" w:lineRule="auto"/>
      <w:outlineLvl w:val="6"/>
    </w:pPr>
    <w:rPr>
      <w:b/>
      <w:sz w:val="24"/>
    </w:rPr>
  </w:style>
  <w:style w:type="paragraph" w:styleId="7">
    <w:name w:val="heading 8"/>
    <w:basedOn w:val="1"/>
    <w:next w:val="1"/>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character" w:default="1" w:styleId="11">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5">
    <w:name w:val="row_tree_level_4"/>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3214</Words>
  <Characters>3614</Characters>
  <Lines>0</Lines>
  <Paragraphs>0</Paragraphs>
  <TotalTime>92</TotalTime>
  <ScaleCrop>false</ScaleCrop>
  <LinksUpToDate>false</LinksUpToDate>
  <CharactersWithSpaces>3643</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lenovo-pc</dc:creator>
  <cp:lastModifiedBy>lenovo-pc</cp:lastModifiedBy>
  <cp:lastPrinted>2022-03-02T07:59:52Z</cp:lastPrinted>
  <dcterms:modified xsi:type="dcterms:W3CDTF">2022-03-02T07:59:57Z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