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5A0B" w:rsidRDefault="00FC5183">
      <w:pPr>
        <w:spacing w:line="600" w:lineRule="exact"/>
        <w:jc w:val="center"/>
        <w:rPr>
          <w:rFonts w:ascii="宋体" w:hAnsi="宋体" w:cs="宋体"/>
          <w:b/>
          <w:bCs/>
          <w:sz w:val="44"/>
          <w:szCs w:val="36"/>
        </w:rPr>
      </w:pPr>
      <w:r>
        <w:rPr>
          <w:rFonts w:ascii="宋体" w:hAnsi="宋体" w:cs="宋体" w:hint="eastAsia"/>
          <w:b/>
          <w:bCs/>
          <w:sz w:val="44"/>
          <w:szCs w:val="36"/>
        </w:rPr>
        <w:t>赣州市教育教学科学研究所</w:t>
      </w:r>
    </w:p>
    <w:p w:rsidR="00AF5A0B" w:rsidRDefault="00FC5183">
      <w:pPr>
        <w:spacing w:line="600" w:lineRule="exact"/>
        <w:jc w:val="center"/>
        <w:rPr>
          <w:rFonts w:ascii="宋体" w:hAnsi="宋体" w:cs="宋体"/>
          <w:b/>
          <w:bCs/>
          <w:sz w:val="44"/>
          <w:szCs w:val="36"/>
        </w:rPr>
      </w:pPr>
      <w:r>
        <w:rPr>
          <w:rFonts w:ascii="宋体" w:hAnsi="宋体" w:cs="宋体" w:hint="eastAsia"/>
          <w:b/>
          <w:bCs/>
          <w:sz w:val="44"/>
          <w:szCs w:val="36"/>
        </w:rPr>
        <w:t>单位2021年度决算</w:t>
      </w:r>
    </w:p>
    <w:p w:rsidR="00AF5A0B" w:rsidRDefault="00AF5A0B">
      <w:pPr>
        <w:spacing w:line="600" w:lineRule="exact"/>
        <w:jc w:val="center"/>
        <w:rPr>
          <w:rFonts w:ascii="黑体" w:eastAsia="黑体"/>
          <w:sz w:val="44"/>
          <w:szCs w:val="36"/>
        </w:rPr>
      </w:pPr>
      <w:bookmarkStart w:id="0" w:name="_GoBack"/>
      <w:bookmarkEnd w:id="0"/>
    </w:p>
    <w:p w:rsidR="00AF5A0B" w:rsidRDefault="00FC5183">
      <w:pPr>
        <w:spacing w:line="600" w:lineRule="exact"/>
        <w:jc w:val="center"/>
        <w:rPr>
          <w:rFonts w:ascii="宋体" w:hAnsi="宋体" w:cs="宋体"/>
          <w:b/>
          <w:bCs/>
          <w:sz w:val="40"/>
          <w:szCs w:val="36"/>
        </w:rPr>
      </w:pPr>
      <w:r>
        <w:rPr>
          <w:rFonts w:ascii="宋体" w:hAnsi="宋体" w:cs="宋体" w:hint="eastAsia"/>
          <w:b/>
          <w:bCs/>
          <w:sz w:val="40"/>
          <w:szCs w:val="36"/>
        </w:rPr>
        <w:t>目    录</w:t>
      </w:r>
    </w:p>
    <w:p w:rsidR="00AF5A0B" w:rsidRDefault="00AF5A0B">
      <w:pPr>
        <w:widowControl/>
        <w:spacing w:line="600" w:lineRule="exact"/>
        <w:ind w:firstLine="640"/>
        <w:jc w:val="left"/>
        <w:rPr>
          <w:rFonts w:ascii="仿宋_GB2312" w:eastAsia="仿宋_GB2312"/>
          <w:sz w:val="32"/>
          <w:szCs w:val="30"/>
        </w:rPr>
      </w:pPr>
    </w:p>
    <w:p w:rsidR="00AF5A0B" w:rsidRDefault="00FC5183">
      <w:pPr>
        <w:widowControl/>
        <w:spacing w:line="600" w:lineRule="exact"/>
        <w:ind w:firstLine="640"/>
        <w:jc w:val="left"/>
        <w:rPr>
          <w:rFonts w:ascii="仿宋" w:eastAsia="仿宋" w:hAnsi="仿宋" w:cs="仿宋"/>
          <w:b/>
          <w:bCs/>
          <w:sz w:val="30"/>
          <w:szCs w:val="30"/>
        </w:rPr>
      </w:pPr>
      <w:r>
        <w:rPr>
          <w:rFonts w:ascii="仿宋" w:eastAsia="仿宋" w:hAnsi="仿宋" w:cs="仿宋" w:hint="eastAsia"/>
          <w:b/>
          <w:bCs/>
          <w:sz w:val="30"/>
          <w:szCs w:val="30"/>
        </w:rPr>
        <w:t>第一部分  赣州市教科所单位概况</w:t>
      </w:r>
    </w:p>
    <w:p w:rsidR="00AF5A0B" w:rsidRDefault="00FC5183">
      <w:pPr>
        <w:widowControl/>
        <w:spacing w:line="600" w:lineRule="exact"/>
        <w:ind w:firstLine="640"/>
        <w:jc w:val="left"/>
        <w:rPr>
          <w:rFonts w:ascii="仿宋" w:eastAsia="仿宋" w:hAnsi="仿宋" w:cs="仿宋"/>
          <w:sz w:val="30"/>
          <w:szCs w:val="30"/>
        </w:rPr>
      </w:pPr>
      <w:r>
        <w:rPr>
          <w:rFonts w:ascii="仿宋" w:eastAsia="仿宋" w:hAnsi="仿宋" w:cs="仿宋" w:hint="eastAsia"/>
          <w:b/>
          <w:sz w:val="30"/>
          <w:szCs w:val="30"/>
        </w:rPr>
        <w:t xml:space="preserve">    </w:t>
      </w:r>
      <w:r>
        <w:rPr>
          <w:rFonts w:ascii="仿宋" w:eastAsia="仿宋" w:hAnsi="仿宋" w:cs="仿宋" w:hint="eastAsia"/>
          <w:sz w:val="30"/>
          <w:szCs w:val="30"/>
        </w:rPr>
        <w:t>一、单位主要职责</w:t>
      </w:r>
    </w:p>
    <w:p w:rsidR="00AF5A0B" w:rsidRDefault="00FC5183">
      <w:pPr>
        <w:widowControl/>
        <w:spacing w:line="600" w:lineRule="exact"/>
        <w:ind w:firstLine="640"/>
        <w:jc w:val="left"/>
        <w:rPr>
          <w:rFonts w:ascii="仿宋" w:eastAsia="仿宋" w:hAnsi="仿宋" w:cs="仿宋"/>
          <w:kern w:val="0"/>
          <w:sz w:val="30"/>
          <w:szCs w:val="30"/>
        </w:rPr>
      </w:pPr>
      <w:r>
        <w:rPr>
          <w:rFonts w:ascii="仿宋" w:eastAsia="仿宋" w:hAnsi="仿宋" w:cs="仿宋" w:hint="eastAsia"/>
          <w:kern w:val="0"/>
          <w:sz w:val="30"/>
          <w:szCs w:val="30"/>
        </w:rPr>
        <w:t xml:space="preserve">    二、单位基本情况</w:t>
      </w:r>
    </w:p>
    <w:p w:rsidR="00AF5A0B" w:rsidRDefault="00FC5183">
      <w:pPr>
        <w:widowControl/>
        <w:spacing w:line="600" w:lineRule="exact"/>
        <w:ind w:firstLine="640"/>
        <w:jc w:val="left"/>
        <w:rPr>
          <w:rFonts w:ascii="仿宋" w:eastAsia="仿宋" w:hAnsi="仿宋" w:cs="仿宋"/>
          <w:b/>
          <w:bCs/>
          <w:sz w:val="30"/>
          <w:szCs w:val="30"/>
        </w:rPr>
      </w:pPr>
      <w:r>
        <w:rPr>
          <w:rFonts w:ascii="仿宋" w:eastAsia="仿宋" w:hAnsi="仿宋" w:cs="仿宋" w:hint="eastAsia"/>
          <w:b/>
          <w:bCs/>
          <w:sz w:val="30"/>
          <w:szCs w:val="30"/>
        </w:rPr>
        <w:t>第二部分  2021年度单位决算表</w:t>
      </w:r>
    </w:p>
    <w:p w:rsidR="00AF5A0B" w:rsidRDefault="00FC5183">
      <w:pPr>
        <w:widowControl/>
        <w:spacing w:line="600" w:lineRule="exact"/>
        <w:ind w:firstLineChars="400" w:firstLine="1200"/>
        <w:jc w:val="left"/>
        <w:rPr>
          <w:rFonts w:ascii="仿宋" w:eastAsia="仿宋" w:hAnsi="仿宋" w:cs="仿宋"/>
          <w:sz w:val="30"/>
          <w:szCs w:val="30"/>
        </w:rPr>
      </w:pPr>
      <w:r>
        <w:rPr>
          <w:rFonts w:ascii="仿宋" w:eastAsia="仿宋" w:hAnsi="仿宋" w:cs="仿宋" w:hint="eastAsia"/>
          <w:sz w:val="30"/>
          <w:szCs w:val="30"/>
        </w:rPr>
        <w:t>一、收入支出决算总表</w:t>
      </w:r>
    </w:p>
    <w:p w:rsidR="00AF5A0B" w:rsidRDefault="00FC5183">
      <w:pPr>
        <w:widowControl/>
        <w:spacing w:line="600" w:lineRule="exact"/>
        <w:ind w:firstLineChars="400" w:firstLine="1200"/>
        <w:jc w:val="left"/>
        <w:rPr>
          <w:rFonts w:ascii="仿宋" w:eastAsia="仿宋" w:hAnsi="仿宋" w:cs="仿宋"/>
          <w:sz w:val="30"/>
          <w:szCs w:val="30"/>
        </w:rPr>
      </w:pPr>
      <w:r>
        <w:rPr>
          <w:rFonts w:ascii="仿宋" w:eastAsia="仿宋" w:hAnsi="仿宋" w:cs="仿宋" w:hint="eastAsia"/>
          <w:sz w:val="30"/>
          <w:szCs w:val="30"/>
        </w:rPr>
        <w:t>二、收入决算表</w:t>
      </w:r>
    </w:p>
    <w:p w:rsidR="00AF5A0B" w:rsidRDefault="00FC5183">
      <w:pPr>
        <w:widowControl/>
        <w:spacing w:line="600" w:lineRule="exact"/>
        <w:ind w:firstLine="640"/>
        <w:jc w:val="left"/>
        <w:rPr>
          <w:rFonts w:ascii="仿宋" w:eastAsia="仿宋" w:hAnsi="仿宋" w:cs="仿宋"/>
          <w:kern w:val="0"/>
          <w:sz w:val="30"/>
          <w:szCs w:val="30"/>
        </w:rPr>
      </w:pPr>
      <w:r>
        <w:rPr>
          <w:rFonts w:ascii="仿宋" w:eastAsia="仿宋" w:hAnsi="仿宋" w:cs="仿宋" w:hint="eastAsia"/>
          <w:kern w:val="0"/>
          <w:sz w:val="30"/>
          <w:szCs w:val="30"/>
        </w:rPr>
        <w:t xml:space="preserve">    三、支出决算表</w:t>
      </w:r>
    </w:p>
    <w:p w:rsidR="00AF5A0B" w:rsidRDefault="00FC5183">
      <w:pPr>
        <w:widowControl/>
        <w:spacing w:line="600" w:lineRule="exact"/>
        <w:ind w:firstLine="640"/>
        <w:jc w:val="left"/>
        <w:rPr>
          <w:rFonts w:ascii="仿宋" w:eastAsia="仿宋" w:hAnsi="仿宋" w:cs="仿宋"/>
          <w:kern w:val="0"/>
          <w:sz w:val="30"/>
          <w:szCs w:val="30"/>
        </w:rPr>
      </w:pPr>
      <w:r>
        <w:rPr>
          <w:rFonts w:ascii="仿宋" w:eastAsia="仿宋" w:hAnsi="仿宋" w:cs="仿宋" w:hint="eastAsia"/>
          <w:kern w:val="0"/>
          <w:sz w:val="30"/>
          <w:szCs w:val="30"/>
        </w:rPr>
        <w:t xml:space="preserve">    四、财政拨款收入支出决算总表</w:t>
      </w:r>
    </w:p>
    <w:p w:rsidR="00AF5A0B" w:rsidRDefault="00FC5183">
      <w:pPr>
        <w:widowControl/>
        <w:spacing w:line="600" w:lineRule="exact"/>
        <w:ind w:firstLine="640"/>
        <w:jc w:val="left"/>
        <w:rPr>
          <w:rFonts w:ascii="仿宋" w:eastAsia="仿宋" w:hAnsi="仿宋" w:cs="仿宋"/>
          <w:kern w:val="0"/>
          <w:sz w:val="30"/>
          <w:szCs w:val="30"/>
        </w:rPr>
      </w:pPr>
      <w:r>
        <w:rPr>
          <w:rFonts w:ascii="仿宋" w:eastAsia="仿宋" w:hAnsi="仿宋" w:cs="仿宋" w:hint="eastAsia"/>
          <w:kern w:val="0"/>
          <w:sz w:val="30"/>
          <w:szCs w:val="30"/>
        </w:rPr>
        <w:t xml:space="preserve">    五、一般公共预算财政拨款支出决算表</w:t>
      </w:r>
    </w:p>
    <w:p w:rsidR="00AF5A0B" w:rsidRDefault="00FC5183">
      <w:pPr>
        <w:widowControl/>
        <w:spacing w:line="600" w:lineRule="exact"/>
        <w:ind w:firstLine="640"/>
        <w:jc w:val="left"/>
        <w:rPr>
          <w:rFonts w:ascii="仿宋" w:eastAsia="仿宋" w:hAnsi="仿宋" w:cs="仿宋"/>
          <w:kern w:val="0"/>
          <w:sz w:val="30"/>
          <w:szCs w:val="30"/>
        </w:rPr>
      </w:pPr>
      <w:r>
        <w:rPr>
          <w:rFonts w:ascii="仿宋" w:eastAsia="仿宋" w:hAnsi="仿宋" w:cs="仿宋" w:hint="eastAsia"/>
          <w:kern w:val="0"/>
          <w:sz w:val="30"/>
          <w:szCs w:val="30"/>
        </w:rPr>
        <w:t xml:space="preserve">    六、一般公共预算财政拨款基本支出决算表</w:t>
      </w:r>
    </w:p>
    <w:p w:rsidR="00AF5A0B" w:rsidRDefault="00FC5183">
      <w:pPr>
        <w:widowControl/>
        <w:spacing w:line="600" w:lineRule="exact"/>
        <w:ind w:firstLine="640"/>
        <w:jc w:val="left"/>
        <w:rPr>
          <w:rFonts w:ascii="仿宋" w:eastAsia="仿宋" w:hAnsi="仿宋" w:cs="仿宋"/>
          <w:kern w:val="0"/>
          <w:sz w:val="30"/>
          <w:szCs w:val="30"/>
        </w:rPr>
      </w:pPr>
      <w:r>
        <w:rPr>
          <w:rFonts w:ascii="仿宋" w:eastAsia="仿宋" w:hAnsi="仿宋" w:cs="仿宋" w:hint="eastAsia"/>
          <w:kern w:val="0"/>
          <w:sz w:val="30"/>
          <w:szCs w:val="30"/>
        </w:rPr>
        <w:t xml:space="preserve">    七、“三公”经费支出决算表</w:t>
      </w:r>
    </w:p>
    <w:p w:rsidR="00AF5A0B" w:rsidRDefault="00FC5183">
      <w:pPr>
        <w:widowControl/>
        <w:numPr>
          <w:ilvl w:val="0"/>
          <w:numId w:val="1"/>
        </w:numPr>
        <w:spacing w:line="600" w:lineRule="exact"/>
        <w:jc w:val="left"/>
        <w:rPr>
          <w:rFonts w:ascii="仿宋" w:eastAsia="仿宋" w:hAnsi="仿宋" w:cs="仿宋"/>
          <w:kern w:val="0"/>
          <w:sz w:val="30"/>
          <w:szCs w:val="30"/>
        </w:rPr>
      </w:pPr>
      <w:r>
        <w:rPr>
          <w:rFonts w:ascii="仿宋" w:eastAsia="仿宋" w:hAnsi="仿宋" w:cs="仿宋" w:hint="eastAsia"/>
          <w:kern w:val="0"/>
          <w:sz w:val="30"/>
          <w:szCs w:val="30"/>
        </w:rPr>
        <w:t>政府性基金预算财政拨款收入支出决算表</w:t>
      </w:r>
    </w:p>
    <w:p w:rsidR="00AF5A0B" w:rsidRDefault="00FC5183">
      <w:pPr>
        <w:widowControl/>
        <w:numPr>
          <w:ilvl w:val="0"/>
          <w:numId w:val="1"/>
        </w:numPr>
        <w:spacing w:line="600" w:lineRule="exact"/>
        <w:jc w:val="left"/>
        <w:rPr>
          <w:rFonts w:ascii="仿宋" w:eastAsia="仿宋" w:hAnsi="仿宋" w:cs="仿宋"/>
          <w:kern w:val="0"/>
          <w:sz w:val="30"/>
          <w:szCs w:val="30"/>
        </w:rPr>
      </w:pPr>
      <w:r>
        <w:rPr>
          <w:rFonts w:ascii="仿宋" w:eastAsia="仿宋" w:hAnsi="仿宋" w:cs="仿宋" w:hint="eastAsia"/>
          <w:kern w:val="0"/>
          <w:sz w:val="30"/>
          <w:szCs w:val="30"/>
        </w:rPr>
        <w:t>国有资本经营预算财政拨款支出决算表</w:t>
      </w:r>
    </w:p>
    <w:p w:rsidR="00AF5A0B" w:rsidRDefault="00FC5183">
      <w:pPr>
        <w:widowControl/>
        <w:spacing w:line="600" w:lineRule="exact"/>
        <w:ind w:firstLine="640"/>
        <w:jc w:val="left"/>
        <w:rPr>
          <w:rFonts w:ascii="仿宋" w:eastAsia="仿宋" w:hAnsi="仿宋" w:cs="仿宋"/>
          <w:kern w:val="0"/>
          <w:sz w:val="30"/>
          <w:szCs w:val="30"/>
        </w:rPr>
      </w:pPr>
      <w:r>
        <w:rPr>
          <w:rFonts w:ascii="仿宋" w:eastAsia="仿宋" w:hAnsi="仿宋" w:cs="仿宋" w:hint="eastAsia"/>
          <w:kern w:val="0"/>
          <w:sz w:val="30"/>
          <w:szCs w:val="30"/>
        </w:rPr>
        <w:t xml:space="preserve">    十、国有资产占用情况表</w:t>
      </w:r>
    </w:p>
    <w:p w:rsidR="00AF5A0B" w:rsidRDefault="00FC5183">
      <w:pPr>
        <w:widowControl/>
        <w:spacing w:line="600" w:lineRule="exact"/>
        <w:jc w:val="left"/>
        <w:rPr>
          <w:rFonts w:ascii="仿宋" w:eastAsia="仿宋" w:hAnsi="仿宋" w:cs="仿宋"/>
          <w:sz w:val="30"/>
          <w:szCs w:val="30"/>
        </w:rPr>
      </w:pPr>
      <w:r>
        <w:rPr>
          <w:rFonts w:ascii="仿宋" w:eastAsia="仿宋" w:hAnsi="仿宋" w:cs="仿宋" w:hint="eastAsia"/>
          <w:kern w:val="0"/>
          <w:sz w:val="30"/>
          <w:szCs w:val="30"/>
        </w:rPr>
        <w:t xml:space="preserve">    </w:t>
      </w:r>
      <w:r>
        <w:rPr>
          <w:rFonts w:ascii="仿宋" w:eastAsia="仿宋" w:hAnsi="仿宋" w:cs="仿宋" w:hint="eastAsia"/>
          <w:b/>
          <w:bCs/>
          <w:sz w:val="30"/>
          <w:szCs w:val="30"/>
        </w:rPr>
        <w:t>第三部分  2021年度单位决算情况说明</w:t>
      </w:r>
    </w:p>
    <w:p w:rsidR="00AF5A0B" w:rsidRDefault="00FC5183">
      <w:pPr>
        <w:widowControl/>
        <w:spacing w:line="600" w:lineRule="exact"/>
        <w:ind w:firstLineChars="400" w:firstLine="1200"/>
        <w:jc w:val="left"/>
        <w:rPr>
          <w:rFonts w:ascii="仿宋" w:eastAsia="仿宋" w:hAnsi="仿宋" w:cs="仿宋"/>
          <w:sz w:val="30"/>
          <w:szCs w:val="30"/>
        </w:rPr>
      </w:pPr>
      <w:r>
        <w:rPr>
          <w:rFonts w:ascii="仿宋" w:eastAsia="仿宋" w:hAnsi="仿宋" w:cs="仿宋" w:hint="eastAsia"/>
          <w:sz w:val="30"/>
          <w:szCs w:val="30"/>
        </w:rPr>
        <w:t>一、收入决算情况说明</w:t>
      </w:r>
    </w:p>
    <w:p w:rsidR="00AF5A0B" w:rsidRDefault="00FC5183">
      <w:pPr>
        <w:widowControl/>
        <w:spacing w:line="600" w:lineRule="exact"/>
        <w:ind w:firstLineChars="400" w:firstLine="1200"/>
        <w:jc w:val="left"/>
        <w:rPr>
          <w:rFonts w:ascii="仿宋" w:eastAsia="仿宋" w:hAnsi="仿宋" w:cs="仿宋"/>
          <w:sz w:val="30"/>
          <w:szCs w:val="30"/>
        </w:rPr>
      </w:pPr>
      <w:r>
        <w:rPr>
          <w:rFonts w:ascii="仿宋" w:eastAsia="仿宋" w:hAnsi="仿宋" w:cs="仿宋" w:hint="eastAsia"/>
          <w:sz w:val="30"/>
          <w:szCs w:val="30"/>
        </w:rPr>
        <w:t>二、支出决算情况说明</w:t>
      </w:r>
    </w:p>
    <w:p w:rsidR="00AF5A0B" w:rsidRDefault="00FC5183">
      <w:pPr>
        <w:widowControl/>
        <w:spacing w:line="600" w:lineRule="exact"/>
        <w:ind w:firstLineChars="400" w:firstLine="1200"/>
        <w:jc w:val="left"/>
        <w:rPr>
          <w:rFonts w:ascii="仿宋" w:eastAsia="仿宋" w:hAnsi="仿宋" w:cs="仿宋"/>
          <w:sz w:val="30"/>
          <w:szCs w:val="30"/>
        </w:rPr>
      </w:pPr>
      <w:r>
        <w:rPr>
          <w:rFonts w:ascii="仿宋" w:eastAsia="仿宋" w:hAnsi="仿宋" w:cs="仿宋" w:hint="eastAsia"/>
          <w:sz w:val="30"/>
          <w:szCs w:val="30"/>
        </w:rPr>
        <w:t>三、财政拨款支出决算情况说明</w:t>
      </w:r>
    </w:p>
    <w:p w:rsidR="00AF5A0B" w:rsidRDefault="00FC5183">
      <w:pPr>
        <w:widowControl/>
        <w:spacing w:line="600" w:lineRule="exact"/>
        <w:ind w:firstLineChars="400" w:firstLine="1200"/>
        <w:jc w:val="left"/>
        <w:rPr>
          <w:rFonts w:ascii="仿宋" w:eastAsia="仿宋" w:hAnsi="仿宋" w:cs="仿宋"/>
          <w:sz w:val="30"/>
          <w:szCs w:val="30"/>
        </w:rPr>
      </w:pPr>
      <w:r>
        <w:rPr>
          <w:rFonts w:ascii="仿宋" w:eastAsia="仿宋" w:hAnsi="仿宋" w:cs="仿宋" w:hint="eastAsia"/>
          <w:sz w:val="30"/>
          <w:szCs w:val="30"/>
        </w:rPr>
        <w:lastRenderedPageBreak/>
        <w:t>四、一般公共预算财政拨款基本支出决算情况说明</w:t>
      </w:r>
    </w:p>
    <w:p w:rsidR="00AF5A0B" w:rsidRDefault="00FC5183">
      <w:pPr>
        <w:widowControl/>
        <w:spacing w:line="600" w:lineRule="exact"/>
        <w:ind w:firstLineChars="400" w:firstLine="1200"/>
        <w:jc w:val="left"/>
        <w:rPr>
          <w:rFonts w:ascii="仿宋" w:eastAsia="仿宋" w:hAnsi="仿宋" w:cs="仿宋"/>
          <w:sz w:val="30"/>
          <w:szCs w:val="30"/>
        </w:rPr>
      </w:pPr>
      <w:r>
        <w:rPr>
          <w:rFonts w:ascii="仿宋" w:eastAsia="仿宋" w:hAnsi="仿宋" w:cs="仿宋" w:hint="eastAsia"/>
          <w:sz w:val="30"/>
          <w:szCs w:val="30"/>
        </w:rPr>
        <w:t>五、“三公”经费支出决算情况说明</w:t>
      </w:r>
    </w:p>
    <w:p w:rsidR="00AF5A0B" w:rsidRDefault="00FC5183">
      <w:pPr>
        <w:widowControl/>
        <w:spacing w:line="600" w:lineRule="exact"/>
        <w:ind w:firstLineChars="400" w:firstLine="1200"/>
        <w:jc w:val="left"/>
        <w:rPr>
          <w:rFonts w:ascii="仿宋" w:eastAsia="仿宋" w:hAnsi="仿宋" w:cs="仿宋"/>
          <w:sz w:val="30"/>
          <w:szCs w:val="30"/>
        </w:rPr>
      </w:pPr>
      <w:r>
        <w:rPr>
          <w:rFonts w:ascii="仿宋" w:eastAsia="仿宋" w:hAnsi="仿宋" w:cs="仿宋" w:hint="eastAsia"/>
          <w:sz w:val="30"/>
          <w:szCs w:val="30"/>
        </w:rPr>
        <w:t>六、机关运行经费支出情况说明</w:t>
      </w:r>
    </w:p>
    <w:p w:rsidR="00AF5A0B" w:rsidRDefault="00FC5183">
      <w:pPr>
        <w:widowControl/>
        <w:spacing w:line="600" w:lineRule="exact"/>
        <w:ind w:firstLine="640"/>
        <w:jc w:val="left"/>
        <w:rPr>
          <w:rFonts w:ascii="仿宋" w:eastAsia="仿宋" w:hAnsi="仿宋" w:cs="仿宋"/>
          <w:sz w:val="30"/>
          <w:szCs w:val="30"/>
        </w:rPr>
      </w:pPr>
      <w:r>
        <w:rPr>
          <w:rFonts w:ascii="仿宋" w:eastAsia="仿宋" w:hAnsi="仿宋" w:cs="仿宋" w:hint="eastAsia"/>
          <w:sz w:val="30"/>
          <w:szCs w:val="30"/>
        </w:rPr>
        <w:t xml:space="preserve">    七、政府采购支出情况说明</w:t>
      </w:r>
    </w:p>
    <w:p w:rsidR="00AF5A0B" w:rsidRDefault="00FC5183">
      <w:pPr>
        <w:widowControl/>
        <w:spacing w:line="600" w:lineRule="exact"/>
        <w:ind w:firstLine="640"/>
        <w:jc w:val="left"/>
        <w:rPr>
          <w:rFonts w:ascii="仿宋" w:eastAsia="仿宋" w:hAnsi="仿宋" w:cs="仿宋"/>
          <w:sz w:val="30"/>
          <w:szCs w:val="30"/>
        </w:rPr>
      </w:pPr>
      <w:r>
        <w:rPr>
          <w:rFonts w:ascii="仿宋" w:eastAsia="仿宋" w:hAnsi="仿宋" w:cs="仿宋" w:hint="eastAsia"/>
          <w:sz w:val="30"/>
          <w:szCs w:val="30"/>
        </w:rPr>
        <w:t xml:space="preserve">    八、国有资产占用情况说明</w:t>
      </w:r>
    </w:p>
    <w:p w:rsidR="00AF5A0B" w:rsidRDefault="00FC5183">
      <w:pPr>
        <w:widowControl/>
        <w:spacing w:line="600" w:lineRule="exact"/>
        <w:ind w:firstLine="640"/>
        <w:jc w:val="left"/>
        <w:rPr>
          <w:rFonts w:ascii="仿宋" w:eastAsia="仿宋" w:hAnsi="仿宋" w:cs="仿宋"/>
          <w:sz w:val="30"/>
          <w:szCs w:val="30"/>
        </w:rPr>
      </w:pPr>
      <w:r>
        <w:rPr>
          <w:rFonts w:ascii="仿宋" w:eastAsia="仿宋" w:hAnsi="仿宋" w:cs="仿宋" w:hint="eastAsia"/>
          <w:sz w:val="30"/>
          <w:szCs w:val="30"/>
        </w:rPr>
        <w:t xml:space="preserve">    九、预算绩效情况说明</w:t>
      </w:r>
    </w:p>
    <w:p w:rsidR="00AF5A0B" w:rsidRDefault="00FC5183">
      <w:pPr>
        <w:widowControl/>
        <w:spacing w:line="600" w:lineRule="exact"/>
        <w:ind w:firstLine="640"/>
        <w:jc w:val="left"/>
        <w:rPr>
          <w:rFonts w:ascii="仿宋" w:eastAsia="仿宋" w:hAnsi="仿宋" w:cs="仿宋"/>
          <w:b/>
          <w:bCs/>
          <w:sz w:val="30"/>
          <w:szCs w:val="30"/>
        </w:rPr>
      </w:pPr>
      <w:r>
        <w:rPr>
          <w:rFonts w:ascii="仿宋" w:eastAsia="仿宋" w:hAnsi="仿宋" w:cs="仿宋" w:hint="eastAsia"/>
          <w:b/>
          <w:bCs/>
          <w:sz w:val="30"/>
          <w:szCs w:val="30"/>
        </w:rPr>
        <w:t>第四部分  名词解释</w:t>
      </w:r>
    </w:p>
    <w:p w:rsidR="00AF5A0B" w:rsidRDefault="00AF5A0B">
      <w:pPr>
        <w:ind w:firstLine="630"/>
        <w:jc w:val="center"/>
        <w:rPr>
          <w:rFonts w:ascii="仿宋" w:eastAsia="仿宋" w:hAnsi="仿宋" w:cs="仿宋"/>
          <w:b/>
          <w:sz w:val="30"/>
          <w:szCs w:val="30"/>
        </w:rPr>
      </w:pPr>
    </w:p>
    <w:p w:rsidR="00AF5A0B" w:rsidRDefault="00AF5A0B">
      <w:pPr>
        <w:ind w:firstLine="630"/>
        <w:jc w:val="center"/>
        <w:rPr>
          <w:rFonts w:ascii="仿宋" w:eastAsia="仿宋" w:hAnsi="仿宋" w:cs="仿宋"/>
          <w:b/>
          <w:sz w:val="30"/>
          <w:szCs w:val="30"/>
        </w:rPr>
      </w:pPr>
    </w:p>
    <w:p w:rsidR="00AF5A0B" w:rsidRDefault="00AF5A0B">
      <w:pPr>
        <w:ind w:firstLine="630"/>
        <w:jc w:val="center"/>
        <w:rPr>
          <w:rFonts w:ascii="仿宋" w:eastAsia="仿宋" w:hAnsi="仿宋" w:cs="仿宋"/>
          <w:b/>
          <w:sz w:val="30"/>
          <w:szCs w:val="30"/>
        </w:rPr>
      </w:pPr>
    </w:p>
    <w:p w:rsidR="00AF5A0B" w:rsidRDefault="00AF5A0B">
      <w:pPr>
        <w:ind w:firstLine="630"/>
        <w:jc w:val="center"/>
        <w:rPr>
          <w:rFonts w:ascii="仿宋" w:eastAsia="仿宋" w:hAnsi="仿宋" w:cs="仿宋"/>
          <w:b/>
          <w:sz w:val="30"/>
          <w:szCs w:val="30"/>
        </w:rPr>
      </w:pPr>
    </w:p>
    <w:p w:rsidR="00AF5A0B" w:rsidRDefault="00AF5A0B">
      <w:pPr>
        <w:ind w:firstLine="630"/>
        <w:jc w:val="center"/>
        <w:rPr>
          <w:rFonts w:ascii="仿宋" w:eastAsia="仿宋" w:hAnsi="仿宋" w:cs="仿宋"/>
          <w:b/>
          <w:sz w:val="30"/>
          <w:szCs w:val="30"/>
        </w:rPr>
      </w:pPr>
    </w:p>
    <w:p w:rsidR="00AF5A0B" w:rsidRDefault="00AF5A0B">
      <w:pPr>
        <w:ind w:firstLine="630"/>
        <w:jc w:val="center"/>
        <w:rPr>
          <w:rFonts w:ascii="仿宋" w:eastAsia="仿宋" w:hAnsi="仿宋" w:cs="仿宋"/>
          <w:b/>
          <w:sz w:val="30"/>
          <w:szCs w:val="30"/>
        </w:rPr>
      </w:pPr>
    </w:p>
    <w:p w:rsidR="00AF5A0B" w:rsidRDefault="00AF5A0B">
      <w:pPr>
        <w:ind w:firstLine="630"/>
        <w:jc w:val="center"/>
        <w:rPr>
          <w:rFonts w:ascii="仿宋" w:eastAsia="仿宋" w:hAnsi="仿宋" w:cs="仿宋"/>
          <w:b/>
          <w:sz w:val="30"/>
          <w:szCs w:val="30"/>
        </w:rPr>
      </w:pPr>
    </w:p>
    <w:p w:rsidR="00AF5A0B" w:rsidRDefault="00AF5A0B">
      <w:pPr>
        <w:ind w:firstLine="630"/>
        <w:jc w:val="center"/>
        <w:rPr>
          <w:rFonts w:ascii="仿宋" w:eastAsia="仿宋" w:hAnsi="仿宋" w:cs="仿宋"/>
          <w:b/>
          <w:sz w:val="30"/>
          <w:szCs w:val="30"/>
        </w:rPr>
      </w:pPr>
    </w:p>
    <w:p w:rsidR="00AF5A0B" w:rsidRDefault="00AF5A0B">
      <w:pPr>
        <w:ind w:firstLine="630"/>
        <w:jc w:val="center"/>
        <w:rPr>
          <w:rFonts w:ascii="仿宋" w:eastAsia="仿宋" w:hAnsi="仿宋" w:cs="仿宋"/>
          <w:b/>
          <w:sz w:val="30"/>
          <w:szCs w:val="30"/>
        </w:rPr>
      </w:pPr>
    </w:p>
    <w:p w:rsidR="00AF5A0B" w:rsidRDefault="00AF5A0B">
      <w:pPr>
        <w:ind w:firstLine="630"/>
        <w:jc w:val="center"/>
        <w:rPr>
          <w:rFonts w:ascii="仿宋" w:eastAsia="仿宋" w:hAnsi="仿宋" w:cs="仿宋"/>
          <w:b/>
          <w:sz w:val="30"/>
          <w:szCs w:val="30"/>
        </w:rPr>
      </w:pPr>
    </w:p>
    <w:p w:rsidR="00AF5A0B" w:rsidRDefault="00AF5A0B">
      <w:pPr>
        <w:ind w:firstLine="630"/>
        <w:jc w:val="center"/>
        <w:rPr>
          <w:rFonts w:ascii="仿宋" w:eastAsia="仿宋" w:hAnsi="仿宋" w:cs="仿宋"/>
          <w:b/>
          <w:sz w:val="30"/>
          <w:szCs w:val="30"/>
        </w:rPr>
      </w:pPr>
    </w:p>
    <w:p w:rsidR="00AF5A0B" w:rsidRDefault="00AF5A0B">
      <w:pPr>
        <w:ind w:firstLine="630"/>
        <w:jc w:val="center"/>
        <w:rPr>
          <w:rFonts w:ascii="仿宋" w:eastAsia="仿宋" w:hAnsi="仿宋" w:cs="仿宋"/>
          <w:b/>
          <w:sz w:val="30"/>
          <w:szCs w:val="30"/>
        </w:rPr>
      </w:pPr>
    </w:p>
    <w:p w:rsidR="00AF5A0B" w:rsidRDefault="00AF5A0B">
      <w:pPr>
        <w:ind w:firstLine="630"/>
        <w:rPr>
          <w:rFonts w:ascii="仿宋" w:eastAsia="仿宋" w:hAnsi="仿宋" w:cs="仿宋"/>
          <w:b/>
          <w:sz w:val="30"/>
          <w:szCs w:val="30"/>
        </w:rPr>
      </w:pPr>
    </w:p>
    <w:p w:rsidR="00AF5A0B" w:rsidRDefault="00AF5A0B">
      <w:pPr>
        <w:ind w:firstLine="630"/>
        <w:rPr>
          <w:rFonts w:ascii="仿宋" w:eastAsia="仿宋" w:hAnsi="仿宋" w:cs="仿宋"/>
          <w:b/>
          <w:sz w:val="30"/>
          <w:szCs w:val="30"/>
        </w:rPr>
      </w:pPr>
    </w:p>
    <w:p w:rsidR="00AF5A0B" w:rsidRDefault="00AF5A0B">
      <w:pPr>
        <w:widowControl/>
        <w:spacing w:line="580" w:lineRule="exact"/>
        <w:jc w:val="center"/>
        <w:rPr>
          <w:rFonts w:ascii="仿宋" w:eastAsia="仿宋" w:hAnsi="仿宋" w:cs="仿宋"/>
          <w:b/>
          <w:sz w:val="30"/>
          <w:szCs w:val="30"/>
        </w:rPr>
      </w:pPr>
    </w:p>
    <w:p w:rsidR="00AF5A0B" w:rsidRDefault="00FC5183">
      <w:pPr>
        <w:widowControl/>
        <w:spacing w:line="580" w:lineRule="exact"/>
        <w:jc w:val="center"/>
        <w:rPr>
          <w:rFonts w:ascii="仿宋" w:eastAsia="仿宋" w:hAnsi="仿宋" w:cs="仿宋"/>
          <w:b/>
          <w:sz w:val="30"/>
          <w:szCs w:val="30"/>
        </w:rPr>
      </w:pPr>
      <w:r>
        <w:rPr>
          <w:rFonts w:ascii="仿宋" w:eastAsia="仿宋" w:hAnsi="仿宋" w:cs="仿宋" w:hint="eastAsia"/>
          <w:b/>
          <w:sz w:val="30"/>
          <w:szCs w:val="30"/>
        </w:rPr>
        <w:lastRenderedPageBreak/>
        <w:t>第一部分  赣州市教科所概况</w:t>
      </w:r>
    </w:p>
    <w:p w:rsidR="00AF5A0B" w:rsidRDefault="00AF5A0B">
      <w:pPr>
        <w:ind w:firstLine="630"/>
        <w:jc w:val="center"/>
        <w:rPr>
          <w:rFonts w:ascii="仿宋" w:eastAsia="仿宋" w:hAnsi="仿宋" w:cs="仿宋"/>
          <w:sz w:val="30"/>
          <w:szCs w:val="30"/>
        </w:rPr>
      </w:pPr>
    </w:p>
    <w:p w:rsidR="00AF5A0B" w:rsidRDefault="00FC5183">
      <w:pPr>
        <w:ind w:firstLine="630"/>
        <w:jc w:val="left"/>
        <w:rPr>
          <w:rFonts w:ascii="仿宋" w:eastAsia="仿宋" w:hAnsi="仿宋" w:cs="仿宋"/>
          <w:sz w:val="30"/>
          <w:szCs w:val="30"/>
        </w:rPr>
      </w:pPr>
      <w:r>
        <w:rPr>
          <w:rFonts w:ascii="仿宋" w:eastAsia="仿宋" w:hAnsi="仿宋" w:cs="仿宋" w:hint="eastAsia"/>
          <w:sz w:val="30"/>
          <w:szCs w:val="30"/>
        </w:rPr>
        <w:t>一、单位主要职能</w:t>
      </w:r>
    </w:p>
    <w:p w:rsidR="00AF5A0B" w:rsidRDefault="00FC5183">
      <w:pPr>
        <w:widowControl/>
        <w:spacing w:line="600" w:lineRule="exact"/>
        <w:ind w:firstLine="640"/>
        <w:jc w:val="left"/>
        <w:rPr>
          <w:rFonts w:ascii="仿宋" w:eastAsia="仿宋" w:hAnsi="仿宋" w:cs="仿宋"/>
          <w:color w:val="000000"/>
          <w:sz w:val="30"/>
          <w:szCs w:val="30"/>
        </w:rPr>
      </w:pPr>
      <w:r>
        <w:rPr>
          <w:rFonts w:ascii="仿宋" w:eastAsia="仿宋" w:hAnsi="仿宋" w:cs="仿宋" w:hint="eastAsia"/>
          <w:color w:val="000000"/>
          <w:sz w:val="30"/>
          <w:szCs w:val="30"/>
        </w:rPr>
        <w:t>本单位是市教育局直属副处级公益一类事业单位，主要承担全市中小学教育教学科学研究、教育质量监测与评估、学科教学业务管理与指导等职责。</w:t>
      </w:r>
    </w:p>
    <w:p w:rsidR="00AF5A0B" w:rsidRDefault="00FC5183">
      <w:pPr>
        <w:ind w:firstLine="630"/>
        <w:jc w:val="left"/>
        <w:rPr>
          <w:rFonts w:ascii="仿宋" w:eastAsia="仿宋" w:hAnsi="仿宋" w:cs="仿宋"/>
          <w:sz w:val="30"/>
          <w:szCs w:val="30"/>
        </w:rPr>
      </w:pPr>
      <w:r>
        <w:rPr>
          <w:rFonts w:ascii="仿宋" w:eastAsia="仿宋" w:hAnsi="仿宋" w:cs="仿宋" w:hint="eastAsia"/>
          <w:sz w:val="30"/>
          <w:szCs w:val="30"/>
        </w:rPr>
        <w:t>二、单位基本情况</w:t>
      </w:r>
    </w:p>
    <w:p w:rsidR="00AF5A0B" w:rsidRDefault="00FC5183">
      <w:pPr>
        <w:ind w:firstLine="630"/>
        <w:jc w:val="left"/>
        <w:rPr>
          <w:rFonts w:ascii="仿宋" w:eastAsia="仿宋" w:hAnsi="仿宋" w:cs="仿宋"/>
          <w:sz w:val="30"/>
          <w:szCs w:val="30"/>
        </w:rPr>
      </w:pPr>
      <w:r>
        <w:rPr>
          <w:rFonts w:ascii="仿宋" w:eastAsia="仿宋" w:hAnsi="仿宋" w:cs="仿宋" w:hint="eastAsia"/>
          <w:sz w:val="30"/>
          <w:szCs w:val="30"/>
        </w:rPr>
        <w:t>本单位设立5个内设机构。分别为：办公室、综合教育科、监测评估科、义务教育科、高中教育科。</w:t>
      </w:r>
    </w:p>
    <w:p w:rsidR="00AF5A0B" w:rsidRDefault="00FC5183">
      <w:pPr>
        <w:ind w:firstLine="630"/>
        <w:jc w:val="left"/>
        <w:rPr>
          <w:rFonts w:ascii="仿宋" w:eastAsia="仿宋" w:hAnsi="仿宋" w:cs="仿宋"/>
          <w:sz w:val="30"/>
          <w:szCs w:val="30"/>
        </w:rPr>
      </w:pPr>
      <w:r>
        <w:rPr>
          <w:rFonts w:ascii="仿宋" w:eastAsia="仿宋" w:hAnsi="仿宋" w:cs="仿宋" w:hint="eastAsia"/>
          <w:sz w:val="30"/>
          <w:szCs w:val="30"/>
        </w:rPr>
        <w:t>本单位2021年年末实有人数53人，其中在职人员34人，离休人员1人，退休人员0人（不含由养老保险基金发放养老金的离退休人员）；年末其他人员0人；年末学生人数0人；由养老保险基金发放养老金的离退休人员18人。</w:t>
      </w:r>
    </w:p>
    <w:p w:rsidR="00AF5A0B" w:rsidRDefault="00AF5A0B">
      <w:pPr>
        <w:ind w:firstLine="630"/>
        <w:jc w:val="left"/>
        <w:rPr>
          <w:rFonts w:ascii="仿宋" w:eastAsia="仿宋" w:hAnsi="仿宋" w:cs="仿宋"/>
          <w:sz w:val="30"/>
          <w:szCs w:val="30"/>
        </w:rPr>
      </w:pPr>
    </w:p>
    <w:p w:rsidR="00AF5A0B" w:rsidRDefault="00AF5A0B">
      <w:pPr>
        <w:ind w:firstLine="630"/>
        <w:jc w:val="left"/>
        <w:rPr>
          <w:rFonts w:ascii="仿宋" w:eastAsia="仿宋" w:hAnsi="仿宋" w:cs="仿宋"/>
          <w:sz w:val="30"/>
          <w:szCs w:val="30"/>
        </w:rPr>
      </w:pPr>
    </w:p>
    <w:p w:rsidR="00AF5A0B" w:rsidRDefault="00AF5A0B">
      <w:pPr>
        <w:widowControl/>
        <w:spacing w:line="600" w:lineRule="exact"/>
        <w:ind w:firstLine="640"/>
        <w:jc w:val="center"/>
        <w:rPr>
          <w:rFonts w:ascii="仿宋" w:eastAsia="仿宋" w:hAnsi="仿宋" w:cs="仿宋"/>
          <w:b/>
          <w:sz w:val="30"/>
          <w:szCs w:val="30"/>
        </w:rPr>
      </w:pPr>
    </w:p>
    <w:p w:rsidR="00AF5A0B" w:rsidRDefault="00AF5A0B">
      <w:pPr>
        <w:widowControl/>
        <w:spacing w:line="600" w:lineRule="exact"/>
        <w:ind w:firstLine="640"/>
        <w:jc w:val="center"/>
        <w:rPr>
          <w:rFonts w:ascii="仿宋" w:eastAsia="仿宋" w:hAnsi="仿宋" w:cs="仿宋"/>
          <w:b/>
          <w:sz w:val="30"/>
          <w:szCs w:val="30"/>
        </w:rPr>
      </w:pPr>
    </w:p>
    <w:p w:rsidR="00AF5A0B" w:rsidRDefault="00AF5A0B">
      <w:pPr>
        <w:widowControl/>
        <w:spacing w:line="600" w:lineRule="exact"/>
        <w:ind w:firstLine="640"/>
        <w:jc w:val="center"/>
        <w:rPr>
          <w:rFonts w:ascii="仿宋" w:eastAsia="仿宋" w:hAnsi="仿宋" w:cs="仿宋"/>
          <w:b/>
          <w:sz w:val="30"/>
          <w:szCs w:val="30"/>
        </w:rPr>
      </w:pPr>
    </w:p>
    <w:p w:rsidR="00AF5A0B" w:rsidRDefault="00AF5A0B">
      <w:pPr>
        <w:widowControl/>
        <w:spacing w:line="600" w:lineRule="exact"/>
        <w:ind w:firstLine="640"/>
        <w:jc w:val="center"/>
        <w:rPr>
          <w:rFonts w:ascii="仿宋" w:eastAsia="仿宋" w:hAnsi="仿宋" w:cs="仿宋"/>
          <w:b/>
          <w:sz w:val="30"/>
          <w:szCs w:val="30"/>
        </w:rPr>
      </w:pPr>
    </w:p>
    <w:p w:rsidR="00AF5A0B" w:rsidRDefault="00AF5A0B">
      <w:pPr>
        <w:widowControl/>
        <w:spacing w:line="600" w:lineRule="exact"/>
        <w:ind w:firstLine="640"/>
        <w:jc w:val="center"/>
        <w:rPr>
          <w:rFonts w:ascii="仿宋" w:eastAsia="仿宋" w:hAnsi="仿宋" w:cs="仿宋"/>
          <w:b/>
          <w:sz w:val="30"/>
          <w:szCs w:val="30"/>
        </w:rPr>
      </w:pPr>
    </w:p>
    <w:p w:rsidR="00AF5A0B" w:rsidRDefault="00AF5A0B">
      <w:pPr>
        <w:widowControl/>
        <w:spacing w:line="600" w:lineRule="exact"/>
        <w:ind w:firstLine="640"/>
        <w:jc w:val="center"/>
        <w:rPr>
          <w:rFonts w:ascii="仿宋" w:eastAsia="仿宋" w:hAnsi="仿宋" w:cs="仿宋"/>
          <w:b/>
          <w:sz w:val="30"/>
          <w:szCs w:val="30"/>
        </w:rPr>
      </w:pPr>
    </w:p>
    <w:p w:rsidR="00AF5A0B" w:rsidRDefault="00AF5A0B" w:rsidP="005C34BE">
      <w:pPr>
        <w:widowControl/>
        <w:spacing w:line="600" w:lineRule="exact"/>
        <w:rPr>
          <w:rFonts w:ascii="仿宋" w:eastAsia="仿宋" w:hAnsi="仿宋" w:cs="仿宋"/>
          <w:b/>
          <w:sz w:val="30"/>
          <w:szCs w:val="30"/>
        </w:rPr>
      </w:pPr>
    </w:p>
    <w:p w:rsidR="00AF5A0B" w:rsidRDefault="00FC5183">
      <w:pPr>
        <w:widowControl/>
        <w:spacing w:line="580" w:lineRule="exact"/>
        <w:jc w:val="center"/>
        <w:rPr>
          <w:rFonts w:ascii="仿宋" w:eastAsia="仿宋" w:hAnsi="仿宋" w:cs="仿宋"/>
          <w:b/>
          <w:sz w:val="30"/>
          <w:szCs w:val="30"/>
        </w:rPr>
      </w:pPr>
      <w:r>
        <w:rPr>
          <w:rFonts w:ascii="仿宋" w:eastAsia="仿宋" w:hAnsi="仿宋" w:cs="仿宋" w:hint="eastAsia"/>
          <w:b/>
          <w:sz w:val="30"/>
          <w:szCs w:val="30"/>
        </w:rPr>
        <w:lastRenderedPageBreak/>
        <w:t>第二部分  2021年度单位决算表</w:t>
      </w:r>
    </w:p>
    <w:p w:rsidR="00AF5A0B" w:rsidRDefault="00AF5A0B">
      <w:pPr>
        <w:widowControl/>
        <w:spacing w:line="600" w:lineRule="exact"/>
        <w:ind w:firstLine="640"/>
        <w:jc w:val="center"/>
        <w:rPr>
          <w:rFonts w:ascii="仿宋" w:eastAsia="仿宋" w:hAnsi="仿宋" w:cs="仿宋"/>
          <w:b/>
          <w:sz w:val="30"/>
          <w:szCs w:val="30"/>
        </w:rPr>
      </w:pPr>
    </w:p>
    <w:p w:rsidR="00AF5A0B" w:rsidRDefault="00FC5183">
      <w:pPr>
        <w:autoSpaceDE w:val="0"/>
        <w:autoSpaceDN w:val="0"/>
        <w:adjustRightInd w:val="0"/>
        <w:spacing w:line="360" w:lineRule="auto"/>
        <w:jc w:val="left"/>
        <w:rPr>
          <w:rFonts w:ascii="仿宋" w:eastAsia="仿宋" w:hAnsi="仿宋" w:cs="仿宋"/>
          <w:sz w:val="30"/>
          <w:szCs w:val="30"/>
        </w:rPr>
      </w:pPr>
      <w:r>
        <w:rPr>
          <w:rFonts w:ascii="仿宋" w:eastAsia="仿宋" w:hAnsi="仿宋" w:cs="仿宋" w:hint="eastAsia"/>
          <w:noProof/>
          <w:sz w:val="30"/>
          <w:szCs w:val="30"/>
        </w:rPr>
        <w:drawing>
          <wp:inline distT="0" distB="0" distL="114300" distR="114300">
            <wp:extent cx="6058535" cy="5524500"/>
            <wp:effectExtent l="0" t="0" r="18415"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6"/>
                    <a:stretch>
                      <a:fillRect/>
                    </a:stretch>
                  </pic:blipFill>
                  <pic:spPr>
                    <a:xfrm>
                      <a:off x="0" y="0"/>
                      <a:ext cx="6058535" cy="5524500"/>
                    </a:xfrm>
                    <a:prstGeom prst="rect">
                      <a:avLst/>
                    </a:prstGeom>
                    <a:noFill/>
                    <a:ln>
                      <a:noFill/>
                    </a:ln>
                  </pic:spPr>
                </pic:pic>
              </a:graphicData>
            </a:graphic>
          </wp:inline>
        </w:drawing>
      </w:r>
    </w:p>
    <w:p w:rsidR="00AF5A0B" w:rsidRDefault="00AF5A0B">
      <w:pPr>
        <w:autoSpaceDE w:val="0"/>
        <w:autoSpaceDN w:val="0"/>
        <w:adjustRightInd w:val="0"/>
        <w:spacing w:line="360" w:lineRule="auto"/>
        <w:jc w:val="left"/>
        <w:rPr>
          <w:rFonts w:ascii="仿宋" w:eastAsia="仿宋" w:hAnsi="仿宋" w:cs="仿宋"/>
          <w:sz w:val="30"/>
          <w:szCs w:val="30"/>
        </w:rPr>
      </w:pPr>
    </w:p>
    <w:p w:rsidR="00AF5A0B" w:rsidRDefault="00AF5A0B">
      <w:pPr>
        <w:autoSpaceDE w:val="0"/>
        <w:autoSpaceDN w:val="0"/>
        <w:adjustRightInd w:val="0"/>
        <w:spacing w:line="360" w:lineRule="auto"/>
        <w:jc w:val="left"/>
        <w:rPr>
          <w:rFonts w:ascii="仿宋" w:eastAsia="仿宋" w:hAnsi="仿宋" w:cs="仿宋"/>
          <w:kern w:val="0"/>
          <w:sz w:val="30"/>
          <w:szCs w:val="30"/>
        </w:rPr>
      </w:pPr>
    </w:p>
    <w:p w:rsidR="00AF5A0B" w:rsidRDefault="00FC5183">
      <w:pPr>
        <w:autoSpaceDE w:val="0"/>
        <w:autoSpaceDN w:val="0"/>
        <w:adjustRightInd w:val="0"/>
        <w:spacing w:line="360" w:lineRule="auto"/>
        <w:jc w:val="left"/>
        <w:rPr>
          <w:rFonts w:ascii="仿宋" w:eastAsia="仿宋" w:hAnsi="仿宋" w:cs="仿宋"/>
          <w:kern w:val="0"/>
          <w:sz w:val="30"/>
          <w:szCs w:val="30"/>
        </w:rPr>
      </w:pPr>
      <w:r>
        <w:rPr>
          <w:rFonts w:ascii="仿宋" w:eastAsia="仿宋" w:hAnsi="仿宋" w:cs="仿宋" w:hint="eastAsia"/>
          <w:kern w:val="0"/>
          <w:sz w:val="30"/>
          <w:szCs w:val="30"/>
        </w:rPr>
        <w:t xml:space="preserve"> </w:t>
      </w:r>
    </w:p>
    <w:p w:rsidR="00AF5A0B" w:rsidRDefault="00AF5A0B">
      <w:pPr>
        <w:autoSpaceDE w:val="0"/>
        <w:autoSpaceDN w:val="0"/>
        <w:adjustRightInd w:val="0"/>
        <w:spacing w:line="360" w:lineRule="auto"/>
        <w:jc w:val="left"/>
        <w:rPr>
          <w:rFonts w:ascii="仿宋" w:eastAsia="仿宋" w:hAnsi="仿宋" w:cs="仿宋"/>
          <w:sz w:val="30"/>
          <w:szCs w:val="30"/>
        </w:rPr>
      </w:pPr>
    </w:p>
    <w:p w:rsidR="00AF5A0B" w:rsidRDefault="00AF5A0B">
      <w:pPr>
        <w:autoSpaceDE w:val="0"/>
        <w:autoSpaceDN w:val="0"/>
        <w:adjustRightInd w:val="0"/>
        <w:spacing w:line="360" w:lineRule="auto"/>
        <w:jc w:val="left"/>
        <w:rPr>
          <w:rFonts w:ascii="仿宋" w:eastAsia="仿宋" w:hAnsi="仿宋" w:cs="仿宋"/>
          <w:sz w:val="30"/>
          <w:szCs w:val="30"/>
        </w:rPr>
      </w:pPr>
    </w:p>
    <w:p w:rsidR="00AF5A0B" w:rsidRDefault="00AF5A0B">
      <w:pPr>
        <w:autoSpaceDE w:val="0"/>
        <w:autoSpaceDN w:val="0"/>
        <w:adjustRightInd w:val="0"/>
        <w:spacing w:line="360" w:lineRule="auto"/>
        <w:jc w:val="left"/>
        <w:rPr>
          <w:rFonts w:ascii="仿宋" w:eastAsia="仿宋" w:hAnsi="仿宋" w:cs="仿宋"/>
          <w:sz w:val="30"/>
          <w:szCs w:val="30"/>
        </w:rPr>
      </w:pPr>
    </w:p>
    <w:p w:rsidR="00AF5A0B" w:rsidRDefault="00FC5183">
      <w:pPr>
        <w:autoSpaceDE w:val="0"/>
        <w:autoSpaceDN w:val="0"/>
        <w:adjustRightInd w:val="0"/>
        <w:spacing w:line="360" w:lineRule="auto"/>
        <w:jc w:val="left"/>
        <w:rPr>
          <w:rFonts w:ascii="仿宋" w:eastAsia="仿宋" w:hAnsi="仿宋" w:cs="仿宋"/>
          <w:sz w:val="30"/>
          <w:szCs w:val="30"/>
        </w:rPr>
      </w:pPr>
      <w:r>
        <w:rPr>
          <w:rFonts w:ascii="仿宋" w:eastAsia="仿宋" w:hAnsi="仿宋" w:cs="仿宋" w:hint="eastAsia"/>
          <w:noProof/>
          <w:sz w:val="30"/>
          <w:szCs w:val="30"/>
        </w:rPr>
        <w:lastRenderedPageBreak/>
        <w:drawing>
          <wp:inline distT="0" distB="0" distL="114300" distR="114300">
            <wp:extent cx="6062345" cy="2775585"/>
            <wp:effectExtent l="0" t="0" r="14605" b="5715"/>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7"/>
                    <a:stretch>
                      <a:fillRect/>
                    </a:stretch>
                  </pic:blipFill>
                  <pic:spPr>
                    <a:xfrm>
                      <a:off x="0" y="0"/>
                      <a:ext cx="6062345" cy="2775585"/>
                    </a:xfrm>
                    <a:prstGeom prst="rect">
                      <a:avLst/>
                    </a:prstGeom>
                    <a:noFill/>
                    <a:ln>
                      <a:noFill/>
                    </a:ln>
                  </pic:spPr>
                </pic:pic>
              </a:graphicData>
            </a:graphic>
          </wp:inline>
        </w:drawing>
      </w:r>
    </w:p>
    <w:p w:rsidR="00AF5A0B" w:rsidRDefault="00AF5A0B">
      <w:pPr>
        <w:autoSpaceDE w:val="0"/>
        <w:autoSpaceDN w:val="0"/>
        <w:adjustRightInd w:val="0"/>
        <w:spacing w:line="360" w:lineRule="auto"/>
        <w:jc w:val="left"/>
        <w:rPr>
          <w:rFonts w:ascii="仿宋" w:eastAsia="仿宋" w:hAnsi="仿宋" w:cs="仿宋"/>
          <w:sz w:val="30"/>
          <w:szCs w:val="30"/>
        </w:rPr>
      </w:pPr>
    </w:p>
    <w:p w:rsidR="00AF5A0B" w:rsidRDefault="00AF5A0B">
      <w:pPr>
        <w:autoSpaceDE w:val="0"/>
        <w:autoSpaceDN w:val="0"/>
        <w:adjustRightInd w:val="0"/>
        <w:spacing w:line="360" w:lineRule="auto"/>
        <w:jc w:val="left"/>
        <w:rPr>
          <w:rFonts w:ascii="仿宋" w:eastAsia="仿宋" w:hAnsi="仿宋" w:cs="仿宋"/>
          <w:sz w:val="30"/>
          <w:szCs w:val="30"/>
        </w:rPr>
      </w:pPr>
    </w:p>
    <w:p w:rsidR="00AF5A0B" w:rsidRDefault="00FC5183">
      <w:pPr>
        <w:autoSpaceDE w:val="0"/>
        <w:autoSpaceDN w:val="0"/>
        <w:adjustRightInd w:val="0"/>
        <w:spacing w:line="360" w:lineRule="auto"/>
        <w:jc w:val="left"/>
        <w:rPr>
          <w:rFonts w:ascii="仿宋" w:eastAsia="仿宋" w:hAnsi="仿宋" w:cs="仿宋"/>
          <w:sz w:val="30"/>
          <w:szCs w:val="30"/>
        </w:rPr>
      </w:pPr>
      <w:r>
        <w:rPr>
          <w:rFonts w:ascii="仿宋" w:eastAsia="仿宋" w:hAnsi="仿宋" w:cs="仿宋" w:hint="eastAsia"/>
          <w:noProof/>
          <w:sz w:val="30"/>
          <w:szCs w:val="30"/>
        </w:rPr>
        <w:drawing>
          <wp:inline distT="0" distB="0" distL="114300" distR="114300">
            <wp:extent cx="6061075" cy="3345180"/>
            <wp:effectExtent l="0" t="0" r="15875" b="762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8"/>
                    <a:stretch>
                      <a:fillRect/>
                    </a:stretch>
                  </pic:blipFill>
                  <pic:spPr>
                    <a:xfrm>
                      <a:off x="0" y="0"/>
                      <a:ext cx="6061075" cy="3345180"/>
                    </a:xfrm>
                    <a:prstGeom prst="rect">
                      <a:avLst/>
                    </a:prstGeom>
                    <a:noFill/>
                    <a:ln>
                      <a:noFill/>
                    </a:ln>
                  </pic:spPr>
                </pic:pic>
              </a:graphicData>
            </a:graphic>
          </wp:inline>
        </w:drawing>
      </w:r>
    </w:p>
    <w:p w:rsidR="00AF5A0B" w:rsidRDefault="00AF5A0B">
      <w:pPr>
        <w:autoSpaceDE w:val="0"/>
        <w:autoSpaceDN w:val="0"/>
        <w:adjustRightInd w:val="0"/>
        <w:spacing w:line="360" w:lineRule="auto"/>
        <w:jc w:val="left"/>
        <w:rPr>
          <w:rFonts w:ascii="仿宋" w:eastAsia="仿宋" w:hAnsi="仿宋" w:cs="仿宋"/>
          <w:sz w:val="30"/>
          <w:szCs w:val="30"/>
        </w:rPr>
      </w:pPr>
    </w:p>
    <w:p w:rsidR="00AF5A0B" w:rsidRDefault="00FC5183">
      <w:pPr>
        <w:autoSpaceDE w:val="0"/>
        <w:autoSpaceDN w:val="0"/>
        <w:adjustRightInd w:val="0"/>
        <w:spacing w:line="360" w:lineRule="auto"/>
        <w:jc w:val="left"/>
        <w:rPr>
          <w:rFonts w:ascii="仿宋" w:eastAsia="仿宋" w:hAnsi="仿宋" w:cs="仿宋"/>
          <w:sz w:val="30"/>
          <w:szCs w:val="30"/>
        </w:rPr>
      </w:pPr>
      <w:r>
        <w:rPr>
          <w:rFonts w:ascii="仿宋" w:eastAsia="仿宋" w:hAnsi="仿宋" w:cs="仿宋" w:hint="eastAsia"/>
          <w:noProof/>
          <w:sz w:val="30"/>
          <w:szCs w:val="30"/>
        </w:rPr>
        <w:lastRenderedPageBreak/>
        <w:drawing>
          <wp:inline distT="0" distB="0" distL="114300" distR="114300">
            <wp:extent cx="6055995" cy="4194810"/>
            <wp:effectExtent l="0" t="0" r="1905" b="15240"/>
            <wp:docPr id="7"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6"/>
                    <pic:cNvPicPr>
                      <a:picLocks noChangeAspect="1"/>
                    </pic:cNvPicPr>
                  </pic:nvPicPr>
                  <pic:blipFill>
                    <a:blip r:embed="rId9"/>
                    <a:stretch>
                      <a:fillRect/>
                    </a:stretch>
                  </pic:blipFill>
                  <pic:spPr>
                    <a:xfrm>
                      <a:off x="0" y="0"/>
                      <a:ext cx="6055995" cy="4194810"/>
                    </a:xfrm>
                    <a:prstGeom prst="rect">
                      <a:avLst/>
                    </a:prstGeom>
                    <a:noFill/>
                    <a:ln>
                      <a:noFill/>
                    </a:ln>
                  </pic:spPr>
                </pic:pic>
              </a:graphicData>
            </a:graphic>
          </wp:inline>
        </w:drawing>
      </w:r>
    </w:p>
    <w:p w:rsidR="00AF5A0B" w:rsidRDefault="00AF5A0B">
      <w:pPr>
        <w:autoSpaceDE w:val="0"/>
        <w:autoSpaceDN w:val="0"/>
        <w:adjustRightInd w:val="0"/>
        <w:spacing w:line="360" w:lineRule="auto"/>
        <w:jc w:val="left"/>
        <w:rPr>
          <w:rFonts w:ascii="仿宋" w:eastAsia="仿宋" w:hAnsi="仿宋" w:cs="仿宋"/>
          <w:sz w:val="30"/>
          <w:szCs w:val="30"/>
        </w:rPr>
      </w:pPr>
    </w:p>
    <w:p w:rsidR="00AF5A0B" w:rsidRDefault="00AF5A0B">
      <w:pPr>
        <w:autoSpaceDE w:val="0"/>
        <w:autoSpaceDN w:val="0"/>
        <w:adjustRightInd w:val="0"/>
        <w:spacing w:line="360" w:lineRule="auto"/>
        <w:jc w:val="left"/>
        <w:rPr>
          <w:rFonts w:ascii="仿宋" w:eastAsia="仿宋" w:hAnsi="仿宋" w:cs="仿宋"/>
          <w:sz w:val="30"/>
          <w:szCs w:val="30"/>
        </w:rPr>
      </w:pPr>
    </w:p>
    <w:p w:rsidR="00AF5A0B" w:rsidRDefault="00AF5A0B">
      <w:pPr>
        <w:autoSpaceDE w:val="0"/>
        <w:autoSpaceDN w:val="0"/>
        <w:adjustRightInd w:val="0"/>
        <w:spacing w:line="360" w:lineRule="auto"/>
        <w:jc w:val="left"/>
        <w:rPr>
          <w:rFonts w:ascii="仿宋" w:eastAsia="仿宋" w:hAnsi="仿宋" w:cs="仿宋"/>
          <w:sz w:val="30"/>
          <w:szCs w:val="30"/>
        </w:rPr>
      </w:pPr>
    </w:p>
    <w:p w:rsidR="00AF5A0B" w:rsidRDefault="00AF5A0B">
      <w:pPr>
        <w:autoSpaceDE w:val="0"/>
        <w:autoSpaceDN w:val="0"/>
        <w:adjustRightInd w:val="0"/>
        <w:spacing w:line="360" w:lineRule="auto"/>
        <w:jc w:val="left"/>
        <w:rPr>
          <w:rFonts w:ascii="仿宋" w:eastAsia="仿宋" w:hAnsi="仿宋" w:cs="仿宋"/>
          <w:kern w:val="0"/>
          <w:sz w:val="30"/>
          <w:szCs w:val="30"/>
        </w:rPr>
      </w:pPr>
    </w:p>
    <w:p w:rsidR="00AF5A0B" w:rsidRDefault="00AF5A0B">
      <w:pPr>
        <w:autoSpaceDE w:val="0"/>
        <w:autoSpaceDN w:val="0"/>
        <w:adjustRightInd w:val="0"/>
        <w:spacing w:line="360" w:lineRule="auto"/>
        <w:jc w:val="left"/>
        <w:rPr>
          <w:rFonts w:ascii="仿宋" w:eastAsia="仿宋" w:hAnsi="仿宋" w:cs="仿宋"/>
          <w:kern w:val="0"/>
          <w:sz w:val="30"/>
          <w:szCs w:val="30"/>
        </w:rPr>
      </w:pPr>
    </w:p>
    <w:p w:rsidR="00AF5A0B" w:rsidRDefault="00AF5A0B">
      <w:pPr>
        <w:autoSpaceDE w:val="0"/>
        <w:autoSpaceDN w:val="0"/>
        <w:adjustRightInd w:val="0"/>
        <w:spacing w:line="360" w:lineRule="auto"/>
        <w:jc w:val="left"/>
        <w:rPr>
          <w:rFonts w:ascii="仿宋" w:eastAsia="仿宋" w:hAnsi="仿宋" w:cs="仿宋"/>
          <w:sz w:val="30"/>
          <w:szCs w:val="30"/>
        </w:rPr>
      </w:pPr>
    </w:p>
    <w:p w:rsidR="00AF5A0B" w:rsidRDefault="00FC5183">
      <w:pPr>
        <w:autoSpaceDE w:val="0"/>
        <w:autoSpaceDN w:val="0"/>
        <w:adjustRightInd w:val="0"/>
        <w:spacing w:line="360" w:lineRule="auto"/>
        <w:jc w:val="left"/>
        <w:rPr>
          <w:rFonts w:ascii="仿宋" w:eastAsia="仿宋" w:hAnsi="仿宋" w:cs="仿宋"/>
          <w:sz w:val="30"/>
          <w:szCs w:val="30"/>
        </w:rPr>
      </w:pPr>
      <w:r>
        <w:rPr>
          <w:rFonts w:ascii="仿宋" w:eastAsia="仿宋" w:hAnsi="仿宋" w:cs="仿宋" w:hint="eastAsia"/>
          <w:noProof/>
          <w:sz w:val="30"/>
          <w:szCs w:val="30"/>
        </w:rPr>
        <w:lastRenderedPageBreak/>
        <w:drawing>
          <wp:inline distT="0" distB="0" distL="114300" distR="114300">
            <wp:extent cx="6056630" cy="4777740"/>
            <wp:effectExtent l="0" t="0" r="1270" b="3810"/>
            <wp:docPr id="8"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7"/>
                    <pic:cNvPicPr>
                      <a:picLocks noChangeAspect="1"/>
                    </pic:cNvPicPr>
                  </pic:nvPicPr>
                  <pic:blipFill>
                    <a:blip r:embed="rId10"/>
                    <a:stretch>
                      <a:fillRect/>
                    </a:stretch>
                  </pic:blipFill>
                  <pic:spPr>
                    <a:xfrm>
                      <a:off x="0" y="0"/>
                      <a:ext cx="6056630" cy="4777740"/>
                    </a:xfrm>
                    <a:prstGeom prst="rect">
                      <a:avLst/>
                    </a:prstGeom>
                    <a:noFill/>
                    <a:ln>
                      <a:noFill/>
                    </a:ln>
                  </pic:spPr>
                </pic:pic>
              </a:graphicData>
            </a:graphic>
          </wp:inline>
        </w:drawing>
      </w:r>
    </w:p>
    <w:p w:rsidR="00AF5A0B" w:rsidRDefault="00FC5183">
      <w:pPr>
        <w:autoSpaceDE w:val="0"/>
        <w:autoSpaceDN w:val="0"/>
        <w:adjustRightInd w:val="0"/>
        <w:spacing w:line="360" w:lineRule="auto"/>
        <w:jc w:val="left"/>
        <w:rPr>
          <w:rFonts w:ascii="仿宋" w:eastAsia="仿宋" w:hAnsi="仿宋" w:cs="仿宋"/>
          <w:sz w:val="30"/>
          <w:szCs w:val="30"/>
        </w:rPr>
      </w:pPr>
      <w:r>
        <w:rPr>
          <w:rFonts w:ascii="仿宋" w:eastAsia="仿宋" w:hAnsi="仿宋" w:cs="仿宋" w:hint="eastAsia"/>
          <w:noProof/>
          <w:sz w:val="30"/>
          <w:szCs w:val="30"/>
        </w:rPr>
        <w:lastRenderedPageBreak/>
        <w:drawing>
          <wp:inline distT="0" distB="0" distL="114300" distR="114300">
            <wp:extent cx="6057265" cy="8329295"/>
            <wp:effectExtent l="0" t="0" r="635" b="14605"/>
            <wp:docPr id="13" name="图片 13" descr="一般公共预算财政拨款基本支出决算表"/>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descr="一般公共预算财政拨款基本支出决算表"/>
                    <pic:cNvPicPr>
                      <a:picLocks noChangeAspect="1"/>
                    </pic:cNvPicPr>
                  </pic:nvPicPr>
                  <pic:blipFill>
                    <a:blip r:embed="rId11"/>
                    <a:stretch>
                      <a:fillRect/>
                    </a:stretch>
                  </pic:blipFill>
                  <pic:spPr>
                    <a:xfrm>
                      <a:off x="0" y="0"/>
                      <a:ext cx="6057265" cy="8329295"/>
                    </a:xfrm>
                    <a:prstGeom prst="rect">
                      <a:avLst/>
                    </a:prstGeom>
                  </pic:spPr>
                </pic:pic>
              </a:graphicData>
            </a:graphic>
          </wp:inline>
        </w:drawing>
      </w:r>
    </w:p>
    <w:p w:rsidR="00AF5A0B" w:rsidRDefault="00AF5A0B">
      <w:pPr>
        <w:autoSpaceDE w:val="0"/>
        <w:autoSpaceDN w:val="0"/>
        <w:adjustRightInd w:val="0"/>
        <w:spacing w:line="360" w:lineRule="auto"/>
        <w:jc w:val="left"/>
        <w:rPr>
          <w:rFonts w:ascii="仿宋" w:eastAsia="仿宋" w:hAnsi="仿宋" w:cs="仿宋"/>
          <w:sz w:val="30"/>
          <w:szCs w:val="30"/>
        </w:rPr>
      </w:pPr>
    </w:p>
    <w:p w:rsidR="00AF5A0B" w:rsidRDefault="00FC5183">
      <w:pPr>
        <w:autoSpaceDE w:val="0"/>
        <w:autoSpaceDN w:val="0"/>
        <w:adjustRightInd w:val="0"/>
        <w:spacing w:line="360" w:lineRule="auto"/>
        <w:jc w:val="left"/>
        <w:rPr>
          <w:rFonts w:ascii="仿宋" w:eastAsia="仿宋" w:hAnsi="仿宋" w:cs="仿宋"/>
          <w:sz w:val="30"/>
          <w:szCs w:val="30"/>
        </w:rPr>
      </w:pPr>
      <w:r>
        <w:rPr>
          <w:rFonts w:ascii="仿宋" w:eastAsia="仿宋" w:hAnsi="仿宋" w:cs="仿宋" w:hint="eastAsia"/>
          <w:noProof/>
          <w:sz w:val="30"/>
          <w:szCs w:val="30"/>
        </w:rPr>
        <w:lastRenderedPageBreak/>
        <w:drawing>
          <wp:inline distT="0" distB="0" distL="114300" distR="114300">
            <wp:extent cx="5829300" cy="5429250"/>
            <wp:effectExtent l="0" t="0" r="0" b="0"/>
            <wp:docPr id="9"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8"/>
                    <pic:cNvPicPr>
                      <a:picLocks noChangeAspect="1"/>
                    </pic:cNvPicPr>
                  </pic:nvPicPr>
                  <pic:blipFill>
                    <a:blip r:embed="rId12"/>
                    <a:stretch>
                      <a:fillRect/>
                    </a:stretch>
                  </pic:blipFill>
                  <pic:spPr>
                    <a:xfrm>
                      <a:off x="0" y="0"/>
                      <a:ext cx="5829300" cy="5429250"/>
                    </a:xfrm>
                    <a:prstGeom prst="rect">
                      <a:avLst/>
                    </a:prstGeom>
                    <a:noFill/>
                    <a:ln>
                      <a:noFill/>
                    </a:ln>
                  </pic:spPr>
                </pic:pic>
              </a:graphicData>
            </a:graphic>
          </wp:inline>
        </w:drawing>
      </w:r>
    </w:p>
    <w:p w:rsidR="00AF5A0B" w:rsidRDefault="00AF5A0B">
      <w:pPr>
        <w:autoSpaceDE w:val="0"/>
        <w:autoSpaceDN w:val="0"/>
        <w:adjustRightInd w:val="0"/>
        <w:spacing w:line="360" w:lineRule="auto"/>
        <w:jc w:val="left"/>
        <w:rPr>
          <w:rFonts w:ascii="仿宋" w:eastAsia="仿宋" w:hAnsi="仿宋" w:cs="仿宋"/>
          <w:sz w:val="30"/>
          <w:szCs w:val="30"/>
        </w:rPr>
      </w:pPr>
    </w:p>
    <w:p w:rsidR="006F4982" w:rsidRDefault="006F4982">
      <w:pPr>
        <w:autoSpaceDE w:val="0"/>
        <w:autoSpaceDN w:val="0"/>
        <w:adjustRightInd w:val="0"/>
        <w:spacing w:line="360" w:lineRule="auto"/>
        <w:jc w:val="left"/>
        <w:rPr>
          <w:rFonts w:ascii="仿宋" w:eastAsia="仿宋" w:hAnsi="仿宋" w:cs="仿宋"/>
          <w:sz w:val="30"/>
          <w:szCs w:val="30"/>
        </w:rPr>
      </w:pPr>
    </w:p>
    <w:p w:rsidR="00AF5A0B" w:rsidRDefault="00AF5A0B">
      <w:pPr>
        <w:autoSpaceDE w:val="0"/>
        <w:autoSpaceDN w:val="0"/>
        <w:adjustRightInd w:val="0"/>
        <w:spacing w:line="360" w:lineRule="auto"/>
        <w:jc w:val="left"/>
        <w:rPr>
          <w:rFonts w:ascii="仿宋" w:eastAsia="仿宋" w:hAnsi="仿宋" w:cs="仿宋"/>
          <w:sz w:val="30"/>
          <w:szCs w:val="30"/>
        </w:rPr>
      </w:pPr>
    </w:p>
    <w:p w:rsidR="00AF5A0B" w:rsidRDefault="00FC5183">
      <w:pPr>
        <w:autoSpaceDE w:val="0"/>
        <w:autoSpaceDN w:val="0"/>
        <w:adjustRightInd w:val="0"/>
        <w:spacing w:line="360" w:lineRule="auto"/>
        <w:jc w:val="left"/>
        <w:rPr>
          <w:rFonts w:ascii="仿宋" w:eastAsia="仿宋" w:hAnsi="仿宋" w:cs="仿宋"/>
          <w:sz w:val="30"/>
          <w:szCs w:val="30"/>
        </w:rPr>
      </w:pPr>
      <w:r>
        <w:rPr>
          <w:rFonts w:ascii="仿宋" w:eastAsia="仿宋" w:hAnsi="仿宋" w:cs="仿宋" w:hint="eastAsia"/>
          <w:noProof/>
          <w:sz w:val="30"/>
          <w:szCs w:val="30"/>
        </w:rPr>
        <w:drawing>
          <wp:inline distT="0" distB="0" distL="114300" distR="114300">
            <wp:extent cx="6056630" cy="1622425"/>
            <wp:effectExtent l="0" t="0" r="1270" b="15875"/>
            <wp:docPr id="11"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0"/>
                    <pic:cNvPicPr>
                      <a:picLocks noChangeAspect="1"/>
                    </pic:cNvPicPr>
                  </pic:nvPicPr>
                  <pic:blipFill>
                    <a:blip r:embed="rId13"/>
                    <a:stretch>
                      <a:fillRect/>
                    </a:stretch>
                  </pic:blipFill>
                  <pic:spPr>
                    <a:xfrm>
                      <a:off x="0" y="0"/>
                      <a:ext cx="6056630" cy="1622425"/>
                    </a:xfrm>
                    <a:prstGeom prst="rect">
                      <a:avLst/>
                    </a:prstGeom>
                    <a:noFill/>
                    <a:ln>
                      <a:noFill/>
                    </a:ln>
                  </pic:spPr>
                </pic:pic>
              </a:graphicData>
            </a:graphic>
          </wp:inline>
        </w:drawing>
      </w:r>
    </w:p>
    <w:p w:rsidR="00AF5A0B" w:rsidRDefault="00AF5A0B">
      <w:pPr>
        <w:autoSpaceDE w:val="0"/>
        <w:autoSpaceDN w:val="0"/>
        <w:adjustRightInd w:val="0"/>
        <w:spacing w:line="360" w:lineRule="auto"/>
        <w:jc w:val="left"/>
        <w:rPr>
          <w:rFonts w:ascii="仿宋" w:eastAsia="仿宋" w:hAnsi="仿宋" w:cs="仿宋"/>
          <w:sz w:val="30"/>
          <w:szCs w:val="30"/>
        </w:rPr>
      </w:pPr>
    </w:p>
    <w:p w:rsidR="00AF5A0B" w:rsidRDefault="00AF5A0B">
      <w:pPr>
        <w:autoSpaceDE w:val="0"/>
        <w:autoSpaceDN w:val="0"/>
        <w:adjustRightInd w:val="0"/>
        <w:spacing w:line="360" w:lineRule="auto"/>
        <w:jc w:val="left"/>
        <w:rPr>
          <w:rFonts w:ascii="仿宋" w:eastAsia="仿宋" w:hAnsi="仿宋" w:cs="仿宋"/>
          <w:sz w:val="30"/>
          <w:szCs w:val="30"/>
        </w:rPr>
      </w:pPr>
    </w:p>
    <w:p w:rsidR="00AF5A0B" w:rsidRDefault="00FC5183">
      <w:pPr>
        <w:autoSpaceDE w:val="0"/>
        <w:autoSpaceDN w:val="0"/>
        <w:adjustRightInd w:val="0"/>
        <w:spacing w:line="360" w:lineRule="auto"/>
        <w:jc w:val="left"/>
        <w:rPr>
          <w:rFonts w:ascii="仿宋" w:eastAsia="仿宋" w:hAnsi="仿宋" w:cs="仿宋"/>
          <w:sz w:val="30"/>
          <w:szCs w:val="30"/>
        </w:rPr>
      </w:pPr>
      <w:r>
        <w:rPr>
          <w:rFonts w:ascii="仿宋" w:eastAsia="仿宋" w:hAnsi="仿宋" w:cs="仿宋" w:hint="eastAsia"/>
          <w:noProof/>
          <w:sz w:val="30"/>
          <w:szCs w:val="30"/>
        </w:rPr>
        <w:drawing>
          <wp:inline distT="0" distB="0" distL="114300" distR="114300">
            <wp:extent cx="6061710" cy="2359025"/>
            <wp:effectExtent l="0" t="0" r="15240" b="3175"/>
            <wp:docPr id="10"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9"/>
                    <pic:cNvPicPr>
                      <a:picLocks noChangeAspect="1"/>
                    </pic:cNvPicPr>
                  </pic:nvPicPr>
                  <pic:blipFill>
                    <a:blip r:embed="rId14"/>
                    <a:stretch>
                      <a:fillRect/>
                    </a:stretch>
                  </pic:blipFill>
                  <pic:spPr>
                    <a:xfrm>
                      <a:off x="0" y="0"/>
                      <a:ext cx="6061710" cy="2359025"/>
                    </a:xfrm>
                    <a:prstGeom prst="rect">
                      <a:avLst/>
                    </a:prstGeom>
                    <a:noFill/>
                    <a:ln>
                      <a:noFill/>
                    </a:ln>
                  </pic:spPr>
                </pic:pic>
              </a:graphicData>
            </a:graphic>
          </wp:inline>
        </w:drawing>
      </w:r>
    </w:p>
    <w:p w:rsidR="00AF5A0B" w:rsidRDefault="00AF5A0B">
      <w:pPr>
        <w:autoSpaceDE w:val="0"/>
        <w:autoSpaceDN w:val="0"/>
        <w:adjustRightInd w:val="0"/>
        <w:spacing w:line="360" w:lineRule="auto"/>
        <w:jc w:val="left"/>
        <w:rPr>
          <w:rFonts w:ascii="仿宋" w:eastAsia="仿宋" w:hAnsi="仿宋" w:cs="仿宋"/>
          <w:sz w:val="30"/>
          <w:szCs w:val="30"/>
        </w:rPr>
      </w:pPr>
    </w:p>
    <w:p w:rsidR="00AF5A0B" w:rsidRDefault="00AF5A0B">
      <w:pPr>
        <w:autoSpaceDE w:val="0"/>
        <w:autoSpaceDN w:val="0"/>
        <w:adjustRightInd w:val="0"/>
        <w:spacing w:line="360" w:lineRule="auto"/>
        <w:jc w:val="left"/>
        <w:rPr>
          <w:rFonts w:ascii="仿宋" w:eastAsia="仿宋" w:hAnsi="仿宋" w:cs="仿宋"/>
          <w:sz w:val="30"/>
          <w:szCs w:val="30"/>
        </w:rPr>
      </w:pPr>
    </w:p>
    <w:p w:rsidR="00AF5A0B" w:rsidRDefault="00AF5A0B">
      <w:pPr>
        <w:autoSpaceDE w:val="0"/>
        <w:autoSpaceDN w:val="0"/>
        <w:adjustRightInd w:val="0"/>
        <w:spacing w:line="360" w:lineRule="auto"/>
        <w:jc w:val="left"/>
        <w:rPr>
          <w:rFonts w:ascii="仿宋" w:eastAsia="仿宋" w:hAnsi="仿宋" w:cs="仿宋"/>
          <w:sz w:val="30"/>
          <w:szCs w:val="30"/>
        </w:rPr>
      </w:pPr>
    </w:p>
    <w:p w:rsidR="00AF5A0B" w:rsidRDefault="00AF5A0B">
      <w:pPr>
        <w:autoSpaceDE w:val="0"/>
        <w:autoSpaceDN w:val="0"/>
        <w:adjustRightInd w:val="0"/>
        <w:spacing w:line="360" w:lineRule="auto"/>
        <w:jc w:val="left"/>
        <w:rPr>
          <w:rFonts w:ascii="仿宋" w:eastAsia="仿宋" w:hAnsi="仿宋" w:cs="仿宋"/>
          <w:sz w:val="30"/>
          <w:szCs w:val="30"/>
        </w:rPr>
      </w:pPr>
    </w:p>
    <w:p w:rsidR="00AF5A0B" w:rsidRDefault="00AF5A0B">
      <w:pPr>
        <w:autoSpaceDE w:val="0"/>
        <w:autoSpaceDN w:val="0"/>
        <w:adjustRightInd w:val="0"/>
        <w:spacing w:line="360" w:lineRule="auto"/>
        <w:jc w:val="left"/>
        <w:rPr>
          <w:rFonts w:ascii="仿宋" w:eastAsia="仿宋" w:hAnsi="仿宋" w:cs="仿宋"/>
          <w:sz w:val="30"/>
          <w:szCs w:val="30"/>
        </w:rPr>
      </w:pPr>
    </w:p>
    <w:p w:rsidR="00AF5A0B" w:rsidRDefault="00FC5183">
      <w:pPr>
        <w:autoSpaceDE w:val="0"/>
        <w:autoSpaceDN w:val="0"/>
        <w:adjustRightInd w:val="0"/>
        <w:spacing w:line="360" w:lineRule="auto"/>
        <w:jc w:val="left"/>
        <w:rPr>
          <w:rFonts w:ascii="仿宋" w:eastAsia="仿宋" w:hAnsi="仿宋" w:cs="仿宋"/>
          <w:sz w:val="30"/>
          <w:szCs w:val="30"/>
        </w:rPr>
      </w:pPr>
      <w:r>
        <w:rPr>
          <w:rFonts w:ascii="仿宋" w:eastAsia="仿宋" w:hAnsi="仿宋" w:cs="仿宋" w:hint="eastAsia"/>
          <w:noProof/>
          <w:sz w:val="30"/>
          <w:szCs w:val="30"/>
        </w:rPr>
        <w:drawing>
          <wp:inline distT="0" distB="0" distL="114300" distR="114300">
            <wp:extent cx="6061075" cy="3337560"/>
            <wp:effectExtent l="0" t="0" r="15875" b="15240"/>
            <wp:docPr id="12"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1"/>
                    <pic:cNvPicPr>
                      <a:picLocks noChangeAspect="1"/>
                    </pic:cNvPicPr>
                  </pic:nvPicPr>
                  <pic:blipFill>
                    <a:blip r:embed="rId15"/>
                    <a:stretch>
                      <a:fillRect/>
                    </a:stretch>
                  </pic:blipFill>
                  <pic:spPr>
                    <a:xfrm>
                      <a:off x="0" y="0"/>
                      <a:ext cx="6061075" cy="3337560"/>
                    </a:xfrm>
                    <a:prstGeom prst="rect">
                      <a:avLst/>
                    </a:prstGeom>
                    <a:noFill/>
                    <a:ln>
                      <a:noFill/>
                    </a:ln>
                  </pic:spPr>
                </pic:pic>
              </a:graphicData>
            </a:graphic>
          </wp:inline>
        </w:drawing>
      </w:r>
    </w:p>
    <w:p w:rsidR="00AF5A0B" w:rsidRDefault="00AF5A0B" w:rsidP="005C34BE">
      <w:pPr>
        <w:widowControl/>
        <w:spacing w:line="600" w:lineRule="exact"/>
        <w:rPr>
          <w:rFonts w:ascii="仿宋" w:eastAsia="仿宋" w:hAnsi="仿宋" w:cs="仿宋"/>
          <w:b/>
          <w:sz w:val="30"/>
          <w:szCs w:val="30"/>
        </w:rPr>
      </w:pPr>
    </w:p>
    <w:p w:rsidR="00AF5A0B" w:rsidRDefault="00FC5183">
      <w:pPr>
        <w:widowControl/>
        <w:spacing w:line="600" w:lineRule="exact"/>
        <w:ind w:firstLine="640"/>
        <w:jc w:val="center"/>
        <w:rPr>
          <w:rFonts w:ascii="仿宋" w:eastAsia="仿宋" w:hAnsi="仿宋" w:cs="仿宋"/>
          <w:b/>
          <w:sz w:val="30"/>
          <w:szCs w:val="30"/>
        </w:rPr>
      </w:pPr>
      <w:r>
        <w:rPr>
          <w:rFonts w:ascii="仿宋" w:eastAsia="仿宋" w:hAnsi="仿宋" w:cs="仿宋" w:hint="eastAsia"/>
          <w:b/>
          <w:sz w:val="30"/>
          <w:szCs w:val="30"/>
        </w:rPr>
        <w:lastRenderedPageBreak/>
        <w:t>第三部分  2021年度单位决算情况说明</w:t>
      </w:r>
    </w:p>
    <w:p w:rsidR="00AF5A0B" w:rsidRDefault="00AF5A0B">
      <w:pPr>
        <w:ind w:firstLine="630"/>
        <w:jc w:val="left"/>
        <w:rPr>
          <w:rFonts w:ascii="仿宋" w:eastAsia="仿宋" w:hAnsi="仿宋" w:cs="仿宋"/>
          <w:sz w:val="30"/>
          <w:szCs w:val="30"/>
        </w:rPr>
      </w:pPr>
    </w:p>
    <w:p w:rsidR="00AF5A0B" w:rsidRDefault="00FC5183">
      <w:pPr>
        <w:ind w:firstLine="630"/>
        <w:jc w:val="left"/>
        <w:rPr>
          <w:rFonts w:ascii="仿宋" w:eastAsia="仿宋" w:hAnsi="仿宋" w:cs="仿宋"/>
          <w:sz w:val="30"/>
          <w:szCs w:val="30"/>
        </w:rPr>
      </w:pPr>
      <w:r>
        <w:rPr>
          <w:rFonts w:ascii="仿宋" w:eastAsia="仿宋" w:hAnsi="仿宋" w:cs="仿宋" w:hint="eastAsia"/>
          <w:sz w:val="30"/>
          <w:szCs w:val="30"/>
        </w:rPr>
        <w:t>一、收入决算情况说明</w:t>
      </w:r>
    </w:p>
    <w:p w:rsidR="00AF5A0B" w:rsidRDefault="00FC5183">
      <w:pPr>
        <w:ind w:firstLine="630"/>
        <w:jc w:val="left"/>
        <w:rPr>
          <w:rFonts w:ascii="仿宋" w:eastAsia="仿宋" w:hAnsi="仿宋" w:cs="仿宋"/>
          <w:sz w:val="30"/>
          <w:szCs w:val="30"/>
          <w:highlight w:val="yellow"/>
        </w:rPr>
      </w:pPr>
      <w:r>
        <w:rPr>
          <w:rFonts w:ascii="仿宋" w:eastAsia="仿宋" w:hAnsi="仿宋" w:cs="仿宋" w:hint="eastAsia"/>
          <w:sz w:val="30"/>
          <w:szCs w:val="30"/>
        </w:rPr>
        <w:t>本单位2021年度收入总计849.58万元，其中年初结转和结余1.46万元，较2020年减少75.98万元，下降98.11 %；本年收入合计848.12万元，较2020年减少43.37万元，下降4.86 %。主要原因是本年年初结转和结余资金较少，本年收入总计金额降低。</w:t>
      </w:r>
    </w:p>
    <w:p w:rsidR="00AF5A0B" w:rsidRDefault="00FC5183">
      <w:pPr>
        <w:ind w:firstLine="630"/>
        <w:jc w:val="left"/>
        <w:rPr>
          <w:rFonts w:ascii="仿宋" w:eastAsia="仿宋" w:hAnsi="仿宋" w:cs="仿宋"/>
          <w:sz w:val="30"/>
          <w:szCs w:val="30"/>
        </w:rPr>
      </w:pPr>
      <w:r>
        <w:rPr>
          <w:rFonts w:ascii="仿宋" w:eastAsia="仿宋" w:hAnsi="仿宋" w:cs="仿宋" w:hint="eastAsia"/>
          <w:sz w:val="30"/>
          <w:szCs w:val="30"/>
        </w:rPr>
        <w:t xml:space="preserve">本年收入的具体构成为：财政拨款收入848.12万元，占99.83%；事业收入0万元，占0%；经营收入0万元，占0%；其他收入0万元，占0%；年初结转和结余1.46万元，占0.17%。  </w:t>
      </w:r>
    </w:p>
    <w:p w:rsidR="00AF5A0B" w:rsidRDefault="00FC5183">
      <w:pPr>
        <w:ind w:firstLine="630"/>
        <w:jc w:val="left"/>
        <w:rPr>
          <w:rFonts w:ascii="仿宋" w:eastAsia="仿宋" w:hAnsi="仿宋" w:cs="仿宋"/>
          <w:sz w:val="30"/>
          <w:szCs w:val="30"/>
        </w:rPr>
      </w:pPr>
      <w:r>
        <w:rPr>
          <w:rFonts w:ascii="仿宋" w:eastAsia="仿宋" w:hAnsi="仿宋" w:cs="仿宋" w:hint="eastAsia"/>
          <w:sz w:val="30"/>
          <w:szCs w:val="30"/>
        </w:rPr>
        <w:t>二、支出决算情况说明</w:t>
      </w:r>
    </w:p>
    <w:p w:rsidR="00AF5A0B" w:rsidRDefault="00FC5183">
      <w:pPr>
        <w:widowControl/>
        <w:ind w:firstLineChars="200" w:firstLine="600"/>
        <w:jc w:val="left"/>
        <w:rPr>
          <w:rFonts w:ascii="仿宋" w:eastAsia="仿宋" w:hAnsi="仿宋" w:cs="仿宋"/>
          <w:sz w:val="30"/>
          <w:szCs w:val="30"/>
        </w:rPr>
      </w:pPr>
      <w:r>
        <w:rPr>
          <w:rFonts w:ascii="仿宋" w:eastAsia="仿宋" w:hAnsi="仿宋" w:cs="仿宋" w:hint="eastAsia"/>
          <w:sz w:val="30"/>
          <w:szCs w:val="30"/>
        </w:rPr>
        <w:t>本单位2021年度支出总计849.58万元，其中本年支出合计849.58万元，较2020年减少117.89万元，下降12.19 %，主要原因是2020年度项目支出金额相比今年占比较大。年末结转和结余0万元，较2020年减少1.46万元，下降100 %，主要原因是</w:t>
      </w:r>
      <w:r>
        <w:rPr>
          <w:rFonts w:ascii="仿宋" w:eastAsia="仿宋" w:hAnsi="仿宋" w:cs="仿宋" w:hint="eastAsia"/>
          <w:color w:val="000000"/>
          <w:kern w:val="0"/>
          <w:sz w:val="30"/>
          <w:szCs w:val="30"/>
          <w:lang w:bidi="ar"/>
        </w:rPr>
        <w:t>根据财政政策要求，年末</w:t>
      </w:r>
      <w:r>
        <w:rPr>
          <w:rFonts w:ascii="仿宋" w:eastAsia="仿宋" w:hAnsi="仿宋" w:cs="仿宋" w:hint="eastAsia"/>
          <w:sz w:val="30"/>
          <w:szCs w:val="30"/>
        </w:rPr>
        <w:t>未产生结转和结余资金。</w:t>
      </w:r>
    </w:p>
    <w:p w:rsidR="00AF5A0B" w:rsidRDefault="00FC5183">
      <w:pPr>
        <w:ind w:firstLine="630"/>
        <w:jc w:val="left"/>
        <w:rPr>
          <w:rFonts w:ascii="仿宋" w:eastAsia="仿宋" w:hAnsi="仿宋" w:cs="仿宋"/>
          <w:sz w:val="30"/>
          <w:szCs w:val="30"/>
        </w:rPr>
      </w:pPr>
      <w:r>
        <w:rPr>
          <w:rFonts w:ascii="仿宋" w:eastAsia="仿宋" w:hAnsi="仿宋" w:cs="仿宋" w:hint="eastAsia"/>
          <w:sz w:val="30"/>
          <w:szCs w:val="30"/>
        </w:rPr>
        <w:t>本年支出的具体构成为：基本支出808.12万元，占95.12 %；项目支出41.46万元，占4.88%；经营支出0万元，占0%；其他支出（对附属单位补助支出、上缴上级支出）0万元，占0 %。</w:t>
      </w:r>
    </w:p>
    <w:p w:rsidR="00AF5A0B" w:rsidRDefault="00FC5183">
      <w:pPr>
        <w:ind w:firstLine="630"/>
        <w:jc w:val="left"/>
        <w:rPr>
          <w:rFonts w:ascii="仿宋" w:eastAsia="仿宋" w:hAnsi="仿宋" w:cs="仿宋"/>
          <w:sz w:val="30"/>
          <w:szCs w:val="30"/>
        </w:rPr>
      </w:pPr>
      <w:r>
        <w:rPr>
          <w:rFonts w:ascii="仿宋" w:eastAsia="仿宋" w:hAnsi="仿宋" w:cs="仿宋" w:hint="eastAsia"/>
          <w:sz w:val="30"/>
          <w:szCs w:val="30"/>
        </w:rPr>
        <w:t>三、财政拨款支出决算情况说明</w:t>
      </w:r>
    </w:p>
    <w:p w:rsidR="00AF5A0B" w:rsidRDefault="00FC5183">
      <w:pPr>
        <w:ind w:firstLine="630"/>
        <w:jc w:val="left"/>
        <w:rPr>
          <w:rFonts w:ascii="仿宋" w:eastAsia="仿宋" w:hAnsi="仿宋" w:cs="仿宋"/>
          <w:sz w:val="30"/>
          <w:szCs w:val="30"/>
        </w:rPr>
      </w:pPr>
      <w:r>
        <w:rPr>
          <w:rFonts w:ascii="仿宋" w:eastAsia="仿宋" w:hAnsi="仿宋" w:cs="仿宋" w:hint="eastAsia"/>
          <w:sz w:val="30"/>
          <w:szCs w:val="30"/>
        </w:rPr>
        <w:t>本单位2021年度财政拨款本年支出年初预算数为849.58万元，决算数为849.58万元，完成年初预算的100%。其中：</w:t>
      </w:r>
    </w:p>
    <w:p w:rsidR="00AF5A0B" w:rsidRDefault="00FC5183">
      <w:pPr>
        <w:numPr>
          <w:ilvl w:val="0"/>
          <w:numId w:val="2"/>
        </w:numPr>
        <w:ind w:firstLine="630"/>
        <w:jc w:val="left"/>
        <w:rPr>
          <w:rFonts w:ascii="仿宋" w:eastAsia="仿宋" w:hAnsi="仿宋" w:cs="仿宋"/>
          <w:sz w:val="30"/>
          <w:szCs w:val="30"/>
        </w:rPr>
      </w:pPr>
      <w:r>
        <w:rPr>
          <w:rFonts w:ascii="仿宋" w:eastAsia="仿宋" w:hAnsi="仿宋" w:cs="仿宋" w:hint="eastAsia"/>
          <w:sz w:val="30"/>
          <w:szCs w:val="30"/>
        </w:rPr>
        <w:lastRenderedPageBreak/>
        <w:t>教育支出年初预算数为675.24万元，决算数为675.24万元，完成年初预算的100%。主要原因是：决算数按照年初预算数规划使用完成。</w:t>
      </w:r>
    </w:p>
    <w:p w:rsidR="00AF5A0B" w:rsidRDefault="00FC5183">
      <w:pPr>
        <w:ind w:firstLineChars="200" w:firstLine="600"/>
        <w:jc w:val="left"/>
        <w:rPr>
          <w:rFonts w:ascii="仿宋" w:eastAsia="仿宋" w:hAnsi="仿宋" w:cs="仿宋"/>
          <w:sz w:val="30"/>
          <w:szCs w:val="30"/>
        </w:rPr>
      </w:pPr>
      <w:r>
        <w:rPr>
          <w:rFonts w:ascii="仿宋" w:eastAsia="仿宋" w:hAnsi="仿宋" w:cs="仿宋" w:hint="eastAsia"/>
          <w:sz w:val="30"/>
          <w:szCs w:val="30"/>
        </w:rPr>
        <w:t>（二）社会保障和就业支出年初预算数为82.57万元，决算数为82.57万元，完成年初预算的100%。主要原因是：决算数按照年初预算数规划使用完成。</w:t>
      </w:r>
    </w:p>
    <w:p w:rsidR="00AF5A0B" w:rsidRDefault="00FC5183">
      <w:pPr>
        <w:ind w:firstLine="630"/>
        <w:jc w:val="left"/>
        <w:rPr>
          <w:rFonts w:ascii="仿宋" w:eastAsia="仿宋" w:hAnsi="仿宋" w:cs="仿宋"/>
          <w:sz w:val="30"/>
          <w:szCs w:val="30"/>
        </w:rPr>
      </w:pPr>
      <w:r>
        <w:rPr>
          <w:rFonts w:ascii="仿宋" w:eastAsia="仿宋" w:hAnsi="仿宋" w:cs="仿宋" w:hint="eastAsia"/>
          <w:sz w:val="30"/>
          <w:szCs w:val="30"/>
        </w:rPr>
        <w:t>（三）卫生健康支出年初预算数为54.88万元，决算数为54.88万元，完成年初预算的100%。主要原因是：决算数按照年初预算数规划使用完成。</w:t>
      </w:r>
    </w:p>
    <w:p w:rsidR="00AF5A0B" w:rsidRDefault="00FC5183">
      <w:pPr>
        <w:ind w:firstLine="630"/>
        <w:jc w:val="left"/>
        <w:rPr>
          <w:rFonts w:ascii="仿宋" w:eastAsia="仿宋" w:hAnsi="仿宋" w:cs="仿宋"/>
          <w:sz w:val="30"/>
          <w:szCs w:val="30"/>
        </w:rPr>
      </w:pPr>
      <w:r>
        <w:rPr>
          <w:rFonts w:ascii="仿宋" w:eastAsia="仿宋" w:hAnsi="仿宋" w:cs="仿宋" w:hint="eastAsia"/>
          <w:sz w:val="30"/>
          <w:szCs w:val="30"/>
        </w:rPr>
        <w:t>（四）住房保障支出年初预算数为36.89万元，决算数为36.89万元，完成年初预算的100%。主要原因是：决算数按照年初预算数规划使用完成。</w:t>
      </w:r>
    </w:p>
    <w:p w:rsidR="00AF5A0B" w:rsidRDefault="00FC5183">
      <w:pPr>
        <w:ind w:firstLine="585"/>
        <w:jc w:val="left"/>
        <w:rPr>
          <w:rFonts w:ascii="仿宋" w:eastAsia="仿宋" w:hAnsi="仿宋" w:cs="仿宋"/>
          <w:sz w:val="30"/>
          <w:szCs w:val="30"/>
        </w:rPr>
      </w:pPr>
      <w:r>
        <w:rPr>
          <w:rFonts w:ascii="仿宋" w:eastAsia="仿宋" w:hAnsi="仿宋" w:cs="仿宋" w:hint="eastAsia"/>
          <w:sz w:val="30"/>
          <w:szCs w:val="30"/>
        </w:rPr>
        <w:t>四、一般公共预算财政拨款基本支出决算情况说明</w:t>
      </w:r>
    </w:p>
    <w:p w:rsidR="00AF5A0B" w:rsidRDefault="00FC5183">
      <w:pPr>
        <w:ind w:firstLine="585"/>
        <w:jc w:val="left"/>
        <w:rPr>
          <w:rFonts w:ascii="仿宋" w:eastAsia="仿宋" w:hAnsi="仿宋" w:cs="仿宋"/>
          <w:sz w:val="30"/>
          <w:szCs w:val="30"/>
        </w:rPr>
      </w:pPr>
      <w:r>
        <w:rPr>
          <w:rFonts w:ascii="仿宋" w:eastAsia="仿宋" w:hAnsi="仿宋" w:cs="仿宋" w:hint="eastAsia"/>
          <w:sz w:val="30"/>
          <w:szCs w:val="30"/>
        </w:rPr>
        <w:t>本单位2021年度一般公共预算财政拨款基本支出808.12万元，其中：</w:t>
      </w:r>
    </w:p>
    <w:p w:rsidR="00AF5A0B" w:rsidRDefault="00FC5183">
      <w:pPr>
        <w:ind w:firstLine="585"/>
        <w:jc w:val="left"/>
        <w:rPr>
          <w:rFonts w:ascii="仿宋" w:eastAsia="仿宋" w:hAnsi="仿宋" w:cs="仿宋"/>
          <w:sz w:val="30"/>
          <w:szCs w:val="30"/>
        </w:rPr>
      </w:pPr>
      <w:r>
        <w:rPr>
          <w:rFonts w:ascii="仿宋" w:eastAsia="仿宋" w:hAnsi="仿宋" w:cs="仿宋" w:hint="eastAsia"/>
          <w:sz w:val="30"/>
          <w:szCs w:val="30"/>
        </w:rPr>
        <w:t>（一）工资福利支出545.84万元，较2020年减少51.16 万元，下降8.57 %，主要原因为本年度奖励性工资发放金额降低。</w:t>
      </w:r>
    </w:p>
    <w:p w:rsidR="00AF5A0B" w:rsidRDefault="00FC5183">
      <w:pPr>
        <w:ind w:firstLine="585"/>
        <w:jc w:val="left"/>
        <w:rPr>
          <w:rFonts w:ascii="仿宋" w:eastAsia="仿宋" w:hAnsi="仿宋" w:cs="仿宋"/>
          <w:sz w:val="30"/>
          <w:szCs w:val="30"/>
        </w:rPr>
      </w:pPr>
      <w:r>
        <w:rPr>
          <w:rFonts w:ascii="仿宋" w:eastAsia="仿宋" w:hAnsi="仿宋" w:cs="仿宋" w:hint="eastAsia"/>
          <w:sz w:val="30"/>
          <w:szCs w:val="30"/>
        </w:rPr>
        <w:t>（二）商品和服务支出236.25万元，较2020年增加0.06万元，增长0.03 %。主要原因为合理范围内的增减幅度变化。</w:t>
      </w:r>
    </w:p>
    <w:p w:rsidR="00AF5A0B" w:rsidRDefault="00FC5183">
      <w:pPr>
        <w:ind w:firstLine="585"/>
        <w:jc w:val="left"/>
        <w:rPr>
          <w:rFonts w:ascii="仿宋" w:eastAsia="仿宋" w:hAnsi="仿宋" w:cs="仿宋"/>
          <w:sz w:val="30"/>
          <w:szCs w:val="30"/>
        </w:rPr>
      </w:pPr>
      <w:r>
        <w:rPr>
          <w:rFonts w:ascii="仿宋" w:eastAsia="仿宋" w:hAnsi="仿宋" w:cs="仿宋" w:hint="eastAsia"/>
          <w:sz w:val="30"/>
          <w:szCs w:val="30"/>
        </w:rPr>
        <w:t>（三）对个人和家庭补助支出26.03万元，较2020年增加1.57万元，增长6.42 %，主要原因为合理范围内的增减幅度变化。</w:t>
      </w:r>
    </w:p>
    <w:p w:rsidR="00AF5A0B" w:rsidRDefault="00FC5183">
      <w:pPr>
        <w:ind w:firstLine="585"/>
        <w:jc w:val="left"/>
        <w:rPr>
          <w:rFonts w:ascii="仿宋" w:eastAsia="仿宋" w:hAnsi="仿宋" w:cs="仿宋"/>
          <w:sz w:val="30"/>
          <w:szCs w:val="30"/>
        </w:rPr>
      </w:pPr>
      <w:r>
        <w:rPr>
          <w:rFonts w:ascii="仿宋" w:eastAsia="仿宋" w:hAnsi="仿宋" w:cs="仿宋" w:hint="eastAsia"/>
          <w:sz w:val="30"/>
          <w:szCs w:val="30"/>
        </w:rPr>
        <w:t>（四）资本性支出0万元，较2020年增加（减少） 0 万元，增长（下降）0 %。主要原因为本单位本年未产生资本性支出。</w:t>
      </w:r>
    </w:p>
    <w:p w:rsidR="00AF5A0B" w:rsidRDefault="00FC5183">
      <w:pPr>
        <w:ind w:firstLine="630"/>
        <w:jc w:val="left"/>
        <w:rPr>
          <w:rFonts w:ascii="仿宋" w:eastAsia="仿宋" w:hAnsi="仿宋" w:cs="仿宋"/>
          <w:sz w:val="30"/>
          <w:szCs w:val="30"/>
        </w:rPr>
      </w:pPr>
      <w:r>
        <w:rPr>
          <w:rFonts w:ascii="仿宋" w:eastAsia="仿宋" w:hAnsi="仿宋" w:cs="仿宋" w:hint="eastAsia"/>
          <w:sz w:val="30"/>
          <w:szCs w:val="30"/>
        </w:rPr>
        <w:t>五、“三公”经费支出决算情况说明</w:t>
      </w:r>
    </w:p>
    <w:p w:rsidR="00AF5A0B" w:rsidRDefault="00FC5183">
      <w:pPr>
        <w:ind w:firstLine="630"/>
        <w:jc w:val="left"/>
        <w:rPr>
          <w:rFonts w:ascii="仿宋" w:eastAsia="仿宋" w:hAnsi="仿宋" w:cs="仿宋"/>
          <w:sz w:val="30"/>
          <w:szCs w:val="30"/>
        </w:rPr>
      </w:pPr>
      <w:r>
        <w:rPr>
          <w:rFonts w:ascii="仿宋" w:eastAsia="仿宋" w:hAnsi="仿宋" w:cs="仿宋" w:hint="eastAsia"/>
          <w:sz w:val="30"/>
          <w:szCs w:val="30"/>
        </w:rPr>
        <w:t>本单位2021年度“三公”经费支出年初预算数为0.97万元，决算数为0.23万元，完成预算的23.71%，决算数较2020年减少0.07万元，下</w:t>
      </w:r>
      <w:r>
        <w:rPr>
          <w:rFonts w:ascii="仿宋" w:eastAsia="仿宋" w:hAnsi="仿宋" w:cs="仿宋" w:hint="eastAsia"/>
          <w:sz w:val="30"/>
          <w:szCs w:val="30"/>
        </w:rPr>
        <w:lastRenderedPageBreak/>
        <w:t>降23.33%，其中：</w:t>
      </w:r>
    </w:p>
    <w:p w:rsidR="00AF5A0B" w:rsidRDefault="00FC5183">
      <w:pPr>
        <w:ind w:firstLine="630"/>
        <w:jc w:val="left"/>
        <w:rPr>
          <w:rFonts w:ascii="仿宋" w:eastAsia="仿宋" w:hAnsi="仿宋" w:cs="仿宋"/>
          <w:sz w:val="30"/>
          <w:szCs w:val="30"/>
        </w:rPr>
      </w:pPr>
      <w:r>
        <w:rPr>
          <w:rFonts w:ascii="仿宋" w:eastAsia="仿宋" w:hAnsi="仿宋" w:cs="仿宋" w:hint="eastAsia"/>
          <w:sz w:val="30"/>
          <w:szCs w:val="30"/>
        </w:rPr>
        <w:t>（一）因公出国（境）支出年初预算数为0万元，决算数为0万元，完成预算的0 %，决算数较2020年增加（减少）0万元，增长（下降）0%，主要原因是本单位无因公出国（境）业务。决算数较年初预算数增加（减少）的主要原因是决算数较年初预算数无变化。全年安排因公出国（境）团组0个，累计0人次</w:t>
      </w:r>
      <w:r w:rsidR="00672EF1">
        <w:rPr>
          <w:rFonts w:ascii="仿宋" w:eastAsia="仿宋" w:hAnsi="仿宋" w:cs="仿宋" w:hint="eastAsia"/>
          <w:sz w:val="30"/>
          <w:szCs w:val="30"/>
        </w:rPr>
        <w:t>，</w:t>
      </w:r>
      <w:r w:rsidR="00D26CB8" w:rsidRPr="00D26CB8">
        <w:rPr>
          <w:rFonts w:ascii="仿宋" w:eastAsia="仿宋" w:hAnsi="仿宋" w:cs="仿宋" w:hint="eastAsia"/>
          <w:sz w:val="30"/>
          <w:szCs w:val="30"/>
        </w:rPr>
        <w:t>无因公出国（境）业务</w:t>
      </w:r>
      <w:r w:rsidR="00D26CB8">
        <w:rPr>
          <w:rFonts w:ascii="仿宋" w:eastAsia="仿宋" w:hAnsi="仿宋" w:cs="仿宋" w:hint="eastAsia"/>
          <w:sz w:val="30"/>
          <w:szCs w:val="30"/>
        </w:rPr>
        <w:t>。</w:t>
      </w:r>
    </w:p>
    <w:p w:rsidR="00AF5A0B" w:rsidRDefault="00FC5183">
      <w:pPr>
        <w:ind w:firstLine="630"/>
        <w:jc w:val="left"/>
        <w:rPr>
          <w:rFonts w:ascii="仿宋" w:eastAsia="仿宋" w:hAnsi="仿宋" w:cs="仿宋"/>
          <w:sz w:val="30"/>
          <w:szCs w:val="30"/>
        </w:rPr>
      </w:pPr>
      <w:r>
        <w:rPr>
          <w:rFonts w:ascii="仿宋" w:eastAsia="仿宋" w:hAnsi="仿宋" w:cs="仿宋" w:hint="eastAsia"/>
          <w:sz w:val="30"/>
          <w:szCs w:val="30"/>
        </w:rPr>
        <w:t>（二）公务接待费支出年初预算数为0.97万元，决算数为0.23万元，完成预算的23.71 %，决算数较2020年减少0.07万元，下降23.33%，主要原因是按照“三公经费只减不增”的政策要求执行。决算数较年初预算数减少的主要原因是</w:t>
      </w:r>
      <w:r w:rsidR="00672EF1">
        <w:rPr>
          <w:rFonts w:ascii="仿宋" w:eastAsia="仿宋" w:hAnsi="仿宋" w:cs="仿宋" w:hint="eastAsia"/>
          <w:sz w:val="30"/>
          <w:szCs w:val="30"/>
        </w:rPr>
        <w:t>受到新冠</w:t>
      </w:r>
      <w:r w:rsidR="009568B3">
        <w:rPr>
          <w:rFonts w:ascii="仿宋" w:eastAsia="仿宋" w:hAnsi="仿宋" w:cs="仿宋" w:hint="eastAsia"/>
          <w:sz w:val="30"/>
          <w:szCs w:val="30"/>
        </w:rPr>
        <w:t>肺炎</w:t>
      </w:r>
      <w:r w:rsidR="00672EF1">
        <w:rPr>
          <w:rFonts w:ascii="仿宋" w:eastAsia="仿宋" w:hAnsi="仿宋" w:cs="仿宋" w:hint="eastAsia"/>
          <w:sz w:val="30"/>
          <w:szCs w:val="30"/>
        </w:rPr>
        <w:t>疫情的影响导致业务量减少，相应的公务接待减少</w:t>
      </w:r>
      <w:r>
        <w:rPr>
          <w:rFonts w:ascii="仿宋" w:eastAsia="仿宋" w:hAnsi="仿宋" w:cs="仿宋" w:hint="eastAsia"/>
          <w:sz w:val="30"/>
          <w:szCs w:val="30"/>
        </w:rPr>
        <w:t>。全年国内公务接待 3 批，累计接待 11 人次，其中外事接待 0 批，累计接待 0 人次。接待事由</w:t>
      </w:r>
      <w:r w:rsidR="00F04F2A">
        <w:rPr>
          <w:rFonts w:ascii="仿宋" w:eastAsia="仿宋" w:hAnsi="仿宋" w:cs="仿宋" w:hint="eastAsia"/>
          <w:sz w:val="30"/>
          <w:szCs w:val="30"/>
        </w:rPr>
        <w:t>主要</w:t>
      </w:r>
      <w:r>
        <w:rPr>
          <w:rFonts w:ascii="仿宋" w:eastAsia="仿宋" w:hAnsi="仿宋" w:cs="仿宋" w:hint="eastAsia"/>
          <w:sz w:val="30"/>
          <w:szCs w:val="30"/>
        </w:rPr>
        <w:t>为</w:t>
      </w:r>
      <w:r w:rsidR="00F04F2A">
        <w:rPr>
          <w:rFonts w:ascii="仿宋" w:eastAsia="仿宋" w:hAnsi="仿宋" w:cs="仿宋" w:hint="eastAsia"/>
          <w:sz w:val="30"/>
          <w:szCs w:val="30"/>
        </w:rPr>
        <w:t>其他县市单位</w:t>
      </w:r>
      <w:r>
        <w:rPr>
          <w:rFonts w:ascii="仿宋" w:eastAsia="仿宋" w:hAnsi="仿宋" w:cs="仿宋" w:hint="eastAsia"/>
          <w:sz w:val="30"/>
          <w:szCs w:val="30"/>
        </w:rPr>
        <w:t>前来接洽</w:t>
      </w:r>
      <w:r w:rsidR="00F04F2A">
        <w:rPr>
          <w:rFonts w:ascii="仿宋" w:eastAsia="仿宋" w:hAnsi="仿宋" w:cs="仿宋" w:hint="eastAsia"/>
          <w:sz w:val="30"/>
          <w:szCs w:val="30"/>
        </w:rPr>
        <w:t>相关项目</w:t>
      </w:r>
      <w:r>
        <w:rPr>
          <w:rFonts w:ascii="仿宋" w:eastAsia="仿宋" w:hAnsi="仿宋" w:cs="仿宋" w:hint="eastAsia"/>
          <w:sz w:val="30"/>
          <w:szCs w:val="30"/>
        </w:rPr>
        <w:t>工作。</w:t>
      </w:r>
    </w:p>
    <w:p w:rsidR="00AF5A0B" w:rsidRDefault="00FC5183" w:rsidP="005D694A">
      <w:pPr>
        <w:ind w:firstLine="630"/>
        <w:jc w:val="left"/>
        <w:rPr>
          <w:rFonts w:ascii="仿宋" w:eastAsia="仿宋" w:hAnsi="仿宋" w:cs="仿宋"/>
          <w:sz w:val="30"/>
          <w:szCs w:val="30"/>
        </w:rPr>
      </w:pPr>
      <w:r>
        <w:rPr>
          <w:rFonts w:ascii="仿宋" w:eastAsia="仿宋" w:hAnsi="仿宋" w:cs="仿宋" w:hint="eastAsia"/>
          <w:sz w:val="30"/>
          <w:szCs w:val="30"/>
        </w:rPr>
        <w:t>（三）公务用车购置及运行维护费支出0万元，其中公务用车购置年初预算数为0万元，决算数为0万元，完成预算的0 %，决算数较2020年增加（减少）0万元，增长（下降）0 %，主要原因是本单位无公务用车购置业务，全年购置公务用车0辆。决算数较年初预算数增加（减少）的主要原因是决算数较年初预算数无变化；公务用车运行维护费支出年初预算数为0万元，决算数为0万元，完成预算的0 %，决算数较2020年增加（减少）0万元，增长（下降）0 %，主要原因是本单位无公务用车运行维护业务，年末公务用车保有0辆。决算数较年初预算数增加（减少）的主要原因是决算数较年初预算数无变化。</w:t>
      </w:r>
    </w:p>
    <w:p w:rsidR="00AF5A0B" w:rsidRDefault="00FC5183">
      <w:pPr>
        <w:ind w:firstLine="630"/>
        <w:jc w:val="left"/>
        <w:rPr>
          <w:rFonts w:ascii="仿宋" w:eastAsia="仿宋" w:hAnsi="仿宋" w:cs="仿宋"/>
          <w:sz w:val="30"/>
          <w:szCs w:val="30"/>
        </w:rPr>
      </w:pPr>
      <w:r>
        <w:rPr>
          <w:rFonts w:ascii="仿宋" w:eastAsia="仿宋" w:hAnsi="仿宋" w:cs="仿宋" w:hint="eastAsia"/>
          <w:sz w:val="30"/>
          <w:szCs w:val="30"/>
        </w:rPr>
        <w:lastRenderedPageBreak/>
        <w:t>六、机关运行经费支出情况说明</w:t>
      </w:r>
    </w:p>
    <w:p w:rsidR="00AF5A0B" w:rsidRDefault="00FC5183">
      <w:pPr>
        <w:ind w:firstLine="630"/>
        <w:jc w:val="left"/>
        <w:rPr>
          <w:rFonts w:ascii="仿宋" w:eastAsia="仿宋" w:hAnsi="仿宋" w:cs="仿宋"/>
          <w:sz w:val="30"/>
          <w:szCs w:val="30"/>
        </w:rPr>
      </w:pPr>
      <w:r>
        <w:rPr>
          <w:rFonts w:ascii="仿宋" w:eastAsia="仿宋" w:hAnsi="仿宋" w:cs="仿宋" w:hint="eastAsia"/>
          <w:sz w:val="30"/>
          <w:szCs w:val="30"/>
        </w:rPr>
        <w:t>本单位2021年度机关运行经费支出0万元（与单位决算中行政单位和参照公务员法管理事业单位一般公共预算财政拨款基本支出中公用经费之和一致），较年初预算数（或者上年决算数）增加（减少）0万元，增长（降低）0 %，主要原因是本单位不是行政单位或参照公务员法管理事业单位，故无机关运行经费支出。</w:t>
      </w:r>
    </w:p>
    <w:p w:rsidR="00AF5A0B" w:rsidRDefault="00FC5183">
      <w:pPr>
        <w:ind w:firstLine="630"/>
        <w:jc w:val="left"/>
        <w:rPr>
          <w:rFonts w:ascii="仿宋" w:eastAsia="仿宋" w:hAnsi="仿宋" w:cs="仿宋"/>
          <w:sz w:val="30"/>
          <w:szCs w:val="30"/>
        </w:rPr>
      </w:pPr>
      <w:r>
        <w:rPr>
          <w:rFonts w:ascii="仿宋" w:eastAsia="仿宋" w:hAnsi="仿宋" w:cs="仿宋" w:hint="eastAsia"/>
          <w:sz w:val="30"/>
          <w:szCs w:val="30"/>
        </w:rPr>
        <w:t xml:space="preserve"> 七、政府采购支出情况说明</w:t>
      </w:r>
    </w:p>
    <w:p w:rsidR="00AF5A0B" w:rsidRDefault="00FC5183">
      <w:pPr>
        <w:pStyle w:val="p0"/>
        <w:spacing w:line="600" w:lineRule="atLeast"/>
        <w:ind w:firstLine="600"/>
        <w:rPr>
          <w:rFonts w:ascii="仿宋" w:eastAsia="仿宋" w:hAnsi="仿宋" w:cs="仿宋"/>
          <w:sz w:val="30"/>
          <w:szCs w:val="30"/>
        </w:rPr>
      </w:pPr>
      <w:r>
        <w:rPr>
          <w:rFonts w:ascii="仿宋" w:eastAsia="仿宋" w:hAnsi="仿宋" w:cs="仿宋" w:hint="eastAsia"/>
          <w:sz w:val="30"/>
          <w:szCs w:val="30"/>
        </w:rPr>
        <w:t>本单位2021年度政府采购支出总额18.17万元，其中：政府采购货物支出0万元、政府采购工程支出0万元、政府采购服务支出18.17万元。授予中小企业合同金额18.17万元，占政府采购支出总额的100%，其中：授予小微企业合同金额18.17万元，占政府采购支出总额的100%；货物采购授予中小企业合同金额占货物支出金额的0%，工程采购授予中小企业合同金额占工程支出金额的0%，服务采购授予中小企业合同金额占服务支出金额的100 %。（单位公开的政府采购金额的计算口径为：本单位纳入2021年单位预算范围的各项政府采购支出金额之和。）</w:t>
      </w:r>
    </w:p>
    <w:p w:rsidR="00AF5A0B" w:rsidRDefault="00FC5183">
      <w:pPr>
        <w:ind w:firstLine="630"/>
        <w:jc w:val="left"/>
        <w:rPr>
          <w:rFonts w:ascii="仿宋" w:eastAsia="仿宋" w:hAnsi="仿宋" w:cs="仿宋"/>
          <w:sz w:val="30"/>
          <w:szCs w:val="30"/>
        </w:rPr>
      </w:pPr>
      <w:r>
        <w:rPr>
          <w:rFonts w:ascii="仿宋" w:eastAsia="仿宋" w:hAnsi="仿宋" w:cs="仿宋" w:hint="eastAsia"/>
          <w:sz w:val="30"/>
          <w:szCs w:val="30"/>
        </w:rPr>
        <w:t>八、国有资产占用情况说明。</w:t>
      </w:r>
    </w:p>
    <w:p w:rsidR="00AF5A0B" w:rsidRDefault="00FC5183">
      <w:pPr>
        <w:ind w:firstLine="630"/>
        <w:jc w:val="left"/>
        <w:rPr>
          <w:rFonts w:ascii="仿宋" w:eastAsia="仿宋" w:hAnsi="仿宋" w:cs="仿宋"/>
          <w:kern w:val="0"/>
          <w:sz w:val="30"/>
          <w:szCs w:val="30"/>
        </w:rPr>
      </w:pPr>
      <w:r>
        <w:rPr>
          <w:rFonts w:ascii="仿宋" w:eastAsia="仿宋" w:hAnsi="仿宋" w:cs="仿宋" w:hint="eastAsia"/>
          <w:kern w:val="0"/>
          <w:sz w:val="30"/>
          <w:szCs w:val="30"/>
        </w:rPr>
        <w:t>截止2021年12月31日，本单位国有资产占用情况见公开10表《国有资产占用情况表》。</w:t>
      </w:r>
    </w:p>
    <w:p w:rsidR="00AF5A0B" w:rsidRDefault="00FC5183">
      <w:pPr>
        <w:ind w:firstLine="630"/>
        <w:jc w:val="left"/>
        <w:rPr>
          <w:rFonts w:ascii="仿宋" w:eastAsia="仿宋" w:hAnsi="仿宋" w:cs="仿宋"/>
          <w:sz w:val="30"/>
          <w:szCs w:val="30"/>
        </w:rPr>
      </w:pPr>
      <w:r>
        <w:rPr>
          <w:rFonts w:ascii="仿宋" w:eastAsia="仿宋" w:hAnsi="仿宋" w:cs="仿宋" w:hint="eastAsia"/>
          <w:sz w:val="30"/>
          <w:szCs w:val="30"/>
        </w:rPr>
        <w:t>九、预算绩效情况说明</w:t>
      </w:r>
    </w:p>
    <w:p w:rsidR="00AF5A0B" w:rsidRDefault="00FC5183" w:rsidP="00D26CB8">
      <w:pPr>
        <w:pStyle w:val="2"/>
        <w:ind w:firstLine="600"/>
        <w:rPr>
          <w:rFonts w:ascii="仿宋" w:eastAsia="仿宋" w:hAnsi="仿宋" w:cs="仿宋"/>
          <w:bCs w:val="0"/>
          <w:kern w:val="0"/>
          <w:sz w:val="30"/>
          <w:szCs w:val="30"/>
        </w:rPr>
      </w:pPr>
      <w:r>
        <w:rPr>
          <w:rFonts w:ascii="仿宋" w:eastAsia="仿宋" w:hAnsi="仿宋" w:cs="仿宋" w:hint="eastAsia"/>
          <w:bCs w:val="0"/>
          <w:kern w:val="0"/>
          <w:sz w:val="30"/>
          <w:szCs w:val="30"/>
        </w:rPr>
        <w:t>（一）预算绩效管理工作开展情况</w:t>
      </w:r>
    </w:p>
    <w:p w:rsidR="00AF5A0B" w:rsidRDefault="00FC5183">
      <w:pPr>
        <w:ind w:firstLineChars="200" w:firstLine="600"/>
        <w:rPr>
          <w:rFonts w:ascii="仿宋" w:eastAsia="仿宋" w:hAnsi="仿宋" w:cs="仿宋"/>
          <w:kern w:val="0"/>
          <w:sz w:val="30"/>
          <w:szCs w:val="30"/>
        </w:rPr>
      </w:pPr>
      <w:r>
        <w:rPr>
          <w:rFonts w:ascii="仿宋" w:eastAsia="仿宋" w:hAnsi="仿宋" w:cs="仿宋" w:hint="eastAsia"/>
          <w:kern w:val="0"/>
          <w:sz w:val="30"/>
          <w:szCs w:val="30"/>
        </w:rPr>
        <w:t>根据预算绩效管理要求，组织对2021年度项目支出全面开展绩效自评，共有项目1个，涉及资金41.46万元。</w:t>
      </w:r>
    </w:p>
    <w:p w:rsidR="00AF5A0B" w:rsidRDefault="00FC5183" w:rsidP="00D26CB8">
      <w:pPr>
        <w:pStyle w:val="2"/>
        <w:ind w:firstLine="600"/>
        <w:rPr>
          <w:rFonts w:ascii="仿宋" w:eastAsia="仿宋" w:hAnsi="仿宋" w:cs="仿宋"/>
          <w:bCs w:val="0"/>
          <w:kern w:val="0"/>
          <w:sz w:val="30"/>
          <w:szCs w:val="30"/>
        </w:rPr>
      </w:pPr>
      <w:r>
        <w:rPr>
          <w:rFonts w:ascii="仿宋" w:eastAsia="仿宋" w:hAnsi="仿宋" w:cs="仿宋" w:hint="eastAsia"/>
          <w:bCs w:val="0"/>
          <w:kern w:val="0"/>
          <w:sz w:val="30"/>
          <w:szCs w:val="30"/>
        </w:rPr>
        <w:lastRenderedPageBreak/>
        <w:t>（二）项目支出绩效自评结果</w:t>
      </w:r>
    </w:p>
    <w:p w:rsidR="00AF5A0B" w:rsidRDefault="00FC5183">
      <w:pPr>
        <w:ind w:firstLineChars="200" w:firstLine="600"/>
        <w:rPr>
          <w:rFonts w:ascii="仿宋" w:eastAsia="仿宋" w:hAnsi="仿宋" w:cs="仿宋"/>
          <w:kern w:val="0"/>
          <w:sz w:val="30"/>
          <w:szCs w:val="30"/>
        </w:rPr>
      </w:pPr>
      <w:r>
        <w:rPr>
          <w:rFonts w:ascii="仿宋" w:eastAsia="仿宋" w:hAnsi="仿宋" w:cs="仿宋" w:hint="eastAsia"/>
          <w:kern w:val="0"/>
          <w:sz w:val="30"/>
          <w:szCs w:val="30"/>
        </w:rPr>
        <w:t>在单位决算中反映“教研专项资金”项目绩效自评结果。</w:t>
      </w:r>
    </w:p>
    <w:p w:rsidR="00AF5A0B" w:rsidRDefault="00FC5183">
      <w:pPr>
        <w:autoSpaceDE w:val="0"/>
        <w:autoSpaceDN w:val="0"/>
        <w:adjustRightInd w:val="0"/>
        <w:spacing w:line="360" w:lineRule="auto"/>
        <w:ind w:firstLine="585"/>
        <w:jc w:val="left"/>
        <w:rPr>
          <w:rFonts w:ascii="仿宋" w:eastAsia="仿宋" w:hAnsi="仿宋" w:cs="仿宋"/>
          <w:kern w:val="0"/>
          <w:sz w:val="30"/>
          <w:szCs w:val="30"/>
        </w:rPr>
      </w:pPr>
      <w:r>
        <w:rPr>
          <w:rFonts w:ascii="仿宋" w:eastAsia="仿宋" w:hAnsi="仿宋" w:cs="仿宋" w:hint="eastAsia"/>
          <w:kern w:val="0"/>
          <w:sz w:val="30"/>
          <w:szCs w:val="30"/>
        </w:rPr>
        <w:t>“教研专项资金”项目自评综述：根据年初设定的绩效目标，项目自评得分98分。项目全年预算数为41.46万元，执行数为41.46万元，完成预算的100%。项目绩效目标完成情况：一是各县市（区）学校教学调研任务；二是每学年组织高考模拟考试2次、高中期末考试5次；三是每年组织一次中小学课题立项结项评审工作。发现的问题为</w:t>
      </w:r>
      <w:r w:rsidR="00981C44">
        <w:rPr>
          <w:rFonts w:ascii="仿宋" w:eastAsia="仿宋" w:hAnsi="仿宋" w:cs="仿宋" w:hint="eastAsia"/>
          <w:kern w:val="0"/>
          <w:sz w:val="30"/>
          <w:szCs w:val="30"/>
        </w:rPr>
        <w:t>因受新冠肺炎疫情的影响，部分教研工作延迟</w:t>
      </w:r>
      <w:r w:rsidR="00DB37AD">
        <w:rPr>
          <w:rFonts w:ascii="仿宋" w:eastAsia="仿宋" w:hAnsi="仿宋" w:cs="仿宋" w:hint="eastAsia"/>
          <w:kern w:val="0"/>
          <w:sz w:val="30"/>
          <w:szCs w:val="30"/>
        </w:rPr>
        <w:t>开展</w:t>
      </w:r>
      <w:r w:rsidR="00981C44">
        <w:rPr>
          <w:rFonts w:ascii="仿宋" w:eastAsia="仿宋" w:hAnsi="仿宋" w:cs="仿宋" w:hint="eastAsia"/>
          <w:kern w:val="0"/>
          <w:sz w:val="30"/>
          <w:szCs w:val="30"/>
        </w:rPr>
        <w:t>。</w:t>
      </w:r>
      <w:r>
        <w:rPr>
          <w:rFonts w:ascii="仿宋" w:eastAsia="仿宋" w:hAnsi="仿宋" w:cs="仿宋" w:hint="eastAsia"/>
          <w:kern w:val="0"/>
          <w:sz w:val="30"/>
          <w:szCs w:val="30"/>
        </w:rPr>
        <w:t>下一步改进措施是待疫情缓和时期，按照原定工作计划完成项目目标。</w:t>
      </w:r>
    </w:p>
    <w:p w:rsidR="00AF5A0B" w:rsidRDefault="00AF5A0B">
      <w:pPr>
        <w:rPr>
          <w:rFonts w:ascii="仿宋" w:eastAsia="仿宋" w:hAnsi="仿宋" w:cs="仿宋"/>
          <w:kern w:val="0"/>
          <w:sz w:val="30"/>
          <w:szCs w:val="30"/>
        </w:rPr>
      </w:pPr>
    </w:p>
    <w:p w:rsidR="00AF5A0B" w:rsidRDefault="00AF5A0B">
      <w:pPr>
        <w:widowControl/>
        <w:spacing w:line="600" w:lineRule="exact"/>
        <w:rPr>
          <w:rFonts w:ascii="仿宋" w:eastAsia="仿宋" w:hAnsi="仿宋" w:cs="仿宋"/>
          <w:b/>
          <w:sz w:val="30"/>
          <w:szCs w:val="30"/>
        </w:rPr>
      </w:pPr>
    </w:p>
    <w:p w:rsidR="00AF5A0B" w:rsidRDefault="00FC5183" w:rsidP="00C96276">
      <w:pPr>
        <w:widowControl/>
        <w:rPr>
          <w:rFonts w:ascii="仿宋" w:eastAsia="仿宋" w:hAnsi="仿宋" w:cs="仿宋"/>
          <w:b/>
          <w:sz w:val="30"/>
          <w:szCs w:val="30"/>
        </w:rPr>
      </w:pPr>
      <w:r>
        <w:rPr>
          <w:rFonts w:ascii="仿宋" w:eastAsia="仿宋" w:hAnsi="仿宋" w:cs="仿宋" w:hint="eastAsia"/>
          <w:b/>
          <w:noProof/>
          <w:sz w:val="30"/>
          <w:szCs w:val="30"/>
        </w:rPr>
        <w:drawing>
          <wp:inline distT="0" distB="0" distL="114300" distR="114300" wp14:anchorId="0D720921" wp14:editId="6AD4E943">
            <wp:extent cx="6056630" cy="3879215"/>
            <wp:effectExtent l="0" t="0" r="1270" b="6985"/>
            <wp:docPr id="27" name="图片 27" descr="屏幕截图 2022-09-14 1725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7" descr="屏幕截图 2022-09-14 172534"/>
                    <pic:cNvPicPr>
                      <a:picLocks noChangeAspect="1"/>
                    </pic:cNvPicPr>
                  </pic:nvPicPr>
                  <pic:blipFill>
                    <a:blip r:embed="rId16"/>
                    <a:stretch>
                      <a:fillRect/>
                    </a:stretch>
                  </pic:blipFill>
                  <pic:spPr>
                    <a:xfrm>
                      <a:off x="0" y="0"/>
                      <a:ext cx="6056630" cy="3879215"/>
                    </a:xfrm>
                    <a:prstGeom prst="rect">
                      <a:avLst/>
                    </a:prstGeom>
                  </pic:spPr>
                </pic:pic>
              </a:graphicData>
            </a:graphic>
          </wp:inline>
        </w:drawing>
      </w:r>
    </w:p>
    <w:p w:rsidR="00FC5183" w:rsidRDefault="00FC5183">
      <w:pPr>
        <w:widowControl/>
        <w:spacing w:line="600" w:lineRule="exact"/>
        <w:ind w:firstLine="640"/>
        <w:jc w:val="center"/>
        <w:rPr>
          <w:rFonts w:ascii="仿宋" w:eastAsia="仿宋" w:hAnsi="仿宋" w:cs="仿宋"/>
          <w:b/>
          <w:sz w:val="30"/>
          <w:szCs w:val="30"/>
        </w:rPr>
      </w:pPr>
    </w:p>
    <w:p w:rsidR="00AF5A0B" w:rsidRDefault="00FC5183">
      <w:pPr>
        <w:widowControl/>
        <w:spacing w:line="600" w:lineRule="exact"/>
        <w:ind w:firstLine="640"/>
        <w:jc w:val="center"/>
        <w:rPr>
          <w:rFonts w:ascii="仿宋" w:eastAsia="仿宋" w:hAnsi="仿宋" w:cs="仿宋"/>
          <w:b/>
          <w:sz w:val="30"/>
          <w:szCs w:val="30"/>
        </w:rPr>
      </w:pPr>
      <w:r>
        <w:rPr>
          <w:rFonts w:ascii="仿宋" w:eastAsia="仿宋" w:hAnsi="仿宋" w:cs="仿宋" w:hint="eastAsia"/>
          <w:b/>
          <w:sz w:val="30"/>
          <w:szCs w:val="30"/>
        </w:rPr>
        <w:lastRenderedPageBreak/>
        <w:t>第四部分  名词解释</w:t>
      </w:r>
    </w:p>
    <w:p w:rsidR="00AF5A0B" w:rsidRDefault="00AF5A0B">
      <w:pPr>
        <w:pStyle w:val="p0"/>
        <w:spacing w:line="600" w:lineRule="atLeast"/>
        <w:ind w:firstLine="600"/>
        <w:rPr>
          <w:rFonts w:ascii="仿宋" w:eastAsia="仿宋" w:hAnsi="仿宋" w:cs="仿宋"/>
          <w:sz w:val="30"/>
          <w:szCs w:val="30"/>
        </w:rPr>
      </w:pPr>
    </w:p>
    <w:p w:rsidR="00AF5A0B" w:rsidRDefault="00FC5183">
      <w:pPr>
        <w:widowControl/>
        <w:spacing w:line="600" w:lineRule="exact"/>
        <w:ind w:firstLine="640"/>
        <w:jc w:val="left"/>
        <w:rPr>
          <w:rFonts w:ascii="仿宋" w:eastAsia="仿宋" w:hAnsi="仿宋" w:cs="仿宋"/>
          <w:color w:val="000000"/>
          <w:sz w:val="30"/>
          <w:szCs w:val="30"/>
        </w:rPr>
      </w:pPr>
      <w:r>
        <w:rPr>
          <w:rFonts w:ascii="仿宋" w:eastAsia="仿宋" w:hAnsi="仿宋" w:cs="仿宋" w:hint="eastAsia"/>
          <w:color w:val="000000"/>
          <w:sz w:val="30"/>
          <w:szCs w:val="30"/>
        </w:rPr>
        <w:t>一、收入科目</w:t>
      </w:r>
    </w:p>
    <w:p w:rsidR="00AF5A0B" w:rsidRDefault="00FC5183">
      <w:pPr>
        <w:widowControl/>
        <w:spacing w:line="600" w:lineRule="exact"/>
        <w:ind w:firstLine="640"/>
        <w:jc w:val="left"/>
        <w:rPr>
          <w:rFonts w:ascii="仿宋" w:eastAsia="仿宋" w:hAnsi="仿宋" w:cs="仿宋"/>
          <w:color w:val="000000"/>
          <w:sz w:val="30"/>
          <w:szCs w:val="30"/>
        </w:rPr>
      </w:pPr>
      <w:r>
        <w:rPr>
          <w:rFonts w:ascii="仿宋" w:eastAsia="仿宋" w:hAnsi="仿宋" w:cs="仿宋" w:hint="eastAsia"/>
          <w:color w:val="000000"/>
          <w:sz w:val="30"/>
          <w:szCs w:val="30"/>
        </w:rPr>
        <w:t>（一）财政拨款：指市本级财政当年拨付的资金。</w:t>
      </w:r>
    </w:p>
    <w:p w:rsidR="00AF5A0B" w:rsidRDefault="00FC5183">
      <w:pPr>
        <w:widowControl/>
        <w:spacing w:line="600" w:lineRule="exact"/>
        <w:ind w:firstLine="636"/>
        <w:jc w:val="left"/>
        <w:rPr>
          <w:rFonts w:ascii="仿宋" w:eastAsia="仿宋" w:hAnsi="仿宋" w:cs="仿宋"/>
          <w:color w:val="000000"/>
          <w:sz w:val="30"/>
          <w:szCs w:val="30"/>
        </w:rPr>
      </w:pPr>
      <w:r>
        <w:rPr>
          <w:rFonts w:ascii="仿宋" w:eastAsia="仿宋" w:hAnsi="仿宋" w:cs="仿宋" w:hint="eastAsia"/>
          <w:color w:val="000000"/>
          <w:sz w:val="30"/>
          <w:szCs w:val="30"/>
        </w:rPr>
        <w:t>（二）事业收入：指事业单位开展专业业务活动及辅助活动取得的收入。</w:t>
      </w:r>
    </w:p>
    <w:p w:rsidR="00AF5A0B" w:rsidRDefault="00FC5183">
      <w:pPr>
        <w:widowControl/>
        <w:spacing w:line="600" w:lineRule="exact"/>
        <w:ind w:firstLine="636"/>
        <w:jc w:val="left"/>
        <w:rPr>
          <w:rFonts w:ascii="仿宋" w:eastAsia="仿宋" w:hAnsi="仿宋" w:cs="仿宋"/>
          <w:color w:val="000000"/>
          <w:sz w:val="30"/>
          <w:szCs w:val="30"/>
        </w:rPr>
      </w:pPr>
      <w:r>
        <w:rPr>
          <w:rFonts w:ascii="仿宋" w:eastAsia="仿宋" w:hAnsi="仿宋" w:cs="仿宋" w:hint="eastAsia"/>
          <w:color w:val="000000"/>
          <w:sz w:val="30"/>
          <w:szCs w:val="30"/>
        </w:rPr>
        <w:t>（三）事业单位经营收入：指事业单位在专业业务活动及辅助活动之外开展非独立核算经营活动取得的收入。</w:t>
      </w:r>
    </w:p>
    <w:p w:rsidR="00AF5A0B" w:rsidRDefault="00FC5183">
      <w:pPr>
        <w:widowControl/>
        <w:spacing w:line="600" w:lineRule="exact"/>
        <w:ind w:firstLine="636"/>
        <w:jc w:val="left"/>
        <w:rPr>
          <w:rFonts w:ascii="仿宋" w:eastAsia="仿宋" w:hAnsi="仿宋" w:cs="仿宋"/>
          <w:color w:val="000000"/>
          <w:sz w:val="30"/>
          <w:szCs w:val="30"/>
        </w:rPr>
      </w:pPr>
      <w:r>
        <w:rPr>
          <w:rFonts w:ascii="仿宋" w:eastAsia="仿宋" w:hAnsi="仿宋" w:cs="仿宋" w:hint="eastAsia"/>
          <w:color w:val="000000"/>
          <w:sz w:val="30"/>
          <w:szCs w:val="30"/>
        </w:rPr>
        <w:t>（四）其他收入：指除财政拨款、事业收入、事业单位经营收入等以外的各项收入。</w:t>
      </w:r>
    </w:p>
    <w:p w:rsidR="00AF5A0B" w:rsidRDefault="00FC5183">
      <w:pPr>
        <w:spacing w:line="600" w:lineRule="exact"/>
        <w:ind w:firstLineChars="200" w:firstLine="600"/>
        <w:rPr>
          <w:rFonts w:ascii="仿宋" w:eastAsia="仿宋" w:hAnsi="仿宋" w:cs="仿宋"/>
          <w:color w:val="000000"/>
          <w:sz w:val="30"/>
          <w:szCs w:val="30"/>
        </w:rPr>
      </w:pPr>
      <w:r>
        <w:rPr>
          <w:rFonts w:ascii="仿宋" w:eastAsia="仿宋" w:hAnsi="仿宋" w:cs="仿宋" w:hint="eastAsia"/>
          <w:color w:val="000000"/>
          <w:sz w:val="30"/>
          <w:szCs w:val="30"/>
        </w:rPr>
        <w:t>（五）附属单位上缴收入：反映事业单位附属的独立核算单位按规定标准或比例缴纳的各项收入。包括附属的事业单位上缴的收入和附属的企业上缴的利润等。</w:t>
      </w:r>
    </w:p>
    <w:p w:rsidR="00AF5A0B" w:rsidRDefault="00FC5183">
      <w:pPr>
        <w:spacing w:line="600" w:lineRule="exact"/>
        <w:ind w:firstLineChars="200" w:firstLine="600"/>
        <w:rPr>
          <w:rFonts w:ascii="仿宋" w:eastAsia="仿宋" w:hAnsi="仿宋" w:cs="仿宋"/>
          <w:color w:val="000000"/>
          <w:sz w:val="30"/>
          <w:szCs w:val="30"/>
        </w:rPr>
      </w:pPr>
      <w:r>
        <w:rPr>
          <w:rFonts w:ascii="仿宋" w:eastAsia="仿宋" w:hAnsi="仿宋" w:cs="仿宋" w:hint="eastAsia"/>
          <w:color w:val="000000"/>
          <w:sz w:val="30"/>
          <w:szCs w:val="30"/>
        </w:rPr>
        <w:t>（六）上级补助收入：反映事业单位从主管部门和上级单位取得的非财政补助收入。</w:t>
      </w:r>
    </w:p>
    <w:p w:rsidR="00AF5A0B" w:rsidRDefault="00FC5183">
      <w:pPr>
        <w:spacing w:line="600" w:lineRule="exact"/>
        <w:ind w:firstLineChars="200" w:firstLine="600"/>
        <w:rPr>
          <w:rFonts w:ascii="仿宋" w:eastAsia="仿宋" w:hAnsi="仿宋" w:cs="仿宋"/>
          <w:color w:val="000000"/>
          <w:sz w:val="30"/>
          <w:szCs w:val="30"/>
        </w:rPr>
      </w:pPr>
      <w:r>
        <w:rPr>
          <w:rFonts w:ascii="仿宋" w:eastAsia="仿宋" w:hAnsi="仿宋" w:cs="仿宋" w:hint="eastAsia"/>
          <w:color w:val="000000"/>
          <w:sz w:val="30"/>
          <w:szCs w:val="30"/>
        </w:rPr>
        <w:t>（七）使用非财政拨款结余：填列历年滚存的非限定用途的非统计财政拨款结余弥补2021年收支差额的数额。</w:t>
      </w:r>
    </w:p>
    <w:p w:rsidR="00AF5A0B" w:rsidRDefault="00FC5183">
      <w:pPr>
        <w:spacing w:line="600" w:lineRule="exact"/>
        <w:ind w:firstLineChars="200" w:firstLine="600"/>
        <w:rPr>
          <w:rFonts w:ascii="仿宋" w:eastAsia="仿宋" w:hAnsi="仿宋" w:cs="仿宋"/>
          <w:color w:val="000000"/>
          <w:sz w:val="30"/>
          <w:szCs w:val="30"/>
        </w:rPr>
      </w:pPr>
      <w:r>
        <w:rPr>
          <w:rFonts w:ascii="仿宋" w:eastAsia="仿宋" w:hAnsi="仿宋" w:cs="仿宋" w:hint="eastAsia"/>
          <w:color w:val="000000"/>
          <w:sz w:val="30"/>
          <w:szCs w:val="30"/>
        </w:rPr>
        <w:t>（八）上年结转和结余：填列2020年全部结转和结余的资金数，包括当年结转结余资金和历年滚存结转结余资金。</w:t>
      </w:r>
    </w:p>
    <w:p w:rsidR="00AF5A0B" w:rsidRDefault="00FC5183">
      <w:pPr>
        <w:widowControl/>
        <w:spacing w:line="600" w:lineRule="exact"/>
        <w:ind w:firstLine="640"/>
        <w:jc w:val="left"/>
        <w:rPr>
          <w:rFonts w:ascii="仿宋" w:eastAsia="仿宋" w:hAnsi="仿宋" w:cs="仿宋"/>
          <w:color w:val="000000"/>
          <w:sz w:val="30"/>
          <w:szCs w:val="30"/>
        </w:rPr>
      </w:pPr>
      <w:r>
        <w:rPr>
          <w:rFonts w:ascii="仿宋" w:eastAsia="仿宋" w:hAnsi="仿宋" w:cs="仿宋" w:hint="eastAsia"/>
          <w:color w:val="000000"/>
          <w:sz w:val="30"/>
          <w:szCs w:val="30"/>
        </w:rPr>
        <w:t>二、支出科目</w:t>
      </w:r>
    </w:p>
    <w:p w:rsidR="00AF5A0B" w:rsidRDefault="00FC5183">
      <w:pPr>
        <w:ind w:firstLineChars="200" w:firstLine="600"/>
        <w:rPr>
          <w:rFonts w:ascii="仿宋" w:eastAsia="仿宋" w:hAnsi="仿宋" w:cs="仿宋"/>
          <w:color w:val="000000"/>
          <w:sz w:val="30"/>
          <w:szCs w:val="30"/>
        </w:rPr>
      </w:pPr>
      <w:r>
        <w:rPr>
          <w:rFonts w:ascii="仿宋" w:eastAsia="仿宋" w:hAnsi="仿宋" w:cs="仿宋" w:hint="eastAsia"/>
          <w:color w:val="000000"/>
          <w:sz w:val="30"/>
          <w:szCs w:val="30"/>
        </w:rPr>
        <w:t>（一）教育支出（类）普通教育（款）其他普通教育支出（项）：反应除学前教育、小学教育、初中教育、高中教育、高等教育以外其他用于普通教育方面的支出。</w:t>
      </w:r>
    </w:p>
    <w:p w:rsidR="00AF5A0B" w:rsidRDefault="00FC5183">
      <w:pPr>
        <w:ind w:firstLineChars="200" w:firstLine="600"/>
        <w:rPr>
          <w:rFonts w:ascii="仿宋" w:eastAsia="仿宋" w:hAnsi="仿宋" w:cs="仿宋"/>
          <w:color w:val="000000"/>
          <w:sz w:val="30"/>
          <w:szCs w:val="30"/>
        </w:rPr>
      </w:pPr>
      <w:r>
        <w:rPr>
          <w:rFonts w:ascii="仿宋" w:eastAsia="仿宋" w:hAnsi="仿宋" w:cs="仿宋" w:hint="eastAsia"/>
          <w:color w:val="000000"/>
          <w:sz w:val="30"/>
          <w:szCs w:val="30"/>
        </w:rPr>
        <w:lastRenderedPageBreak/>
        <w:t>（二）教育支出（类）其他教育支出（款）其他教育支出（项）：反应其他用于教育方面的支出。</w:t>
      </w:r>
    </w:p>
    <w:p w:rsidR="00AF5A0B" w:rsidRDefault="00FC5183">
      <w:pPr>
        <w:ind w:firstLineChars="200" w:firstLine="600"/>
        <w:rPr>
          <w:rFonts w:ascii="仿宋" w:eastAsia="仿宋" w:hAnsi="仿宋" w:cs="仿宋"/>
          <w:color w:val="000000"/>
          <w:sz w:val="30"/>
          <w:szCs w:val="30"/>
        </w:rPr>
      </w:pPr>
      <w:r>
        <w:rPr>
          <w:rFonts w:ascii="仿宋" w:eastAsia="仿宋" w:hAnsi="仿宋" w:cs="仿宋" w:hint="eastAsia"/>
          <w:color w:val="000000"/>
          <w:sz w:val="30"/>
          <w:szCs w:val="30"/>
        </w:rPr>
        <w:t>（三）卫生健康支出（类）行政事业单位医疗（款）事业单位医疗 （项）：反映财政部门安排的事业单位基本医疗保险缴费经费，未参加医疗保险的事业单位的公费医疗经费，按国家规定享受离休人员待遇的医疗经费。</w:t>
      </w:r>
    </w:p>
    <w:p w:rsidR="00AF5A0B" w:rsidRDefault="00FC5183">
      <w:pPr>
        <w:ind w:firstLineChars="200" w:firstLine="600"/>
        <w:rPr>
          <w:rFonts w:ascii="仿宋" w:eastAsia="仿宋" w:hAnsi="仿宋" w:cs="仿宋"/>
          <w:sz w:val="30"/>
          <w:szCs w:val="30"/>
        </w:rPr>
      </w:pPr>
      <w:r>
        <w:rPr>
          <w:rFonts w:ascii="仿宋" w:eastAsia="仿宋" w:hAnsi="仿宋" w:cs="仿宋" w:hint="eastAsia"/>
          <w:sz w:val="30"/>
          <w:szCs w:val="30"/>
        </w:rPr>
        <w:t>（四）社会保障和就业支出（类）行政事业单位养老支出（款）事业单位离退休（项）：反映事业单位开支的离退休经费。</w:t>
      </w:r>
    </w:p>
    <w:p w:rsidR="00AF5A0B" w:rsidRDefault="00FC5183">
      <w:pPr>
        <w:ind w:firstLineChars="200" w:firstLine="600"/>
        <w:rPr>
          <w:rFonts w:ascii="仿宋" w:eastAsia="仿宋" w:hAnsi="仿宋" w:cs="仿宋"/>
          <w:sz w:val="30"/>
          <w:szCs w:val="30"/>
        </w:rPr>
      </w:pPr>
      <w:r>
        <w:rPr>
          <w:rFonts w:ascii="仿宋" w:eastAsia="仿宋" w:hAnsi="仿宋" w:cs="仿宋" w:hint="eastAsia"/>
          <w:sz w:val="30"/>
          <w:szCs w:val="30"/>
        </w:rPr>
        <w:t>（五）社会保障和就业支出（类）行政事业单位养老支出（款）机关事业单位基本养老保险缴费支出（项）：反映机关事业单位实施养老保险制度由单位缴纳的基本养老保险支出。</w:t>
      </w:r>
    </w:p>
    <w:p w:rsidR="00AF5A0B" w:rsidRDefault="00FC5183">
      <w:pPr>
        <w:ind w:firstLineChars="200" w:firstLine="600"/>
        <w:rPr>
          <w:rFonts w:ascii="仿宋" w:eastAsia="仿宋" w:hAnsi="仿宋" w:cs="仿宋"/>
          <w:sz w:val="30"/>
          <w:szCs w:val="30"/>
        </w:rPr>
      </w:pPr>
      <w:r>
        <w:rPr>
          <w:rFonts w:ascii="仿宋" w:eastAsia="仿宋" w:hAnsi="仿宋" w:cs="仿宋" w:hint="eastAsia"/>
          <w:sz w:val="30"/>
          <w:szCs w:val="30"/>
        </w:rPr>
        <w:t>（六）社会保障和就业支出（类）行政事业单位养老支出（款）机关事业单位职业年金缴费支出（项）：反映机关事业单位实施养老保险制度由单位实际缴纳的职业年金支出。</w:t>
      </w:r>
    </w:p>
    <w:p w:rsidR="00AF5A0B" w:rsidRDefault="00FC5183">
      <w:pPr>
        <w:ind w:firstLineChars="200" w:firstLine="600"/>
        <w:rPr>
          <w:rFonts w:ascii="仿宋" w:eastAsia="仿宋" w:hAnsi="仿宋" w:cs="仿宋"/>
          <w:sz w:val="30"/>
          <w:szCs w:val="30"/>
        </w:rPr>
      </w:pPr>
      <w:r>
        <w:rPr>
          <w:rFonts w:ascii="仿宋" w:eastAsia="仿宋" w:hAnsi="仿宋" w:cs="仿宋" w:hint="eastAsia"/>
          <w:sz w:val="30"/>
          <w:szCs w:val="30"/>
        </w:rPr>
        <w:t>（七）住房保障支出（类）保障性安居工程支出（款）公共租赁住房（项）：反映新建、改建、购买、租赁、维护和管理公共租赁住房支出。</w:t>
      </w:r>
    </w:p>
    <w:p w:rsidR="00AF5A0B" w:rsidRDefault="00FC5183">
      <w:pPr>
        <w:ind w:firstLineChars="200" w:firstLine="600"/>
        <w:rPr>
          <w:rFonts w:ascii="仿宋" w:eastAsia="仿宋" w:hAnsi="仿宋" w:cs="仿宋"/>
          <w:sz w:val="30"/>
          <w:szCs w:val="30"/>
        </w:rPr>
      </w:pPr>
      <w:r>
        <w:rPr>
          <w:rFonts w:ascii="仿宋" w:eastAsia="仿宋" w:hAnsi="仿宋" w:cs="仿宋" w:hint="eastAsia"/>
          <w:sz w:val="30"/>
          <w:szCs w:val="30"/>
        </w:rPr>
        <w:t>（八）住房保障支出（类）住房改革支出（款）住房公积金（项）：反映行政事业单位按人力资源和社会保障部、财政部规定的基本工资和津贴补贴以及规定比例为职工缴纳的住房公积金。</w:t>
      </w:r>
    </w:p>
    <w:p w:rsidR="00AF5A0B" w:rsidRDefault="00FC5183">
      <w:pPr>
        <w:ind w:firstLine="600"/>
        <w:rPr>
          <w:rFonts w:ascii="仿宋" w:eastAsia="仿宋" w:hAnsi="仿宋" w:cs="仿宋"/>
          <w:kern w:val="0"/>
          <w:sz w:val="30"/>
          <w:szCs w:val="30"/>
        </w:rPr>
      </w:pPr>
      <w:r>
        <w:rPr>
          <w:rFonts w:ascii="仿宋" w:eastAsia="仿宋" w:hAnsi="仿宋" w:cs="仿宋" w:hint="eastAsia"/>
          <w:sz w:val="30"/>
          <w:szCs w:val="30"/>
        </w:rPr>
        <w:t>（九）</w:t>
      </w:r>
      <w:r>
        <w:rPr>
          <w:rFonts w:ascii="仿宋" w:eastAsia="仿宋" w:hAnsi="仿宋" w:cs="仿宋" w:hint="eastAsia"/>
          <w:kern w:val="0"/>
          <w:sz w:val="30"/>
          <w:szCs w:val="30"/>
        </w:rPr>
        <w:t>“三公”经费支出：指用一般公共预算财政拨款安排的因公出国（境）费、公务用车购置及运行维护费和公务接待费。其中，因公出国（境）费反映单位公务出国（境）的国际旅费、国外城市间交通费、住宿费、伙食费、培训费、公杂费等支出；公务用车购置及运行维护费反映单</w:t>
      </w:r>
      <w:r>
        <w:rPr>
          <w:rFonts w:ascii="仿宋" w:eastAsia="仿宋" w:hAnsi="仿宋" w:cs="仿宋" w:hint="eastAsia"/>
          <w:kern w:val="0"/>
          <w:sz w:val="30"/>
          <w:szCs w:val="30"/>
        </w:rPr>
        <w:lastRenderedPageBreak/>
        <w:t>位公务用车车辆购置支出（含车辆购置税、牌照费），按规定保留的公务用车燃料费、维修费、过桥过路费、保险费、安全奖励费用等支出；公务接待费反映单位按规定开支的各类公务接待（含外宾接待）支出。</w:t>
      </w:r>
    </w:p>
    <w:p w:rsidR="00AF5A0B" w:rsidRDefault="00FC5183">
      <w:pPr>
        <w:ind w:firstLine="600"/>
        <w:rPr>
          <w:rFonts w:ascii="仿宋" w:eastAsia="仿宋" w:hAnsi="仿宋" w:cs="仿宋"/>
          <w:color w:val="000000"/>
          <w:sz w:val="30"/>
          <w:szCs w:val="30"/>
        </w:rPr>
      </w:pPr>
      <w:r>
        <w:rPr>
          <w:rFonts w:ascii="仿宋" w:eastAsia="仿宋" w:hAnsi="仿宋" w:cs="仿宋" w:hint="eastAsia"/>
          <w:sz w:val="30"/>
          <w:szCs w:val="30"/>
        </w:rPr>
        <w:t>（十）</w:t>
      </w:r>
      <w:r>
        <w:rPr>
          <w:rFonts w:ascii="仿宋" w:eastAsia="仿宋" w:hAnsi="仿宋" w:cs="仿宋" w:hint="eastAsia"/>
          <w:kern w:val="0"/>
          <w:sz w:val="30"/>
          <w:szCs w:val="30"/>
        </w:rPr>
        <w:t>机关运行经费支出：指用一般公共预算财政拨款安排的为保障行政单位（包括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rsidR="00AF5A0B" w:rsidRDefault="00FC5183">
      <w:pPr>
        <w:ind w:firstLineChars="300" w:firstLine="900"/>
        <w:rPr>
          <w:rFonts w:ascii="仿宋" w:eastAsia="仿宋" w:hAnsi="仿宋" w:cs="仿宋"/>
          <w:sz w:val="30"/>
          <w:szCs w:val="30"/>
        </w:rPr>
      </w:pPr>
      <w:r>
        <w:rPr>
          <w:rFonts w:ascii="仿宋" w:eastAsia="仿宋" w:hAnsi="仿宋" w:cs="仿宋" w:hint="eastAsia"/>
          <w:sz w:val="30"/>
          <w:szCs w:val="30"/>
        </w:rPr>
        <w:t>三、结余类科目</w:t>
      </w:r>
    </w:p>
    <w:p w:rsidR="00AF5A0B" w:rsidRDefault="00FC5183">
      <w:pPr>
        <w:ind w:firstLineChars="200" w:firstLine="600"/>
        <w:rPr>
          <w:rFonts w:ascii="仿宋" w:eastAsia="仿宋" w:hAnsi="仿宋" w:cs="仿宋"/>
          <w:sz w:val="30"/>
          <w:szCs w:val="30"/>
        </w:rPr>
      </w:pPr>
      <w:r>
        <w:rPr>
          <w:rFonts w:ascii="仿宋" w:eastAsia="仿宋" w:hAnsi="仿宋" w:cs="仿宋" w:hint="eastAsia"/>
          <w:sz w:val="30"/>
          <w:szCs w:val="30"/>
        </w:rPr>
        <w:t>（一）年初结转和结余：指单位上年结转本年使用的基本支出结转、项目支出结转和结余和经营结余。</w:t>
      </w:r>
    </w:p>
    <w:p w:rsidR="00AF5A0B" w:rsidRDefault="00FC5183">
      <w:pPr>
        <w:ind w:firstLineChars="200" w:firstLine="600"/>
        <w:rPr>
          <w:rFonts w:ascii="仿宋" w:eastAsia="仿宋" w:hAnsi="仿宋" w:cs="仿宋"/>
          <w:sz w:val="30"/>
          <w:szCs w:val="30"/>
        </w:rPr>
      </w:pPr>
      <w:r>
        <w:rPr>
          <w:rFonts w:ascii="仿宋" w:eastAsia="仿宋" w:hAnsi="仿宋" w:cs="仿宋" w:hint="eastAsia"/>
          <w:sz w:val="30"/>
          <w:szCs w:val="30"/>
        </w:rPr>
        <w:t>（二）年末结转和结余资金：指单位结转下年的基本支出结转、项目支出结转和结余和经营结余。</w:t>
      </w:r>
    </w:p>
    <w:p w:rsidR="00AF5A0B" w:rsidRDefault="00AF5A0B"/>
    <w:sectPr w:rsidR="00AF5A0B">
      <w:pgSz w:w="11906" w:h="16838"/>
      <w:pgMar w:top="1440" w:right="1179" w:bottom="1440" w:left="1179" w:header="851" w:footer="992"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EF1AB64"/>
    <w:multiLevelType w:val="singleLevel"/>
    <w:tmpl w:val="CEF1AB64"/>
    <w:lvl w:ilvl="0">
      <w:start w:val="8"/>
      <w:numFmt w:val="chineseCounting"/>
      <w:suff w:val="nothing"/>
      <w:lvlText w:val="%1、"/>
      <w:lvlJc w:val="left"/>
      <w:pPr>
        <w:ind w:left="1280" w:firstLine="0"/>
      </w:pPr>
      <w:rPr>
        <w:rFonts w:hint="eastAsia"/>
      </w:rPr>
    </w:lvl>
  </w:abstractNum>
  <w:abstractNum w:abstractNumId="1">
    <w:nsid w:val="1F9F7388"/>
    <w:multiLevelType w:val="singleLevel"/>
    <w:tmpl w:val="1F9F7388"/>
    <w:lvl w:ilvl="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bordersDoNotSurroundHeader/>
  <w:bordersDoNotSurroundFooter/>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hhY2QyYTE3ZDMwOTFjZjFiOWVmZjRmNWJjZmFhZDQifQ=="/>
  </w:docVars>
  <w:rsids>
    <w:rsidRoot w:val="563D4CEA"/>
    <w:rsid w:val="005C34BE"/>
    <w:rsid w:val="005D694A"/>
    <w:rsid w:val="00672EF1"/>
    <w:rsid w:val="006F4982"/>
    <w:rsid w:val="009568B3"/>
    <w:rsid w:val="00981C44"/>
    <w:rsid w:val="00AF5A0B"/>
    <w:rsid w:val="00B87A8B"/>
    <w:rsid w:val="00C96276"/>
    <w:rsid w:val="00D26CB8"/>
    <w:rsid w:val="00DB37AD"/>
    <w:rsid w:val="00DD124A"/>
    <w:rsid w:val="00F04F2A"/>
    <w:rsid w:val="00F6654E"/>
    <w:rsid w:val="00FC5183"/>
    <w:rsid w:val="01085400"/>
    <w:rsid w:val="014A102B"/>
    <w:rsid w:val="01B36BD0"/>
    <w:rsid w:val="0218414F"/>
    <w:rsid w:val="03BB7608"/>
    <w:rsid w:val="040614E4"/>
    <w:rsid w:val="04455FAA"/>
    <w:rsid w:val="045C0476"/>
    <w:rsid w:val="04C036C9"/>
    <w:rsid w:val="052A53FB"/>
    <w:rsid w:val="05A21471"/>
    <w:rsid w:val="05C207AD"/>
    <w:rsid w:val="05C231CC"/>
    <w:rsid w:val="06027743"/>
    <w:rsid w:val="07A0301B"/>
    <w:rsid w:val="0878647D"/>
    <w:rsid w:val="0B437CCE"/>
    <w:rsid w:val="0BBE064B"/>
    <w:rsid w:val="0BDC31C7"/>
    <w:rsid w:val="0C2972BF"/>
    <w:rsid w:val="0CC5331C"/>
    <w:rsid w:val="0DD028B8"/>
    <w:rsid w:val="0EB14497"/>
    <w:rsid w:val="0FA83AEC"/>
    <w:rsid w:val="0FD62B7A"/>
    <w:rsid w:val="10037CD2"/>
    <w:rsid w:val="10FC6D95"/>
    <w:rsid w:val="116A6B7F"/>
    <w:rsid w:val="13620456"/>
    <w:rsid w:val="14027543"/>
    <w:rsid w:val="146C5C23"/>
    <w:rsid w:val="1522110C"/>
    <w:rsid w:val="1542409B"/>
    <w:rsid w:val="15761F03"/>
    <w:rsid w:val="15785D0F"/>
    <w:rsid w:val="181D0463"/>
    <w:rsid w:val="19614D0C"/>
    <w:rsid w:val="1AAE3F81"/>
    <w:rsid w:val="1AF7729B"/>
    <w:rsid w:val="1BAD244A"/>
    <w:rsid w:val="1BCA4DEA"/>
    <w:rsid w:val="1CD555F4"/>
    <w:rsid w:val="1D1B7BF3"/>
    <w:rsid w:val="1DF92028"/>
    <w:rsid w:val="1FCF6E73"/>
    <w:rsid w:val="20302639"/>
    <w:rsid w:val="203C24B4"/>
    <w:rsid w:val="207B4905"/>
    <w:rsid w:val="2127683B"/>
    <w:rsid w:val="21B46347"/>
    <w:rsid w:val="22CD23BA"/>
    <w:rsid w:val="23D507D0"/>
    <w:rsid w:val="240B41F2"/>
    <w:rsid w:val="27111B1F"/>
    <w:rsid w:val="27157D7F"/>
    <w:rsid w:val="2726766B"/>
    <w:rsid w:val="28DD5449"/>
    <w:rsid w:val="2A3A0DC5"/>
    <w:rsid w:val="2A3C3357"/>
    <w:rsid w:val="2AAB02C0"/>
    <w:rsid w:val="2AAF1398"/>
    <w:rsid w:val="2C3F194B"/>
    <w:rsid w:val="2C776168"/>
    <w:rsid w:val="2DB17BB8"/>
    <w:rsid w:val="2DD27A91"/>
    <w:rsid w:val="2EA75D4E"/>
    <w:rsid w:val="2EB75EF8"/>
    <w:rsid w:val="2F8860C3"/>
    <w:rsid w:val="2F9B5C14"/>
    <w:rsid w:val="2FCC2123"/>
    <w:rsid w:val="30CF62F0"/>
    <w:rsid w:val="32270449"/>
    <w:rsid w:val="3293390D"/>
    <w:rsid w:val="32BB16A6"/>
    <w:rsid w:val="339F6039"/>
    <w:rsid w:val="34B955A4"/>
    <w:rsid w:val="34D1734B"/>
    <w:rsid w:val="35234515"/>
    <w:rsid w:val="3531276B"/>
    <w:rsid w:val="35835C3F"/>
    <w:rsid w:val="35F965A0"/>
    <w:rsid w:val="362058DB"/>
    <w:rsid w:val="37B3277F"/>
    <w:rsid w:val="37B77798"/>
    <w:rsid w:val="38241748"/>
    <w:rsid w:val="38552F7C"/>
    <w:rsid w:val="39902180"/>
    <w:rsid w:val="39B42527"/>
    <w:rsid w:val="3A850402"/>
    <w:rsid w:val="3C041F78"/>
    <w:rsid w:val="3C5A141B"/>
    <w:rsid w:val="3CE3065F"/>
    <w:rsid w:val="3D8F3346"/>
    <w:rsid w:val="3E704F26"/>
    <w:rsid w:val="3F544847"/>
    <w:rsid w:val="40A56011"/>
    <w:rsid w:val="40B21825"/>
    <w:rsid w:val="40CB6D8B"/>
    <w:rsid w:val="40DE6ABE"/>
    <w:rsid w:val="41CE4038"/>
    <w:rsid w:val="420E6F2F"/>
    <w:rsid w:val="44127B10"/>
    <w:rsid w:val="44782AF3"/>
    <w:rsid w:val="449C4CC6"/>
    <w:rsid w:val="44FD328B"/>
    <w:rsid w:val="46902609"/>
    <w:rsid w:val="46955E71"/>
    <w:rsid w:val="46B1432D"/>
    <w:rsid w:val="471325F8"/>
    <w:rsid w:val="47941C85"/>
    <w:rsid w:val="47EF15B1"/>
    <w:rsid w:val="48040990"/>
    <w:rsid w:val="48117779"/>
    <w:rsid w:val="49B00B88"/>
    <w:rsid w:val="4E473512"/>
    <w:rsid w:val="4E487C6D"/>
    <w:rsid w:val="4E4D0DDF"/>
    <w:rsid w:val="4E4D7031"/>
    <w:rsid w:val="4F316154"/>
    <w:rsid w:val="4FA11BC0"/>
    <w:rsid w:val="4FF754A7"/>
    <w:rsid w:val="504B57F2"/>
    <w:rsid w:val="50732FC1"/>
    <w:rsid w:val="50827466"/>
    <w:rsid w:val="521D4F6D"/>
    <w:rsid w:val="52BB04D1"/>
    <w:rsid w:val="53E9097F"/>
    <w:rsid w:val="547933B6"/>
    <w:rsid w:val="54F16CCE"/>
    <w:rsid w:val="5511700B"/>
    <w:rsid w:val="563D4CEA"/>
    <w:rsid w:val="566C35EB"/>
    <w:rsid w:val="57D85BBE"/>
    <w:rsid w:val="57F71E7B"/>
    <w:rsid w:val="5805272B"/>
    <w:rsid w:val="58C12AF6"/>
    <w:rsid w:val="58FC6D00"/>
    <w:rsid w:val="59B2141F"/>
    <w:rsid w:val="5A362E88"/>
    <w:rsid w:val="5CA72002"/>
    <w:rsid w:val="5D9878E6"/>
    <w:rsid w:val="5DE1606A"/>
    <w:rsid w:val="5E1C702F"/>
    <w:rsid w:val="5E582CB5"/>
    <w:rsid w:val="5EBB1D95"/>
    <w:rsid w:val="5FC86518"/>
    <w:rsid w:val="5FE01AB3"/>
    <w:rsid w:val="602F0509"/>
    <w:rsid w:val="60F8107F"/>
    <w:rsid w:val="625531D4"/>
    <w:rsid w:val="62683A6B"/>
    <w:rsid w:val="62F3262B"/>
    <w:rsid w:val="64462101"/>
    <w:rsid w:val="65EC6A21"/>
    <w:rsid w:val="66B033CA"/>
    <w:rsid w:val="6714782F"/>
    <w:rsid w:val="67CF03A9"/>
    <w:rsid w:val="681B35EE"/>
    <w:rsid w:val="6945507D"/>
    <w:rsid w:val="69CA28CF"/>
    <w:rsid w:val="69D365F0"/>
    <w:rsid w:val="69EB733A"/>
    <w:rsid w:val="6A484442"/>
    <w:rsid w:val="6A8B19EC"/>
    <w:rsid w:val="6B4D1601"/>
    <w:rsid w:val="6BC154C5"/>
    <w:rsid w:val="6DCF4F15"/>
    <w:rsid w:val="6E076DA5"/>
    <w:rsid w:val="6F0E0BF6"/>
    <w:rsid w:val="6F490CF7"/>
    <w:rsid w:val="6F4B0F13"/>
    <w:rsid w:val="6F55764D"/>
    <w:rsid w:val="701E3758"/>
    <w:rsid w:val="703379DD"/>
    <w:rsid w:val="711137E0"/>
    <w:rsid w:val="719B24F5"/>
    <w:rsid w:val="71E76CD1"/>
    <w:rsid w:val="723D69B5"/>
    <w:rsid w:val="72B84813"/>
    <w:rsid w:val="72FE34C2"/>
    <w:rsid w:val="73092C77"/>
    <w:rsid w:val="732772EB"/>
    <w:rsid w:val="74744A68"/>
    <w:rsid w:val="758D7B90"/>
    <w:rsid w:val="76EC6B38"/>
    <w:rsid w:val="76EE465E"/>
    <w:rsid w:val="779B4E3E"/>
    <w:rsid w:val="796230E1"/>
    <w:rsid w:val="79E50A31"/>
    <w:rsid w:val="7A966689"/>
    <w:rsid w:val="7AD36723"/>
    <w:rsid w:val="7AEE424A"/>
    <w:rsid w:val="7AF72429"/>
    <w:rsid w:val="7BAA1E1C"/>
    <w:rsid w:val="7DEB18F7"/>
    <w:rsid w:val="7E87791B"/>
    <w:rsid w:val="7ED22AB7"/>
    <w:rsid w:val="7EF75FC5"/>
    <w:rsid w:val="7F6D27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Calibri" w:hAnsi="Calibri"/>
      <w:kern w:val="2"/>
      <w:sz w:val="21"/>
      <w:szCs w:val="22"/>
    </w:rPr>
  </w:style>
  <w:style w:type="paragraph" w:styleId="2">
    <w:name w:val="heading 2"/>
    <w:basedOn w:val="a"/>
    <w:next w:val="a"/>
    <w:unhideWhenUsed/>
    <w:qFormat/>
    <w:pPr>
      <w:ind w:firstLineChars="200" w:firstLine="200"/>
      <w:outlineLvl w:val="1"/>
    </w:pPr>
    <w:rPr>
      <w:rFonts w:ascii="楷体" w:eastAsia="楷体"/>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tabs>
        <w:tab w:val="center" w:pos="4153"/>
        <w:tab w:val="right" w:pos="8306"/>
      </w:tabs>
      <w:snapToGrid w:val="0"/>
      <w:jc w:val="left"/>
    </w:pPr>
    <w:rPr>
      <w:sz w:val="18"/>
      <w:szCs w:val="18"/>
    </w:rPr>
  </w:style>
  <w:style w:type="paragraph" w:customStyle="1" w:styleId="p0">
    <w:name w:val="p0"/>
    <w:basedOn w:val="a"/>
    <w:qFormat/>
    <w:pPr>
      <w:widowControl/>
    </w:pPr>
    <w:rPr>
      <w:kern w:val="0"/>
      <w:szCs w:val="21"/>
    </w:rPr>
  </w:style>
  <w:style w:type="paragraph" w:styleId="a4">
    <w:name w:val="Balloon Text"/>
    <w:basedOn w:val="a"/>
    <w:link w:val="Char"/>
    <w:rsid w:val="00D26CB8"/>
    <w:rPr>
      <w:sz w:val="18"/>
      <w:szCs w:val="18"/>
    </w:rPr>
  </w:style>
  <w:style w:type="character" w:customStyle="1" w:styleId="Char">
    <w:name w:val="批注框文本 Char"/>
    <w:basedOn w:val="a0"/>
    <w:link w:val="a4"/>
    <w:rsid w:val="00D26CB8"/>
    <w:rPr>
      <w:rFonts w:ascii="Calibri" w:hAnsi="Calibri"/>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Calibri" w:hAnsi="Calibri"/>
      <w:kern w:val="2"/>
      <w:sz w:val="21"/>
      <w:szCs w:val="22"/>
    </w:rPr>
  </w:style>
  <w:style w:type="paragraph" w:styleId="2">
    <w:name w:val="heading 2"/>
    <w:basedOn w:val="a"/>
    <w:next w:val="a"/>
    <w:unhideWhenUsed/>
    <w:qFormat/>
    <w:pPr>
      <w:ind w:firstLineChars="200" w:firstLine="200"/>
      <w:outlineLvl w:val="1"/>
    </w:pPr>
    <w:rPr>
      <w:rFonts w:ascii="楷体" w:eastAsia="楷体"/>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tabs>
        <w:tab w:val="center" w:pos="4153"/>
        <w:tab w:val="right" w:pos="8306"/>
      </w:tabs>
      <w:snapToGrid w:val="0"/>
      <w:jc w:val="left"/>
    </w:pPr>
    <w:rPr>
      <w:sz w:val="18"/>
      <w:szCs w:val="18"/>
    </w:rPr>
  </w:style>
  <w:style w:type="paragraph" w:customStyle="1" w:styleId="p0">
    <w:name w:val="p0"/>
    <w:basedOn w:val="a"/>
    <w:qFormat/>
    <w:pPr>
      <w:widowControl/>
    </w:pPr>
    <w:rPr>
      <w:kern w:val="0"/>
      <w:szCs w:val="21"/>
    </w:rPr>
  </w:style>
  <w:style w:type="paragraph" w:styleId="a4">
    <w:name w:val="Balloon Text"/>
    <w:basedOn w:val="a"/>
    <w:link w:val="Char"/>
    <w:rsid w:val="00D26CB8"/>
    <w:rPr>
      <w:sz w:val="18"/>
      <w:szCs w:val="18"/>
    </w:rPr>
  </w:style>
  <w:style w:type="character" w:customStyle="1" w:styleId="Char">
    <w:name w:val="批注框文本 Char"/>
    <w:basedOn w:val="a0"/>
    <w:link w:val="a4"/>
    <w:rsid w:val="00D26CB8"/>
    <w:rPr>
      <w:rFonts w:ascii="Calibri" w:hAnsi="Calibr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1.png"/><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image" Target="media/image10.png"/><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image" Target="media/image9.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18</Pages>
  <Words>744</Words>
  <Characters>4244</Characters>
  <Application>Microsoft Office Word</Application>
  <DocSecurity>0</DocSecurity>
  <Lines>35</Lines>
  <Paragraphs>9</Paragraphs>
  <ScaleCrop>false</ScaleCrop>
  <Company/>
  <LinksUpToDate>false</LinksUpToDate>
  <CharactersWithSpaces>4979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xb21cn</cp:lastModifiedBy>
  <cp:revision>22</cp:revision>
  <cp:lastPrinted>2023-05-09T10:37:00Z</cp:lastPrinted>
  <dcterms:created xsi:type="dcterms:W3CDTF">2022-09-14T06:16:00Z</dcterms:created>
  <dcterms:modified xsi:type="dcterms:W3CDTF">2023-05-09T10:38:00Z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46948F78A92D41BD89DCF7A2F465A500</vt:lpwstr>
  </property>
</Properties>
</file>