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684" w:rsidRDefault="002E5684">
      <w:pPr>
        <w:rPr>
          <w:rFonts w:ascii="楷体" w:eastAsia="楷体" w:hAnsi="楷体" w:cs="楷体"/>
          <w:sz w:val="30"/>
          <w:szCs w:val="30"/>
        </w:rPr>
      </w:pPr>
    </w:p>
    <w:p w:rsidR="002E5684" w:rsidRDefault="006D252B">
      <w:pPr>
        <w:spacing w:line="600" w:lineRule="exact"/>
        <w:jc w:val="center"/>
        <w:rPr>
          <w:rFonts w:ascii="方正小标宋简体" w:eastAsia="方正小标宋简体" w:hAnsi="方正小标宋简体" w:cs="方正小标宋简体"/>
          <w:sz w:val="44"/>
          <w:szCs w:val="36"/>
        </w:rPr>
      </w:pPr>
      <w:r>
        <w:rPr>
          <w:rFonts w:ascii="仿宋_GB2312" w:eastAsia="仿宋_GB2312" w:hint="eastAsia"/>
          <w:b/>
          <w:bCs/>
          <w:color w:val="000000"/>
          <w:sz w:val="44"/>
          <w:szCs w:val="44"/>
        </w:rPr>
        <w:t>赣县矿产资源管理局</w:t>
      </w:r>
      <w:r>
        <w:rPr>
          <w:rFonts w:ascii="方正小标宋简体" w:eastAsia="方正小标宋简体" w:hAnsi="方正小标宋简体" w:cs="方正小标宋简体" w:hint="eastAsia"/>
          <w:sz w:val="44"/>
          <w:szCs w:val="36"/>
        </w:rPr>
        <w:t>2021年度决算</w:t>
      </w:r>
      <w:r w:rsidRPr="00FC46B3">
        <w:rPr>
          <w:rFonts w:ascii="方正小标宋简体" w:eastAsia="方正小标宋简体" w:hAnsi="方正小标宋简体" w:cs="方正小标宋简体" w:hint="eastAsia"/>
          <w:sz w:val="44"/>
          <w:szCs w:val="36"/>
        </w:rPr>
        <w:t>公开</w:t>
      </w:r>
    </w:p>
    <w:p w:rsidR="002E5684" w:rsidRDefault="002E5684">
      <w:pPr>
        <w:spacing w:line="600" w:lineRule="exact"/>
        <w:jc w:val="center"/>
        <w:rPr>
          <w:rFonts w:ascii="黑体" w:eastAsia="黑体"/>
          <w:sz w:val="44"/>
          <w:szCs w:val="36"/>
        </w:rPr>
      </w:pPr>
    </w:p>
    <w:p w:rsidR="002E5684" w:rsidRDefault="006D252B">
      <w:pPr>
        <w:spacing w:line="600" w:lineRule="exact"/>
        <w:jc w:val="center"/>
        <w:rPr>
          <w:rFonts w:ascii="宋体" w:hAnsi="宋体" w:cs="宋体"/>
          <w:b/>
          <w:bCs/>
          <w:sz w:val="40"/>
          <w:szCs w:val="36"/>
        </w:rPr>
      </w:pPr>
      <w:r>
        <w:rPr>
          <w:rFonts w:ascii="宋体" w:hAnsi="宋体" w:cs="宋体" w:hint="eastAsia"/>
          <w:b/>
          <w:bCs/>
          <w:sz w:val="40"/>
          <w:szCs w:val="36"/>
        </w:rPr>
        <w:t>目    录</w:t>
      </w:r>
    </w:p>
    <w:p w:rsidR="002E5684" w:rsidRDefault="002E5684">
      <w:pPr>
        <w:widowControl/>
        <w:spacing w:line="600" w:lineRule="exact"/>
        <w:ind w:firstLine="640"/>
        <w:jc w:val="left"/>
        <w:rPr>
          <w:rFonts w:ascii="黑体" w:eastAsia="黑体" w:hAnsi="黑体"/>
          <w:bCs/>
          <w:sz w:val="32"/>
          <w:szCs w:val="32"/>
        </w:rPr>
      </w:pPr>
      <w:bookmarkStart w:id="0" w:name="_GoBack"/>
      <w:bookmarkEnd w:id="0"/>
    </w:p>
    <w:p w:rsidR="002E5684" w:rsidRDefault="006D252B">
      <w:pPr>
        <w:widowControl/>
        <w:spacing w:line="600" w:lineRule="exact"/>
        <w:ind w:firstLine="640"/>
        <w:jc w:val="left"/>
        <w:rPr>
          <w:rFonts w:ascii="黑体" w:eastAsia="黑体" w:hAnsi="黑体"/>
          <w:bCs/>
          <w:sz w:val="32"/>
          <w:szCs w:val="32"/>
        </w:rPr>
      </w:pPr>
      <w:r>
        <w:rPr>
          <w:rFonts w:ascii="黑体" w:eastAsia="黑体" w:hAnsi="黑体" w:hint="eastAsia"/>
          <w:bCs/>
          <w:sz w:val="32"/>
          <w:szCs w:val="32"/>
        </w:rPr>
        <w:t>第一部分 赣县矿产资源管理局单位概况</w:t>
      </w:r>
    </w:p>
    <w:p w:rsidR="002E5684" w:rsidRDefault="006D252B">
      <w:pPr>
        <w:widowControl/>
        <w:spacing w:line="600" w:lineRule="exact"/>
        <w:ind w:firstLine="640"/>
        <w:jc w:val="left"/>
        <w:rPr>
          <w:rFonts w:ascii="仿宋_GB2312" w:eastAsia="仿宋_GB2312" w:hAnsi="仿宋_GB2312" w:cs="仿宋_GB2312"/>
          <w:sz w:val="32"/>
          <w:szCs w:val="30"/>
        </w:rPr>
      </w:pPr>
      <w:r>
        <w:rPr>
          <w:rFonts w:ascii="仿宋_GB2312" w:eastAsia="仿宋_GB2312" w:hint="eastAsia"/>
          <w:b/>
          <w:sz w:val="32"/>
          <w:szCs w:val="30"/>
        </w:rPr>
        <w:t xml:space="preserve"> </w:t>
      </w:r>
      <w:r>
        <w:rPr>
          <w:rFonts w:ascii="仿宋_GB2312" w:eastAsia="仿宋_GB2312" w:hAnsi="仿宋_GB2312" w:cs="仿宋_GB2312" w:hint="eastAsia"/>
          <w:b/>
          <w:sz w:val="32"/>
          <w:szCs w:val="30"/>
        </w:rPr>
        <w:t xml:space="preserve">   </w:t>
      </w:r>
      <w:r>
        <w:rPr>
          <w:rFonts w:ascii="仿宋_GB2312" w:eastAsia="仿宋_GB2312" w:hAnsi="仿宋_GB2312" w:cs="仿宋_GB2312" w:hint="eastAsia"/>
          <w:sz w:val="32"/>
          <w:szCs w:val="30"/>
        </w:rPr>
        <w:t>一、单位主要职责</w:t>
      </w:r>
    </w:p>
    <w:p w:rsidR="002E5684" w:rsidRDefault="006D252B">
      <w:pPr>
        <w:widowControl/>
        <w:spacing w:line="60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    二、单位基本情况</w:t>
      </w:r>
    </w:p>
    <w:p w:rsidR="002E5684" w:rsidRDefault="006D252B">
      <w:pPr>
        <w:widowControl/>
        <w:spacing w:line="600" w:lineRule="exact"/>
        <w:ind w:firstLine="640"/>
        <w:jc w:val="left"/>
        <w:rPr>
          <w:rFonts w:ascii="黑体" w:eastAsia="黑体" w:hAnsi="黑体"/>
          <w:sz w:val="32"/>
          <w:szCs w:val="32"/>
        </w:rPr>
      </w:pPr>
      <w:r>
        <w:rPr>
          <w:rFonts w:ascii="黑体" w:eastAsia="黑体" w:hAnsi="黑体" w:hint="eastAsia"/>
          <w:sz w:val="32"/>
          <w:szCs w:val="32"/>
        </w:rPr>
        <w:t>第二部分  2021年度单位决算表</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一、收入支出决算总表</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二、收入决算表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三、支出决算表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四、财政拨款收入支出决算总表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五、一般公共预算财政拨款支出决算表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六、一般公共预算财政拨款基本支出决算表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七、一般公共预算财政拨款“三公”经费支出决算</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表</w:t>
      </w:r>
    </w:p>
    <w:p w:rsidR="002E5684" w:rsidRDefault="006D252B">
      <w:pPr>
        <w:widowControl/>
        <w:numPr>
          <w:ilvl w:val="0"/>
          <w:numId w:val="1"/>
        </w:numPr>
        <w:spacing w:line="600" w:lineRule="exact"/>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政府性基金预算财政拨款收入支出决算表</w:t>
      </w:r>
    </w:p>
    <w:p w:rsidR="002E5684" w:rsidRDefault="006D252B">
      <w:pPr>
        <w:widowControl/>
        <w:numPr>
          <w:ilvl w:val="0"/>
          <w:numId w:val="1"/>
        </w:numPr>
        <w:spacing w:line="600" w:lineRule="exact"/>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国有资本经营预算财政拨款支出决算表</w:t>
      </w:r>
    </w:p>
    <w:p w:rsidR="002E5684" w:rsidRDefault="006D252B">
      <w:pPr>
        <w:widowControl/>
        <w:spacing w:line="600" w:lineRule="exact"/>
        <w:ind w:firstLine="640"/>
        <w:jc w:val="left"/>
        <w:rPr>
          <w:rFonts w:ascii="仿宋_GB2312" w:eastAsia="仿宋_GB2312" w:hAnsi="仿宋_GB2312" w:cs="宋体"/>
          <w:kern w:val="0"/>
          <w:sz w:val="32"/>
          <w:szCs w:val="32"/>
        </w:rPr>
      </w:pPr>
      <w:r>
        <w:rPr>
          <w:rFonts w:ascii="仿宋_GB2312" w:eastAsia="仿宋_GB2312" w:hAnsi="仿宋_GB2312" w:cs="宋体" w:hint="eastAsia"/>
          <w:kern w:val="0"/>
          <w:sz w:val="32"/>
          <w:szCs w:val="32"/>
        </w:rPr>
        <w:t xml:space="preserve">    十、国有资产占用情况表</w:t>
      </w:r>
    </w:p>
    <w:p w:rsidR="002E5684" w:rsidRDefault="006D252B">
      <w:pPr>
        <w:widowControl/>
        <w:spacing w:line="600" w:lineRule="exact"/>
        <w:jc w:val="left"/>
        <w:rPr>
          <w:rFonts w:ascii="黑体" w:eastAsia="黑体" w:hAnsi="黑体"/>
          <w:sz w:val="32"/>
          <w:szCs w:val="32"/>
        </w:rPr>
      </w:pPr>
      <w:r>
        <w:rPr>
          <w:rFonts w:ascii="仿宋_GB2312" w:eastAsia="仿宋_GB2312" w:hAnsi="仿宋_GB2312" w:cs="宋体" w:hint="eastAsia"/>
          <w:kern w:val="0"/>
          <w:sz w:val="32"/>
          <w:szCs w:val="32"/>
        </w:rPr>
        <w:t xml:space="preserve">    </w:t>
      </w:r>
      <w:r>
        <w:rPr>
          <w:rFonts w:ascii="黑体" w:eastAsia="黑体" w:hAnsi="黑体" w:hint="eastAsia"/>
          <w:sz w:val="32"/>
          <w:szCs w:val="32"/>
        </w:rPr>
        <w:t>第三部分  2021年度单位决算情况说明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一、收入决算情况说明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二、支出决算情况说明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lastRenderedPageBreak/>
        <w:t>三、财政拨款支出决算情况说明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四、一般公共预算财政拨款基本支出决算情况说明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五、一般公共预算财政拨款“三公”经费支出决算</w:t>
      </w:r>
    </w:p>
    <w:p w:rsidR="002E5684" w:rsidRDefault="006D252B">
      <w:pPr>
        <w:widowControl/>
        <w:spacing w:line="600" w:lineRule="exact"/>
        <w:jc w:val="left"/>
        <w:rPr>
          <w:rFonts w:ascii="仿宋_GB2312" w:eastAsia="仿宋_GB2312" w:hAnsi="仿宋_GB2312"/>
          <w:sz w:val="32"/>
          <w:szCs w:val="30"/>
        </w:rPr>
      </w:pPr>
      <w:r>
        <w:rPr>
          <w:rFonts w:ascii="仿宋_GB2312" w:eastAsia="仿宋_GB2312" w:hAnsi="仿宋_GB2312" w:hint="eastAsia"/>
          <w:sz w:val="32"/>
          <w:szCs w:val="30"/>
        </w:rPr>
        <w:t xml:space="preserve">    情况说明</w:t>
      </w:r>
    </w:p>
    <w:p w:rsidR="002E5684" w:rsidRDefault="006D252B">
      <w:pPr>
        <w:widowControl/>
        <w:spacing w:line="600" w:lineRule="exact"/>
        <w:ind w:firstLineChars="400" w:firstLine="1280"/>
        <w:jc w:val="left"/>
        <w:rPr>
          <w:rFonts w:ascii="仿宋_GB2312" w:eastAsia="仿宋_GB2312" w:hAnsi="仿宋_GB2312"/>
          <w:sz w:val="32"/>
          <w:szCs w:val="30"/>
        </w:rPr>
      </w:pPr>
      <w:r>
        <w:rPr>
          <w:rFonts w:ascii="仿宋_GB2312" w:eastAsia="仿宋_GB2312" w:hAnsi="仿宋_GB2312" w:hint="eastAsia"/>
          <w:sz w:val="32"/>
          <w:szCs w:val="30"/>
        </w:rPr>
        <w:t>六、机关运行经费支出情况说明</w:t>
      </w:r>
    </w:p>
    <w:p w:rsidR="002E5684" w:rsidRDefault="006D252B">
      <w:pPr>
        <w:widowControl/>
        <w:spacing w:line="600" w:lineRule="exact"/>
        <w:ind w:firstLine="640"/>
        <w:jc w:val="left"/>
        <w:rPr>
          <w:rFonts w:ascii="仿宋_GB2312" w:eastAsia="仿宋_GB2312" w:hAnsi="仿宋_GB2312"/>
          <w:sz w:val="32"/>
          <w:szCs w:val="30"/>
        </w:rPr>
      </w:pPr>
      <w:r>
        <w:rPr>
          <w:rFonts w:ascii="仿宋_GB2312" w:eastAsia="仿宋_GB2312" w:hAnsi="仿宋_GB2312" w:hint="eastAsia"/>
          <w:sz w:val="32"/>
          <w:szCs w:val="30"/>
        </w:rPr>
        <w:t xml:space="preserve">    七、政府采购支出情况说明</w:t>
      </w:r>
    </w:p>
    <w:p w:rsidR="002E5684" w:rsidRDefault="006D252B">
      <w:pPr>
        <w:widowControl/>
        <w:spacing w:line="600" w:lineRule="exact"/>
        <w:ind w:firstLine="640"/>
        <w:jc w:val="left"/>
        <w:rPr>
          <w:rFonts w:ascii="仿宋_GB2312" w:eastAsia="仿宋_GB2312" w:hAnsi="仿宋_GB2312"/>
          <w:sz w:val="32"/>
          <w:szCs w:val="30"/>
        </w:rPr>
      </w:pPr>
      <w:r>
        <w:rPr>
          <w:rFonts w:ascii="仿宋_GB2312" w:eastAsia="仿宋_GB2312" w:hAnsi="仿宋_GB2312" w:hint="eastAsia"/>
          <w:sz w:val="32"/>
          <w:szCs w:val="30"/>
        </w:rPr>
        <w:t xml:space="preserve">    八、国有资产占用情况说明</w:t>
      </w:r>
    </w:p>
    <w:p w:rsidR="002E5684" w:rsidRDefault="006D252B">
      <w:pPr>
        <w:widowControl/>
        <w:spacing w:line="600" w:lineRule="exact"/>
        <w:ind w:firstLine="640"/>
        <w:jc w:val="left"/>
        <w:rPr>
          <w:rFonts w:ascii="仿宋_GB2312" w:eastAsia="仿宋_GB2312" w:hAnsi="仿宋_GB2312"/>
          <w:sz w:val="32"/>
          <w:szCs w:val="30"/>
        </w:rPr>
      </w:pPr>
      <w:r>
        <w:rPr>
          <w:rFonts w:ascii="仿宋_GB2312" w:eastAsia="仿宋_GB2312" w:hAnsi="仿宋_GB2312" w:hint="eastAsia"/>
          <w:sz w:val="32"/>
          <w:szCs w:val="30"/>
        </w:rPr>
        <w:t xml:space="preserve">    九、预算绩效情况说明</w:t>
      </w:r>
    </w:p>
    <w:p w:rsidR="002E5684" w:rsidRDefault="006D252B">
      <w:pPr>
        <w:widowControl/>
        <w:spacing w:line="600" w:lineRule="exact"/>
        <w:ind w:firstLine="640"/>
        <w:jc w:val="left"/>
        <w:rPr>
          <w:rFonts w:ascii="仿宋_GB2312" w:eastAsia="仿宋_GB2312" w:hAnsi="仿宋_GB2312"/>
          <w:sz w:val="32"/>
          <w:szCs w:val="30"/>
        </w:rPr>
      </w:pPr>
      <w:r>
        <w:rPr>
          <w:rFonts w:ascii="黑体" w:eastAsia="黑体" w:hAnsi="黑体" w:hint="eastAsia"/>
          <w:sz w:val="32"/>
          <w:szCs w:val="32"/>
        </w:rPr>
        <w:t>第四部分  名词解释</w:t>
      </w: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ind w:firstLine="630"/>
        <w:jc w:val="center"/>
        <w:rPr>
          <w:rFonts w:ascii="宋体" w:hAnsi="宋体"/>
          <w:b/>
          <w:sz w:val="36"/>
          <w:szCs w:val="36"/>
        </w:rPr>
      </w:pPr>
    </w:p>
    <w:p w:rsidR="002E5684" w:rsidRDefault="002E5684">
      <w:pPr>
        <w:widowControl/>
        <w:spacing w:line="580" w:lineRule="exact"/>
        <w:jc w:val="center"/>
        <w:rPr>
          <w:rFonts w:ascii="宋体" w:hAnsi="宋体"/>
          <w:b/>
          <w:sz w:val="32"/>
          <w:szCs w:val="30"/>
        </w:rPr>
      </w:pPr>
    </w:p>
    <w:p w:rsidR="002E5684" w:rsidRDefault="006D252B">
      <w:pPr>
        <w:widowControl/>
        <w:numPr>
          <w:ilvl w:val="0"/>
          <w:numId w:val="2"/>
        </w:numPr>
        <w:spacing w:line="58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 xml:space="preserve"> </w:t>
      </w:r>
      <w:r>
        <w:rPr>
          <w:rFonts w:ascii="仿宋_GB2312" w:eastAsia="仿宋_GB2312" w:hint="eastAsia"/>
          <w:b/>
          <w:bCs/>
          <w:color w:val="000000"/>
          <w:sz w:val="44"/>
          <w:szCs w:val="44"/>
        </w:rPr>
        <w:t>赣县矿产资源管理局</w:t>
      </w:r>
      <w:r>
        <w:rPr>
          <w:rFonts w:ascii="方正小标宋简体" w:eastAsia="方正小标宋简体" w:hAnsi="方正小标宋简体" w:cs="方正小标宋简体" w:hint="eastAsia"/>
          <w:bCs/>
          <w:sz w:val="44"/>
          <w:szCs w:val="44"/>
        </w:rPr>
        <w:t>单位概况</w:t>
      </w:r>
    </w:p>
    <w:p w:rsidR="002E5684" w:rsidRDefault="002E5684">
      <w:pPr>
        <w:ind w:firstLine="630"/>
        <w:jc w:val="center"/>
        <w:rPr>
          <w:rFonts w:ascii="方正小标宋简体" w:eastAsia="方正小标宋简体" w:hAnsi="方正小标宋简体" w:cs="方正小标宋简体"/>
          <w:bCs/>
          <w:sz w:val="44"/>
          <w:szCs w:val="44"/>
        </w:rPr>
      </w:pPr>
    </w:p>
    <w:p w:rsidR="002E5684" w:rsidRDefault="006D252B">
      <w:pPr>
        <w:ind w:firstLine="630"/>
        <w:jc w:val="left"/>
        <w:rPr>
          <w:rFonts w:ascii="黑体" w:eastAsia="黑体" w:hAnsi="黑体"/>
          <w:sz w:val="32"/>
          <w:szCs w:val="32"/>
        </w:rPr>
      </w:pPr>
      <w:r>
        <w:rPr>
          <w:rFonts w:ascii="黑体" w:eastAsia="黑体" w:hAnsi="黑体" w:hint="eastAsia"/>
          <w:sz w:val="32"/>
          <w:szCs w:val="32"/>
        </w:rPr>
        <w:t>一、单位主要职能</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宣传贯彻执行上级有关矿产资源管理的方针、政策和法律法规；编制和实施全县矿产管理、保护与合理利用矿产资源规划和实施办法；</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负责全县权限内采矿审批登记发证，依法进行矿产资源开发、利用与保护和监督管理；</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组织全县矿产资源储量的登记和统计；</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依法查处违法采矿和勘查活动，调处矿业纠纷，维护正常矿业秩序；</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依法参与管理全县采矿权出让、转让及招标、拍卖、挂牌出让等工作；</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拟定全县地质环境保护规划，编制并实施地质灾害防治预案；做好全县地质遗迹及古生物化石的保护、管理、上报、审批；配合做好全县新建矿山企业和建设用地地质灾害危险性评估工作；</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组织实施矿产资源补偿费的征收、上缴工作；</w:t>
      </w:r>
    </w:p>
    <w:p w:rsidR="002E5684" w:rsidRDefault="006D252B">
      <w:pPr>
        <w:widowControl/>
        <w:numPr>
          <w:ilvl w:val="0"/>
          <w:numId w:val="3"/>
        </w:numPr>
        <w:spacing w:line="600" w:lineRule="exact"/>
        <w:ind w:firstLine="640"/>
        <w:jc w:val="left"/>
        <w:rPr>
          <w:rFonts w:ascii="仿宋_GB2312" w:eastAsia="仿宋_GB2312" w:hAnsi="Times New Roman"/>
          <w:color w:val="000000"/>
          <w:sz w:val="32"/>
          <w:szCs w:val="30"/>
        </w:rPr>
      </w:pPr>
      <w:r>
        <w:rPr>
          <w:rFonts w:ascii="仿宋_GB2312" w:eastAsia="仿宋_GB2312" w:hAnsi="Times New Roman" w:hint="eastAsia"/>
          <w:color w:val="000000"/>
          <w:sz w:val="32"/>
          <w:szCs w:val="30"/>
        </w:rPr>
        <w:t>负责全县矿产资源开发秩序的治理整顿、查处无证采矿、越层越界、非法转让、以</w:t>
      </w:r>
      <w:proofErr w:type="gramStart"/>
      <w:r>
        <w:rPr>
          <w:rFonts w:ascii="仿宋_GB2312" w:eastAsia="仿宋_GB2312" w:hAnsi="Times New Roman" w:hint="eastAsia"/>
          <w:color w:val="000000"/>
          <w:sz w:val="32"/>
          <w:szCs w:val="30"/>
        </w:rPr>
        <w:t>采代探等违法行为</w:t>
      </w:r>
      <w:proofErr w:type="gramEnd"/>
      <w:r>
        <w:rPr>
          <w:rFonts w:ascii="仿宋_GB2312" w:eastAsia="仿宋_GB2312" w:hAnsi="Times New Roman" w:hint="eastAsia"/>
          <w:color w:val="000000"/>
          <w:sz w:val="32"/>
          <w:szCs w:val="30"/>
        </w:rPr>
        <w:t>，维护正常的矿业秩序。</w:t>
      </w:r>
    </w:p>
    <w:p w:rsidR="002E5684" w:rsidRDefault="002E5684">
      <w:pPr>
        <w:ind w:firstLine="630"/>
        <w:jc w:val="left"/>
        <w:rPr>
          <w:rFonts w:ascii="仿宋_GB2312" w:eastAsia="仿宋_GB2312" w:hAnsi="仿宋_GB2312"/>
          <w:sz w:val="32"/>
          <w:szCs w:val="32"/>
        </w:rPr>
      </w:pPr>
    </w:p>
    <w:p w:rsidR="002E5684" w:rsidRDefault="006D252B">
      <w:pPr>
        <w:ind w:firstLine="630"/>
        <w:jc w:val="left"/>
        <w:rPr>
          <w:rFonts w:ascii="黑体" w:eastAsia="黑体" w:hAnsi="黑体"/>
          <w:sz w:val="32"/>
          <w:szCs w:val="32"/>
        </w:rPr>
      </w:pPr>
      <w:r>
        <w:rPr>
          <w:rFonts w:ascii="黑体" w:eastAsia="黑体" w:hAnsi="黑体" w:hint="eastAsia"/>
          <w:sz w:val="32"/>
          <w:szCs w:val="32"/>
        </w:rPr>
        <w:t>二、单位基本情况</w:t>
      </w:r>
    </w:p>
    <w:p w:rsidR="002E5684" w:rsidRDefault="006D252B">
      <w:pPr>
        <w:ind w:firstLine="630"/>
        <w:jc w:val="left"/>
        <w:rPr>
          <w:rFonts w:ascii="仿宋_GB2312" w:eastAsia="仿宋_GB2312" w:hAnsi="仿宋_GB2312"/>
          <w:sz w:val="32"/>
          <w:szCs w:val="32"/>
        </w:rPr>
      </w:pPr>
      <w:r>
        <w:rPr>
          <w:rFonts w:ascii="仿宋_GB2312" w:eastAsia="仿宋_GB2312" w:hAnsi="仿宋_GB2312" w:hint="eastAsia"/>
          <w:sz w:val="32"/>
          <w:szCs w:val="32"/>
        </w:rPr>
        <w:lastRenderedPageBreak/>
        <w:t>本单位设立3个内设机构，分别是办公室、矿业权股、执法监察大队。</w:t>
      </w:r>
    </w:p>
    <w:p w:rsidR="002E5684" w:rsidRDefault="006D252B">
      <w:pPr>
        <w:ind w:firstLine="630"/>
        <w:jc w:val="left"/>
        <w:rPr>
          <w:rFonts w:ascii="仿宋_GB2312" w:eastAsia="仿宋_GB2312" w:hAnsi="仿宋_GB2312"/>
          <w:sz w:val="32"/>
          <w:szCs w:val="32"/>
        </w:rPr>
      </w:pPr>
      <w:r>
        <w:rPr>
          <w:rFonts w:ascii="仿宋_GB2312" w:eastAsia="仿宋_GB2312" w:hAnsi="仿宋_GB2312" w:hint="eastAsia"/>
          <w:sz w:val="32"/>
          <w:szCs w:val="32"/>
        </w:rPr>
        <w:t>本单位2021年年末实有人数 28人，其中在职人员 28 人，离休人员 0 人，退休人员  0 人（不含由养老保险基金发放养老金的离退休人员）；年末其他人员  0 人；年末学生人数  0 人；由养老保险基金发放养老金的离退休人员     12人。</w:t>
      </w:r>
    </w:p>
    <w:p w:rsidR="002E5684" w:rsidRDefault="002E5684">
      <w:pPr>
        <w:ind w:firstLine="630"/>
        <w:jc w:val="left"/>
        <w:rPr>
          <w:rFonts w:ascii="仿宋_GB2312" w:eastAsia="仿宋_GB2312" w:hAnsi="仿宋_GB2312"/>
          <w:sz w:val="32"/>
          <w:szCs w:val="32"/>
        </w:rPr>
      </w:pPr>
    </w:p>
    <w:p w:rsidR="002E5684" w:rsidRDefault="002E5684">
      <w:pPr>
        <w:widowControl/>
        <w:spacing w:line="600" w:lineRule="exact"/>
        <w:ind w:firstLine="640"/>
        <w:jc w:val="center"/>
        <w:rPr>
          <w:rFonts w:ascii="宋体" w:hAnsi="宋体"/>
          <w:b/>
          <w:sz w:val="32"/>
          <w:szCs w:val="32"/>
        </w:rPr>
      </w:pPr>
    </w:p>
    <w:p w:rsidR="002E5684" w:rsidRDefault="002E5684">
      <w:pPr>
        <w:widowControl/>
        <w:spacing w:line="600" w:lineRule="exact"/>
        <w:ind w:firstLine="640"/>
        <w:jc w:val="center"/>
        <w:rPr>
          <w:rFonts w:ascii="宋体" w:hAnsi="宋体"/>
          <w:b/>
          <w:sz w:val="32"/>
          <w:szCs w:val="32"/>
        </w:rPr>
      </w:pPr>
    </w:p>
    <w:p w:rsidR="002E5684" w:rsidRDefault="002E5684">
      <w:pPr>
        <w:widowControl/>
        <w:spacing w:line="600" w:lineRule="exact"/>
        <w:ind w:firstLine="640"/>
        <w:jc w:val="center"/>
        <w:rPr>
          <w:rFonts w:ascii="宋体" w:hAnsi="宋体"/>
          <w:b/>
          <w:sz w:val="32"/>
          <w:szCs w:val="32"/>
        </w:rPr>
      </w:pPr>
    </w:p>
    <w:p w:rsidR="002E5684" w:rsidRDefault="002E5684">
      <w:pPr>
        <w:widowControl/>
        <w:spacing w:line="600" w:lineRule="exact"/>
        <w:ind w:firstLine="640"/>
        <w:jc w:val="center"/>
        <w:rPr>
          <w:rFonts w:ascii="宋体" w:hAnsi="宋体"/>
          <w:b/>
          <w:sz w:val="32"/>
          <w:szCs w:val="32"/>
        </w:rPr>
      </w:pPr>
    </w:p>
    <w:p w:rsidR="002E5684" w:rsidRDefault="002E5684">
      <w:pPr>
        <w:jc w:val="center"/>
        <w:rPr>
          <w:rFonts w:ascii="方正小标宋简体" w:eastAsia="方正小标宋简体" w:hAnsi="方正小标宋简体" w:cs="方正小标宋简体"/>
          <w:bCs/>
          <w:sz w:val="44"/>
          <w:szCs w:val="44"/>
        </w:rPr>
      </w:pPr>
    </w:p>
    <w:p w:rsidR="002E5684" w:rsidRDefault="002E5684">
      <w:pPr>
        <w:jc w:val="center"/>
        <w:rPr>
          <w:rFonts w:ascii="方正小标宋简体" w:eastAsia="方正小标宋简体" w:hAnsi="方正小标宋简体" w:cs="方正小标宋简体"/>
          <w:bCs/>
          <w:sz w:val="44"/>
          <w:szCs w:val="44"/>
        </w:rPr>
      </w:pPr>
    </w:p>
    <w:p w:rsidR="002E5684" w:rsidRDefault="002E5684">
      <w:pPr>
        <w:rPr>
          <w:rFonts w:ascii="方正小标宋简体" w:eastAsia="方正小标宋简体" w:hAnsi="方正小标宋简体" w:cs="方正小标宋简体"/>
          <w:bCs/>
          <w:sz w:val="44"/>
          <w:szCs w:val="44"/>
        </w:rPr>
      </w:pPr>
    </w:p>
    <w:p w:rsidR="002E5684" w:rsidRDefault="002E5684">
      <w:pPr>
        <w:jc w:val="center"/>
        <w:rPr>
          <w:rFonts w:ascii="方正小标宋简体" w:eastAsia="方正小标宋简体" w:hAnsi="方正小标宋简体" w:cs="方正小标宋简体"/>
          <w:bCs/>
          <w:sz w:val="44"/>
          <w:szCs w:val="44"/>
        </w:rPr>
      </w:pPr>
    </w:p>
    <w:p w:rsidR="002E5684" w:rsidRDefault="002E5684">
      <w:pPr>
        <w:jc w:val="center"/>
        <w:rPr>
          <w:rFonts w:ascii="方正小标宋简体" w:eastAsia="方正小标宋简体" w:hAnsi="方正小标宋简体" w:cs="方正小标宋简体"/>
          <w:bCs/>
          <w:sz w:val="44"/>
          <w:szCs w:val="44"/>
        </w:rPr>
      </w:pPr>
    </w:p>
    <w:p w:rsidR="002E5684" w:rsidRDefault="006D252B">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第二部分  2021年度单位决算表</w:t>
      </w:r>
    </w:p>
    <w:p w:rsidR="002E5684" w:rsidRDefault="002E5684"/>
    <w:p w:rsidR="002E5684" w:rsidRDefault="006D252B">
      <w:pPr>
        <w:tabs>
          <w:tab w:val="left" w:pos="2751"/>
        </w:tabs>
        <w:jc w:val="left"/>
      </w:pPr>
      <w:r>
        <w:rPr>
          <w:rFonts w:hint="eastAsia"/>
        </w:rPr>
        <w:tab/>
      </w:r>
    </w:p>
    <w:p w:rsidR="002E5684" w:rsidRDefault="006C6039">
      <w:pPr>
        <w:tabs>
          <w:tab w:val="left" w:pos="2751"/>
        </w:tabs>
        <w:jc w:val="left"/>
      </w:pPr>
      <w:r w:rsidRPr="006C6039">
        <w:lastRenderedPageBreak/>
        <w:drawing>
          <wp:inline distT="0" distB="0" distL="0" distR="0" wp14:anchorId="2F5D6380" wp14:editId="2CBEEC4F">
            <wp:extent cx="5274310" cy="5476917"/>
            <wp:effectExtent l="0" t="0" r="254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5476917"/>
                    </a:xfrm>
                    <a:prstGeom prst="rect">
                      <a:avLst/>
                    </a:prstGeom>
                    <a:noFill/>
                    <a:ln>
                      <a:noFill/>
                    </a:ln>
                  </pic:spPr>
                </pic:pic>
              </a:graphicData>
            </a:graphic>
          </wp:inline>
        </w:drawing>
      </w:r>
    </w:p>
    <w:p w:rsidR="002E5684" w:rsidRDefault="002E5684">
      <w:pPr>
        <w:tabs>
          <w:tab w:val="left" w:pos="2751"/>
        </w:tabs>
        <w:jc w:val="left"/>
        <w:rPr>
          <w:rFonts w:hint="eastAsia"/>
        </w:rPr>
      </w:pPr>
    </w:p>
    <w:p w:rsidR="006C6039" w:rsidRDefault="006C6039">
      <w:pPr>
        <w:tabs>
          <w:tab w:val="left" w:pos="2751"/>
        </w:tabs>
        <w:jc w:val="left"/>
      </w:pPr>
    </w:p>
    <w:p w:rsidR="002E5684" w:rsidRDefault="006C6039">
      <w:pPr>
        <w:tabs>
          <w:tab w:val="left" w:pos="2751"/>
        </w:tabs>
        <w:jc w:val="left"/>
      </w:pPr>
      <w:r w:rsidRPr="006C6039">
        <w:drawing>
          <wp:inline distT="0" distB="0" distL="0" distR="0" wp14:anchorId="095B3DDA" wp14:editId="0C607864">
            <wp:extent cx="5274310" cy="2334793"/>
            <wp:effectExtent l="0" t="0" r="2540" b="88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334793"/>
                    </a:xfrm>
                    <a:prstGeom prst="rect">
                      <a:avLst/>
                    </a:prstGeom>
                    <a:noFill/>
                    <a:ln>
                      <a:noFill/>
                    </a:ln>
                  </pic:spPr>
                </pic:pic>
              </a:graphicData>
            </a:graphic>
          </wp:inline>
        </w:drawing>
      </w:r>
    </w:p>
    <w:p w:rsidR="002E5684" w:rsidRDefault="002E5684">
      <w:pPr>
        <w:tabs>
          <w:tab w:val="left" w:pos="2751"/>
        </w:tabs>
        <w:jc w:val="left"/>
      </w:pPr>
    </w:p>
    <w:p w:rsidR="002E5684" w:rsidRDefault="002E5684">
      <w:pPr>
        <w:tabs>
          <w:tab w:val="left" w:pos="2751"/>
        </w:tabs>
        <w:jc w:val="left"/>
        <w:rPr>
          <w:rFonts w:hint="eastAsia"/>
        </w:rPr>
      </w:pPr>
    </w:p>
    <w:p w:rsidR="006C6039" w:rsidRDefault="006C6039">
      <w:pPr>
        <w:tabs>
          <w:tab w:val="left" w:pos="2751"/>
        </w:tabs>
        <w:jc w:val="left"/>
        <w:rPr>
          <w:rFonts w:hint="eastAsia"/>
        </w:rPr>
      </w:pPr>
      <w:r w:rsidRPr="006C6039">
        <w:rPr>
          <w:rFonts w:hint="eastAsia"/>
        </w:rPr>
        <w:lastRenderedPageBreak/>
        <w:drawing>
          <wp:inline distT="0" distB="0" distL="0" distR="0" wp14:anchorId="4F4D81DC" wp14:editId="6B7BB02F">
            <wp:extent cx="5274310" cy="2912903"/>
            <wp:effectExtent l="0" t="0" r="2540"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912903"/>
                    </a:xfrm>
                    <a:prstGeom prst="rect">
                      <a:avLst/>
                    </a:prstGeom>
                    <a:noFill/>
                    <a:ln>
                      <a:noFill/>
                    </a:ln>
                  </pic:spPr>
                </pic:pic>
              </a:graphicData>
            </a:graphic>
          </wp:inline>
        </w:drawing>
      </w:r>
    </w:p>
    <w:p w:rsidR="006C6039" w:rsidRDefault="006C6039">
      <w:pPr>
        <w:tabs>
          <w:tab w:val="left" w:pos="2751"/>
        </w:tabs>
        <w:jc w:val="left"/>
      </w:pPr>
    </w:p>
    <w:p w:rsidR="002E5684" w:rsidRDefault="002E5684">
      <w:pPr>
        <w:tabs>
          <w:tab w:val="left" w:pos="2751"/>
        </w:tabs>
        <w:jc w:val="left"/>
      </w:pPr>
    </w:p>
    <w:p w:rsidR="002E5684" w:rsidRDefault="006C6039">
      <w:pPr>
        <w:tabs>
          <w:tab w:val="left" w:pos="2751"/>
        </w:tabs>
        <w:jc w:val="left"/>
        <w:rPr>
          <w:rFonts w:hint="eastAsia"/>
        </w:rPr>
      </w:pPr>
      <w:r w:rsidRPr="006C6039">
        <w:rPr>
          <w:rFonts w:hint="eastAsia"/>
        </w:rPr>
        <w:drawing>
          <wp:inline distT="0" distB="0" distL="0" distR="0" wp14:anchorId="25293E3D" wp14:editId="3A457B29">
            <wp:extent cx="5274310" cy="3981404"/>
            <wp:effectExtent l="0" t="0" r="2540"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981404"/>
                    </a:xfrm>
                    <a:prstGeom prst="rect">
                      <a:avLst/>
                    </a:prstGeom>
                    <a:noFill/>
                    <a:ln>
                      <a:noFill/>
                    </a:ln>
                  </pic:spPr>
                </pic:pic>
              </a:graphicData>
            </a:graphic>
          </wp:inline>
        </w:drawing>
      </w:r>
    </w:p>
    <w:p w:rsidR="006C6039" w:rsidRDefault="006C6039">
      <w:pPr>
        <w:tabs>
          <w:tab w:val="left" w:pos="2751"/>
        </w:tabs>
        <w:jc w:val="left"/>
      </w:pPr>
    </w:p>
    <w:p w:rsidR="002E5684" w:rsidRDefault="002E5684">
      <w:pPr>
        <w:tabs>
          <w:tab w:val="left" w:pos="2751"/>
        </w:tabs>
        <w:jc w:val="left"/>
      </w:pPr>
    </w:p>
    <w:p w:rsidR="002E5684" w:rsidRDefault="006C6039">
      <w:pPr>
        <w:tabs>
          <w:tab w:val="left" w:pos="2751"/>
        </w:tabs>
        <w:jc w:val="left"/>
        <w:rPr>
          <w:rFonts w:hint="eastAsia"/>
        </w:rPr>
      </w:pPr>
      <w:r w:rsidRPr="006C6039">
        <w:rPr>
          <w:rFonts w:hint="eastAsia"/>
        </w:rPr>
        <w:lastRenderedPageBreak/>
        <w:drawing>
          <wp:inline distT="0" distB="0" distL="0" distR="0" wp14:anchorId="51D2FF5F" wp14:editId="269BB3A8">
            <wp:extent cx="5274310" cy="4228166"/>
            <wp:effectExtent l="0" t="0" r="2540" b="127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4228166"/>
                    </a:xfrm>
                    <a:prstGeom prst="rect">
                      <a:avLst/>
                    </a:prstGeom>
                    <a:noFill/>
                    <a:ln>
                      <a:noFill/>
                    </a:ln>
                  </pic:spPr>
                </pic:pic>
              </a:graphicData>
            </a:graphic>
          </wp:inline>
        </w:drawing>
      </w:r>
    </w:p>
    <w:p w:rsidR="006C6039" w:rsidRDefault="006C6039">
      <w:pPr>
        <w:tabs>
          <w:tab w:val="left" w:pos="2751"/>
        </w:tabs>
        <w:jc w:val="left"/>
      </w:pPr>
    </w:p>
    <w:p w:rsidR="002E5684" w:rsidRDefault="002E5684">
      <w:pPr>
        <w:tabs>
          <w:tab w:val="left" w:pos="2751"/>
        </w:tabs>
        <w:jc w:val="left"/>
      </w:pPr>
    </w:p>
    <w:p w:rsidR="002E5684" w:rsidRDefault="006C6039">
      <w:pPr>
        <w:tabs>
          <w:tab w:val="left" w:pos="2751"/>
        </w:tabs>
        <w:jc w:val="left"/>
        <w:rPr>
          <w:rFonts w:hint="eastAsia"/>
        </w:rPr>
      </w:pPr>
      <w:r w:rsidRPr="006C6039">
        <w:rPr>
          <w:rFonts w:hint="eastAsia"/>
        </w:rPr>
        <w:lastRenderedPageBreak/>
        <w:drawing>
          <wp:inline distT="0" distB="0" distL="0" distR="0" wp14:anchorId="0BA2D027" wp14:editId="00180D43">
            <wp:extent cx="5274310" cy="8146186"/>
            <wp:effectExtent l="0" t="0" r="2540" b="762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8146186"/>
                    </a:xfrm>
                    <a:prstGeom prst="rect">
                      <a:avLst/>
                    </a:prstGeom>
                    <a:noFill/>
                    <a:ln>
                      <a:noFill/>
                    </a:ln>
                  </pic:spPr>
                </pic:pic>
              </a:graphicData>
            </a:graphic>
          </wp:inline>
        </w:drawing>
      </w:r>
    </w:p>
    <w:p w:rsidR="006C6039" w:rsidRDefault="006C6039">
      <w:pPr>
        <w:tabs>
          <w:tab w:val="left" w:pos="2751"/>
        </w:tabs>
        <w:jc w:val="left"/>
      </w:pPr>
    </w:p>
    <w:p w:rsidR="002E5684" w:rsidRDefault="002E5684">
      <w:pPr>
        <w:tabs>
          <w:tab w:val="left" w:pos="2751"/>
        </w:tabs>
        <w:jc w:val="left"/>
      </w:pPr>
    </w:p>
    <w:p w:rsidR="002E5684" w:rsidRDefault="006C6039">
      <w:pPr>
        <w:tabs>
          <w:tab w:val="left" w:pos="2751"/>
        </w:tabs>
        <w:jc w:val="left"/>
        <w:rPr>
          <w:rFonts w:hint="eastAsia"/>
        </w:rPr>
      </w:pPr>
      <w:r w:rsidRPr="006C6039">
        <w:rPr>
          <w:rFonts w:hint="eastAsia"/>
        </w:rPr>
        <w:lastRenderedPageBreak/>
        <w:drawing>
          <wp:inline distT="0" distB="0" distL="0" distR="0" wp14:anchorId="39D804D0" wp14:editId="2F3D664C">
            <wp:extent cx="5274310" cy="5479319"/>
            <wp:effectExtent l="0" t="0" r="2540" b="762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5479319"/>
                    </a:xfrm>
                    <a:prstGeom prst="rect">
                      <a:avLst/>
                    </a:prstGeom>
                    <a:noFill/>
                    <a:ln>
                      <a:noFill/>
                    </a:ln>
                  </pic:spPr>
                </pic:pic>
              </a:graphicData>
            </a:graphic>
          </wp:inline>
        </w:drawing>
      </w:r>
    </w:p>
    <w:p w:rsidR="006C6039" w:rsidRDefault="006C6039">
      <w:pPr>
        <w:tabs>
          <w:tab w:val="left" w:pos="2751"/>
        </w:tabs>
        <w:jc w:val="left"/>
        <w:rPr>
          <w:rFonts w:hint="eastAsia"/>
        </w:rPr>
      </w:pPr>
    </w:p>
    <w:p w:rsidR="006C6039" w:rsidRDefault="006C6039">
      <w:pPr>
        <w:tabs>
          <w:tab w:val="left" w:pos="2751"/>
        </w:tabs>
        <w:jc w:val="left"/>
      </w:pPr>
    </w:p>
    <w:p w:rsidR="002E5684" w:rsidRDefault="002E5684">
      <w:pPr>
        <w:tabs>
          <w:tab w:val="left" w:pos="2751"/>
        </w:tabs>
        <w:jc w:val="left"/>
      </w:pPr>
    </w:p>
    <w:p w:rsidR="002E5684" w:rsidRDefault="0091484E">
      <w:pPr>
        <w:tabs>
          <w:tab w:val="left" w:pos="2751"/>
        </w:tabs>
        <w:jc w:val="left"/>
      </w:pPr>
      <w:r w:rsidRPr="0091484E">
        <w:drawing>
          <wp:inline distT="0" distB="0" distL="0" distR="0" wp14:anchorId="36A8B14B" wp14:editId="00A654BB">
            <wp:extent cx="5274310" cy="1457646"/>
            <wp:effectExtent l="0" t="0" r="254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1457646"/>
                    </a:xfrm>
                    <a:prstGeom prst="rect">
                      <a:avLst/>
                    </a:prstGeom>
                    <a:noFill/>
                    <a:ln>
                      <a:noFill/>
                    </a:ln>
                  </pic:spPr>
                </pic:pic>
              </a:graphicData>
            </a:graphic>
          </wp:inline>
        </w:drawing>
      </w: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91484E">
      <w:pPr>
        <w:tabs>
          <w:tab w:val="left" w:pos="2751"/>
        </w:tabs>
        <w:jc w:val="left"/>
      </w:pPr>
      <w:r w:rsidRPr="0091484E">
        <w:lastRenderedPageBreak/>
        <w:drawing>
          <wp:inline distT="0" distB="0" distL="0" distR="0" wp14:anchorId="241201EC" wp14:editId="61E08F67">
            <wp:extent cx="5274310" cy="2180048"/>
            <wp:effectExtent l="0" t="0" r="254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2180048"/>
                    </a:xfrm>
                    <a:prstGeom prst="rect">
                      <a:avLst/>
                    </a:prstGeom>
                    <a:noFill/>
                    <a:ln>
                      <a:noFill/>
                    </a:ln>
                  </pic:spPr>
                </pic:pic>
              </a:graphicData>
            </a:graphic>
          </wp:inline>
        </w:drawing>
      </w:r>
    </w:p>
    <w:p w:rsidR="002E5684" w:rsidRDefault="002E5684">
      <w:pPr>
        <w:tabs>
          <w:tab w:val="left" w:pos="2751"/>
        </w:tabs>
        <w:jc w:val="left"/>
      </w:pPr>
    </w:p>
    <w:p w:rsidR="002E5684" w:rsidRDefault="002E5684">
      <w:pPr>
        <w:tabs>
          <w:tab w:val="left" w:pos="2751"/>
        </w:tabs>
        <w:jc w:val="left"/>
      </w:pPr>
    </w:p>
    <w:p w:rsidR="002E5684" w:rsidRDefault="0091484E">
      <w:pPr>
        <w:tabs>
          <w:tab w:val="left" w:pos="2751"/>
        </w:tabs>
        <w:jc w:val="left"/>
      </w:pPr>
      <w:r w:rsidRPr="0091484E">
        <w:drawing>
          <wp:inline distT="0" distB="0" distL="0" distR="0" wp14:anchorId="60A06E69" wp14:editId="05B89787">
            <wp:extent cx="5274310" cy="329982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299825"/>
                    </a:xfrm>
                    <a:prstGeom prst="rect">
                      <a:avLst/>
                    </a:prstGeom>
                    <a:noFill/>
                    <a:ln>
                      <a:noFill/>
                    </a:ln>
                  </pic:spPr>
                </pic:pic>
              </a:graphicData>
            </a:graphic>
          </wp:inline>
        </w:drawing>
      </w: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6D252B">
      <w:pPr>
        <w:widowControl/>
        <w:spacing w:line="600" w:lineRule="exact"/>
        <w:ind w:firstLine="640"/>
        <w:jc w:val="center"/>
        <w:rPr>
          <w:rFonts w:ascii="宋体" w:hAnsi="宋体"/>
          <w:b/>
          <w:sz w:val="32"/>
          <w:szCs w:val="32"/>
        </w:rPr>
      </w:pPr>
      <w:r>
        <w:rPr>
          <w:rFonts w:ascii="方正小标宋简体" w:eastAsia="方正小标宋简体" w:hAnsi="方正小标宋简体" w:cs="方正小标宋简体" w:hint="eastAsia"/>
          <w:bCs/>
          <w:sz w:val="44"/>
          <w:szCs w:val="44"/>
        </w:rPr>
        <w:t>第三部分  2021年度单位决算情况说明</w:t>
      </w:r>
    </w:p>
    <w:p w:rsidR="002E5684" w:rsidRDefault="002E5684">
      <w:pPr>
        <w:ind w:firstLine="630"/>
        <w:jc w:val="left"/>
        <w:rPr>
          <w:rFonts w:ascii="仿宋_GB2312" w:eastAsia="仿宋_GB2312" w:hAnsi="仿宋_GB2312"/>
          <w:sz w:val="30"/>
          <w:szCs w:val="30"/>
        </w:rPr>
      </w:pPr>
    </w:p>
    <w:p w:rsidR="002E5684" w:rsidRDefault="006D252B">
      <w:pPr>
        <w:ind w:firstLine="630"/>
        <w:jc w:val="left"/>
        <w:rPr>
          <w:rFonts w:ascii="黑体" w:eastAsia="黑体" w:hAnsi="黑体"/>
          <w:sz w:val="30"/>
          <w:szCs w:val="30"/>
        </w:rPr>
      </w:pPr>
      <w:r>
        <w:rPr>
          <w:rFonts w:ascii="黑体" w:eastAsia="黑体" w:hAnsi="黑体" w:hint="eastAsia"/>
          <w:sz w:val="30"/>
          <w:szCs w:val="30"/>
        </w:rPr>
        <w:t>一、收入决算情况说明</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本单位2021年度收入总计 255.51万元，其中年初结转和结余 0 万元，较2020年增加（减少） 0 万元，增长（下降）0 %；</w:t>
      </w:r>
      <w:r>
        <w:rPr>
          <w:rFonts w:ascii="仿宋_GB2312" w:eastAsia="仿宋_GB2312" w:hAnsi="仿宋_GB2312" w:hint="eastAsia"/>
          <w:sz w:val="30"/>
          <w:szCs w:val="30"/>
        </w:rPr>
        <w:lastRenderedPageBreak/>
        <w:t>本年收入合计 255.51 万元，较2020年减少222.45万元，增长下降46.54 %，主要原因是：机构上划，项目资金减少。</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 xml:space="preserve">本年收入的具体构成为：财政拨款收入 255.51万元，占 100 %；事业收入0万元，占 0 %；经营收入0 元，占 0 %；其他收入0 万元，占 0 %。  </w:t>
      </w:r>
    </w:p>
    <w:p w:rsidR="002E5684" w:rsidRDefault="006D252B">
      <w:pPr>
        <w:ind w:firstLine="630"/>
        <w:jc w:val="left"/>
        <w:rPr>
          <w:rFonts w:ascii="黑体" w:eastAsia="黑体" w:hAnsi="黑体"/>
          <w:sz w:val="30"/>
          <w:szCs w:val="30"/>
        </w:rPr>
      </w:pPr>
      <w:r>
        <w:rPr>
          <w:rFonts w:ascii="黑体" w:eastAsia="黑体" w:hAnsi="黑体" w:hint="eastAsia"/>
          <w:sz w:val="30"/>
          <w:szCs w:val="30"/>
        </w:rPr>
        <w:t>二、支出决算情况说明</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本单位2021年度支出总计255.51万元，其中本年支出合计   255.51万元，较2020年减少222.45万元，下降46.54 %，主要原因是：机构上划，项目资金减少；年末结转和结余 0万元，较2020年增加（减少） 0 万元，增长（下降）0  %，主要原因是：无。</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本年支出的具体构成为：基本支出  255.51万元，占 100 %；项目支出  0 万元，占 0  %；经营支出 0 万元，占 0 %；其他支出（对附属单位补助支出、上缴上级支出）0 万元，占 0 %。</w:t>
      </w:r>
    </w:p>
    <w:p w:rsidR="002E5684" w:rsidRDefault="006D252B">
      <w:pPr>
        <w:ind w:firstLine="630"/>
        <w:jc w:val="left"/>
        <w:rPr>
          <w:rFonts w:ascii="黑体" w:eastAsia="黑体" w:hAnsi="黑体"/>
          <w:sz w:val="30"/>
          <w:szCs w:val="30"/>
        </w:rPr>
      </w:pPr>
      <w:r>
        <w:rPr>
          <w:rFonts w:ascii="黑体" w:eastAsia="黑体" w:hAnsi="黑体" w:hint="eastAsia"/>
          <w:sz w:val="30"/>
          <w:szCs w:val="30"/>
        </w:rPr>
        <w:t>三、财政拨款支出决算情况说明</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本单位2021年度财政拨款本年支出年初预算数为 255.51  万元，决算数为 255.51 万元，完成年初预算的 100 %。其中：</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（一）一般公共服务支出年初预算数为  0 万元，决算数为  0万元，完成年初预算的 0 %，主要原因是：无。</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（二）社会保障和就业支出年初预算数为 30.33万元，决算数为 30.33万元，完成年初预算的 100 %，主要原因是：社保缴费基数没变。</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lastRenderedPageBreak/>
        <w:t>（三）卫生健康支出年初预算数为 25.03万元，决算数为 25.03万元，完成年初预算的 100 %，主要原因是：缴费基数没变。</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（四）住房保障支出年初预算数为 16.88万元，决算数为 216.88万元，完成年初预算的 100 %，主要原因是：缴费基数没变。</w:t>
      </w:r>
    </w:p>
    <w:p w:rsidR="002E5684" w:rsidRDefault="002E5684">
      <w:pPr>
        <w:ind w:firstLine="630"/>
        <w:jc w:val="left"/>
        <w:rPr>
          <w:rFonts w:ascii="仿宋_GB2312" w:eastAsia="仿宋_GB2312" w:hAnsi="仿宋_GB2312"/>
          <w:sz w:val="30"/>
          <w:szCs w:val="30"/>
        </w:rPr>
      </w:pP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（五）自然资源海洋气象支出年初预算数为 183.27万元，决算数为 183.27万元，完成年初预算的 100 %，主要原因是：机构上划，项目资金减少。</w:t>
      </w:r>
    </w:p>
    <w:p w:rsidR="002E5684" w:rsidRDefault="002E5684">
      <w:pPr>
        <w:ind w:firstLine="630"/>
        <w:jc w:val="left"/>
        <w:rPr>
          <w:rFonts w:ascii="仿宋_GB2312" w:eastAsia="仿宋_GB2312" w:hAnsi="仿宋_GB2312"/>
          <w:sz w:val="30"/>
          <w:szCs w:val="30"/>
        </w:rPr>
      </w:pPr>
    </w:p>
    <w:p w:rsidR="002E5684" w:rsidRDefault="006D252B">
      <w:pPr>
        <w:ind w:firstLine="585"/>
        <w:jc w:val="left"/>
        <w:rPr>
          <w:rFonts w:ascii="黑体" w:eastAsia="黑体" w:hAnsi="黑体"/>
          <w:sz w:val="30"/>
          <w:szCs w:val="30"/>
        </w:rPr>
      </w:pPr>
      <w:r>
        <w:rPr>
          <w:rFonts w:ascii="黑体" w:eastAsia="黑体" w:hAnsi="黑体" w:hint="eastAsia"/>
          <w:sz w:val="30"/>
          <w:szCs w:val="30"/>
        </w:rPr>
        <w:t>四、一般公共预算财政拨款基本支出决算情况说明</w:t>
      </w:r>
    </w:p>
    <w:p w:rsidR="002E5684" w:rsidRDefault="006D252B">
      <w:pPr>
        <w:ind w:firstLine="585"/>
        <w:jc w:val="left"/>
        <w:rPr>
          <w:rFonts w:ascii="仿宋_GB2312" w:eastAsia="仿宋_GB2312" w:hAnsi="仿宋_GB2312"/>
          <w:sz w:val="30"/>
          <w:szCs w:val="30"/>
        </w:rPr>
      </w:pPr>
      <w:r>
        <w:rPr>
          <w:rFonts w:ascii="仿宋_GB2312" w:eastAsia="仿宋_GB2312" w:hAnsi="仿宋_GB2312" w:hint="eastAsia"/>
          <w:sz w:val="30"/>
          <w:szCs w:val="30"/>
        </w:rPr>
        <w:t>本单位2021年度一般公共预算财政拨款基本支出 255.51 万元，其中：</w:t>
      </w:r>
    </w:p>
    <w:p w:rsidR="002E5684" w:rsidRDefault="006D252B">
      <w:pPr>
        <w:ind w:firstLine="585"/>
        <w:jc w:val="left"/>
        <w:rPr>
          <w:rFonts w:ascii="仿宋_GB2312" w:eastAsia="仿宋_GB2312" w:hAnsi="仿宋_GB2312"/>
          <w:sz w:val="30"/>
          <w:szCs w:val="30"/>
        </w:rPr>
      </w:pPr>
      <w:r>
        <w:rPr>
          <w:rFonts w:ascii="仿宋_GB2312" w:eastAsia="仿宋_GB2312" w:hAnsi="仿宋_GB2312" w:hint="eastAsia"/>
          <w:sz w:val="30"/>
          <w:szCs w:val="30"/>
        </w:rPr>
        <w:t>（一）工资福利支出 227.38 万元，较2020年减少156.07  万元，下降36 %，主要原因是：机构上划，政府性奖励减少。</w:t>
      </w:r>
    </w:p>
    <w:p w:rsidR="002E5684" w:rsidRDefault="006D252B">
      <w:pPr>
        <w:ind w:firstLine="585"/>
        <w:jc w:val="left"/>
        <w:rPr>
          <w:rFonts w:ascii="仿宋_GB2312" w:eastAsia="仿宋_GB2312" w:hAnsi="仿宋_GB2312"/>
          <w:sz w:val="30"/>
          <w:szCs w:val="30"/>
        </w:rPr>
      </w:pPr>
      <w:r>
        <w:rPr>
          <w:rFonts w:ascii="仿宋_GB2312" w:eastAsia="仿宋_GB2312" w:hAnsi="仿宋_GB2312" w:hint="eastAsia"/>
          <w:sz w:val="30"/>
          <w:szCs w:val="30"/>
        </w:rPr>
        <w:t>（二）商品和服务支出 28.13万元，较2020年减少16.4万元，下降36.83%，主要原因是：机构上划后差旅费、办公费等都在</w:t>
      </w:r>
      <w:r w:rsidR="00FC46B3">
        <w:rPr>
          <w:rFonts w:ascii="仿宋_GB2312" w:eastAsia="仿宋_GB2312" w:hAnsi="仿宋_GB2312" w:hint="eastAsia"/>
          <w:sz w:val="30"/>
          <w:szCs w:val="30"/>
        </w:rPr>
        <w:t>赣州市</w:t>
      </w:r>
      <w:r>
        <w:rPr>
          <w:rFonts w:ascii="仿宋_GB2312" w:eastAsia="仿宋_GB2312" w:hAnsi="仿宋_GB2312" w:hint="eastAsia"/>
          <w:sz w:val="30"/>
          <w:szCs w:val="30"/>
        </w:rPr>
        <w:t>自然资源局</w:t>
      </w:r>
      <w:r w:rsidR="00FC46B3">
        <w:rPr>
          <w:rFonts w:ascii="仿宋_GB2312" w:eastAsia="仿宋_GB2312" w:hAnsi="仿宋_GB2312" w:hint="eastAsia"/>
          <w:sz w:val="30"/>
          <w:szCs w:val="30"/>
        </w:rPr>
        <w:t>赣县分局</w:t>
      </w:r>
      <w:r>
        <w:rPr>
          <w:rFonts w:ascii="仿宋_GB2312" w:eastAsia="仿宋_GB2312" w:hAnsi="仿宋_GB2312" w:hint="eastAsia"/>
          <w:sz w:val="30"/>
          <w:szCs w:val="30"/>
        </w:rPr>
        <w:t>支出。</w:t>
      </w:r>
    </w:p>
    <w:p w:rsidR="002E5684" w:rsidRDefault="006D252B">
      <w:pPr>
        <w:ind w:firstLine="585"/>
        <w:jc w:val="left"/>
        <w:rPr>
          <w:rFonts w:ascii="仿宋_GB2312" w:eastAsia="仿宋_GB2312" w:hAnsi="仿宋_GB2312"/>
          <w:sz w:val="30"/>
          <w:szCs w:val="30"/>
        </w:rPr>
      </w:pPr>
      <w:r>
        <w:rPr>
          <w:rFonts w:ascii="仿宋_GB2312" w:eastAsia="仿宋_GB2312" w:hAnsi="仿宋_GB2312" w:hint="eastAsia"/>
          <w:sz w:val="30"/>
          <w:szCs w:val="30"/>
        </w:rPr>
        <w:t>（三）对个人和家庭补助支出 0万元，较2020年增加（减少）0 万元，增长（下降 0 %，主要原因是：退休人员工资在社保发放。</w:t>
      </w:r>
    </w:p>
    <w:p w:rsidR="002E5684" w:rsidRDefault="006D252B">
      <w:pPr>
        <w:ind w:firstLine="585"/>
        <w:jc w:val="left"/>
        <w:rPr>
          <w:rFonts w:ascii="仿宋_GB2312" w:eastAsia="仿宋_GB2312" w:hAnsi="仿宋_GB2312"/>
          <w:sz w:val="30"/>
          <w:szCs w:val="30"/>
        </w:rPr>
      </w:pPr>
      <w:r>
        <w:rPr>
          <w:rFonts w:ascii="仿宋_GB2312" w:eastAsia="仿宋_GB2312" w:hAnsi="仿宋_GB2312" w:hint="eastAsia"/>
          <w:sz w:val="30"/>
          <w:szCs w:val="30"/>
        </w:rPr>
        <w:lastRenderedPageBreak/>
        <w:t>（四）资本性支出0万元，较2020年增加（减少）0万元，增长（下降）0 %，主要原因是：无。</w:t>
      </w:r>
    </w:p>
    <w:p w:rsidR="002E5684" w:rsidRDefault="006D252B">
      <w:pPr>
        <w:ind w:firstLine="630"/>
        <w:jc w:val="left"/>
        <w:rPr>
          <w:rFonts w:ascii="黑体" w:eastAsia="黑体" w:hAnsi="黑体"/>
          <w:sz w:val="30"/>
          <w:szCs w:val="30"/>
        </w:rPr>
      </w:pPr>
      <w:r>
        <w:rPr>
          <w:rFonts w:ascii="黑体" w:eastAsia="黑体" w:hAnsi="黑体" w:hint="eastAsia"/>
          <w:sz w:val="30"/>
          <w:szCs w:val="30"/>
        </w:rPr>
        <w:t>五、一般公共预算财政拨款“三公”经费支出决算情况说明</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本单位2021年度一般公共预算财政拨款“三公”经费支出年初预算数为 2.4万元，决算数为 2.4 万元，完成预算的100 %，决算数较2020年减少2.6万元，下降52%，其中：</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 xml:space="preserve">（一）因公出国（境）支出年初预算数为 0万元，决算数为 0 万元，完成预算的0 %，决算数较2020年增加（减少）0 万元，增长（下降）0  %，主要原因是无.。决算数较年初预算数增加（减少）的主要原因是：无。全年安排因公出国（境）团组  </w:t>
      </w:r>
      <w:proofErr w:type="gramStart"/>
      <w:r>
        <w:rPr>
          <w:rFonts w:ascii="仿宋_GB2312" w:eastAsia="仿宋_GB2312" w:hAnsi="仿宋_GB2312" w:hint="eastAsia"/>
          <w:sz w:val="30"/>
          <w:szCs w:val="30"/>
        </w:rPr>
        <w:t>个</w:t>
      </w:r>
      <w:proofErr w:type="gramEnd"/>
      <w:r>
        <w:rPr>
          <w:rFonts w:ascii="仿宋_GB2312" w:eastAsia="仿宋_GB2312" w:hAnsi="仿宋_GB2312" w:hint="eastAsia"/>
          <w:sz w:val="30"/>
          <w:szCs w:val="30"/>
        </w:rPr>
        <w:t>，累计 0 人次，主要为：无。</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（二）公务接待费支出年初预算数为 2.4万元，决算数为  2.4万元，完成预算的 100%，决算数较2020年减少2.6 万元，下降52 %，主要原因是机构上划没有公务接待费。决算数较年初预算数没有增加和减少，主要原因是：机构上划没有公务接待费。全年国内公务接待 60批，累计接待 400人次，其中外事接待0 批，累计接待0人次，主要为：无。</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 xml:space="preserve">（三）公务用车购置及运行维护费支出0万元，其中公务用车购置年初预算数为0万元，决算数为0万元，完成预算的0 %，决算数较2020年增加（减少）0万元，增长（下降）0 %，主要原因是无，全年购置公务用车0辆。决算数较年初预算数增加（减少）的主要原因是：无；公务用车运行维护费支出年初预算数为   </w:t>
      </w:r>
      <w:r>
        <w:rPr>
          <w:rFonts w:ascii="仿宋_GB2312" w:eastAsia="仿宋_GB2312" w:hAnsi="仿宋_GB2312" w:hint="eastAsia"/>
          <w:sz w:val="30"/>
          <w:szCs w:val="30"/>
        </w:rPr>
        <w:lastRenderedPageBreak/>
        <w:t>0万元，决算数为 0 万元，完成预算的0 %，决算数较2020年增加（减少） 0 万元，增长（下降） 0 %，主要原因是无，年末公务用车保有0辆。决算数较年初预算数增加（减少）的主要原因是：无。</w:t>
      </w:r>
    </w:p>
    <w:p w:rsidR="002E5684" w:rsidRDefault="006D252B">
      <w:pPr>
        <w:ind w:firstLine="630"/>
        <w:jc w:val="left"/>
        <w:rPr>
          <w:rFonts w:ascii="黑体" w:eastAsia="黑体" w:hAnsi="黑体"/>
          <w:sz w:val="30"/>
          <w:szCs w:val="30"/>
        </w:rPr>
      </w:pPr>
      <w:r>
        <w:rPr>
          <w:rFonts w:ascii="黑体" w:eastAsia="黑体" w:hAnsi="黑体" w:hint="eastAsia"/>
          <w:sz w:val="30"/>
          <w:szCs w:val="30"/>
        </w:rPr>
        <w:t>六、机关运行经费支出情况说明</w:t>
      </w:r>
    </w:p>
    <w:p w:rsidR="002E5684" w:rsidRDefault="006D252B">
      <w:pPr>
        <w:ind w:firstLine="630"/>
        <w:jc w:val="left"/>
        <w:rPr>
          <w:rFonts w:ascii="仿宋_GB2312" w:eastAsia="仿宋_GB2312" w:hAnsi="仿宋_GB2312"/>
          <w:sz w:val="30"/>
          <w:szCs w:val="30"/>
        </w:rPr>
      </w:pPr>
      <w:r>
        <w:rPr>
          <w:rFonts w:ascii="仿宋_GB2312" w:eastAsia="仿宋_GB2312" w:hAnsi="仿宋_GB2312" w:hint="eastAsia"/>
          <w:sz w:val="30"/>
          <w:szCs w:val="30"/>
        </w:rPr>
        <w:t>本单位2021年度机关运行经费支出28.13 万元（与单位决算中行政单位和参照公务员法管理事业单位一般公共预算财政拨款基本支出中公用经费之和一致），较上年决算数减少 2.55 万元，降低 8.3 %，主要原因是：办公设施设备购置经费减少，落实过紧日子要求压减8%一般公用经费支出。</w:t>
      </w:r>
    </w:p>
    <w:p w:rsidR="002E5684" w:rsidRDefault="002E5684">
      <w:pPr>
        <w:ind w:firstLine="630"/>
        <w:jc w:val="left"/>
        <w:rPr>
          <w:rFonts w:ascii="仿宋_GB2312" w:eastAsia="仿宋_GB2312" w:hAnsi="仿宋_GB2312"/>
          <w:b/>
          <w:bCs/>
          <w:sz w:val="30"/>
          <w:szCs w:val="30"/>
        </w:rPr>
      </w:pPr>
    </w:p>
    <w:p w:rsidR="002E5684" w:rsidRDefault="006D252B">
      <w:pPr>
        <w:ind w:firstLine="630"/>
        <w:jc w:val="left"/>
        <w:rPr>
          <w:rFonts w:ascii="黑体" w:eastAsia="黑体" w:hAnsi="黑体"/>
          <w:sz w:val="30"/>
          <w:szCs w:val="30"/>
        </w:rPr>
      </w:pPr>
      <w:r>
        <w:rPr>
          <w:rFonts w:ascii="仿宋_GB2312" w:eastAsia="仿宋_GB2312" w:hAnsi="仿宋_GB2312" w:hint="eastAsia"/>
          <w:sz w:val="30"/>
          <w:szCs w:val="30"/>
        </w:rPr>
        <w:t xml:space="preserve"> </w:t>
      </w:r>
      <w:r>
        <w:rPr>
          <w:rFonts w:ascii="黑体" w:eastAsia="黑体" w:hAnsi="黑体" w:hint="eastAsia"/>
          <w:sz w:val="30"/>
          <w:szCs w:val="30"/>
        </w:rPr>
        <w:t>七、政府采购支出情况说明</w:t>
      </w:r>
    </w:p>
    <w:p w:rsidR="002E5684" w:rsidRDefault="006D252B">
      <w:pPr>
        <w:pStyle w:val="p0"/>
        <w:spacing w:line="600" w:lineRule="atLeast"/>
        <w:ind w:firstLine="600"/>
        <w:rPr>
          <w:rFonts w:ascii="仿宋_GB2312" w:eastAsia="仿宋_GB2312" w:hAnsi="仿宋_GB2312"/>
          <w:sz w:val="30"/>
          <w:szCs w:val="30"/>
        </w:rPr>
      </w:pPr>
      <w:r>
        <w:rPr>
          <w:rFonts w:ascii="仿宋_GB2312" w:eastAsia="仿宋_GB2312" w:hAnsi="仿宋_GB2312" w:hint="eastAsia"/>
          <w:sz w:val="30"/>
          <w:szCs w:val="30"/>
        </w:rPr>
        <w:t>本单位2021年度政府采购支出总额 0 万元，其中：政府采购货物支出0万元、政府采购工程支出 0 万元、政府采购服务支出 0 万元。授予中小企业合同金额 0 万元，占政府采购支出总额的0 %，其中：授予小</w:t>
      </w:r>
      <w:proofErr w:type="gramStart"/>
      <w:r>
        <w:rPr>
          <w:rFonts w:ascii="仿宋_GB2312" w:eastAsia="仿宋_GB2312" w:hAnsi="仿宋_GB2312" w:hint="eastAsia"/>
          <w:sz w:val="30"/>
          <w:szCs w:val="30"/>
        </w:rPr>
        <w:t>微企业</w:t>
      </w:r>
      <w:proofErr w:type="gramEnd"/>
      <w:r>
        <w:rPr>
          <w:rFonts w:ascii="仿宋_GB2312" w:eastAsia="仿宋_GB2312" w:hAnsi="仿宋_GB2312" w:hint="eastAsia"/>
          <w:sz w:val="30"/>
          <w:szCs w:val="30"/>
        </w:rPr>
        <w:t>合同金额 0 万元，占政府采购支出总额的 0 %；货物采购授予中小企业合同金额占货物支出金额的0 %，工程采购授予中小企业合同金额占工程支出金额的0 %，服务采购授予中小企业合同金额占服务支出金额的 0 %。</w:t>
      </w:r>
    </w:p>
    <w:p w:rsidR="002E5684" w:rsidRDefault="006D252B">
      <w:pPr>
        <w:numPr>
          <w:ilvl w:val="0"/>
          <w:numId w:val="4"/>
        </w:numPr>
        <w:ind w:firstLine="630"/>
        <w:jc w:val="left"/>
        <w:rPr>
          <w:rFonts w:ascii="黑体" w:eastAsia="黑体" w:hAnsi="黑体"/>
          <w:sz w:val="30"/>
          <w:szCs w:val="30"/>
        </w:rPr>
      </w:pPr>
      <w:r>
        <w:rPr>
          <w:rFonts w:ascii="黑体" w:eastAsia="黑体" w:hAnsi="黑体" w:hint="eastAsia"/>
          <w:sz w:val="30"/>
          <w:szCs w:val="30"/>
        </w:rPr>
        <w:t>国有资产占用情况说明。</w:t>
      </w:r>
    </w:p>
    <w:p w:rsidR="002E5684" w:rsidRDefault="006D252B">
      <w:pPr>
        <w:jc w:val="left"/>
        <w:rPr>
          <w:rFonts w:ascii="仿宋_GB2312" w:eastAsia="仿宋_GB2312" w:hAnsi="仿宋_GB2312"/>
          <w:kern w:val="0"/>
          <w:sz w:val="30"/>
          <w:szCs w:val="30"/>
        </w:rPr>
      </w:pPr>
      <w:r>
        <w:rPr>
          <w:rFonts w:ascii="仿宋_GB2312" w:eastAsia="仿宋_GB2312" w:hAnsi="仿宋_GB2312" w:hint="eastAsia"/>
          <w:kern w:val="0"/>
          <w:sz w:val="30"/>
          <w:szCs w:val="30"/>
        </w:rPr>
        <w:t>截止2021年12月31日，本单位国有资产占用情况</w:t>
      </w:r>
      <w:proofErr w:type="gramStart"/>
      <w:r>
        <w:rPr>
          <w:rFonts w:ascii="仿宋_GB2312" w:eastAsia="仿宋_GB2312" w:hAnsi="仿宋_GB2312" w:hint="eastAsia"/>
          <w:kern w:val="0"/>
          <w:sz w:val="30"/>
          <w:szCs w:val="30"/>
        </w:rPr>
        <w:t>见公开</w:t>
      </w:r>
      <w:proofErr w:type="gramEnd"/>
      <w:r>
        <w:rPr>
          <w:rFonts w:ascii="仿宋_GB2312" w:eastAsia="仿宋_GB2312" w:hAnsi="仿宋_GB2312" w:hint="eastAsia"/>
          <w:kern w:val="0"/>
          <w:sz w:val="30"/>
          <w:szCs w:val="30"/>
        </w:rPr>
        <w:t>10表《国有资产占用情况表》。其中车辆中的其他用车主要是无。</w:t>
      </w:r>
    </w:p>
    <w:p w:rsidR="002E5684" w:rsidRDefault="006D252B">
      <w:pPr>
        <w:ind w:firstLine="630"/>
        <w:jc w:val="left"/>
        <w:rPr>
          <w:rFonts w:ascii="黑体" w:eastAsia="黑体" w:hAnsi="黑体"/>
          <w:sz w:val="30"/>
          <w:szCs w:val="30"/>
        </w:rPr>
      </w:pPr>
      <w:r>
        <w:rPr>
          <w:rFonts w:ascii="黑体" w:eastAsia="黑体" w:hAnsi="黑体" w:hint="eastAsia"/>
          <w:sz w:val="30"/>
          <w:szCs w:val="30"/>
        </w:rPr>
        <w:lastRenderedPageBreak/>
        <w:t>九、预算绩效情况说明</w:t>
      </w:r>
    </w:p>
    <w:p w:rsidR="002E5684" w:rsidRDefault="006D252B">
      <w:pPr>
        <w:autoSpaceDE w:val="0"/>
        <w:autoSpaceDN w:val="0"/>
        <w:adjustRightInd w:val="0"/>
        <w:spacing w:line="360" w:lineRule="auto"/>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 xml:space="preserve">   （一）绩效管理工作开展情况。</w:t>
      </w:r>
    </w:p>
    <w:p w:rsidR="002E5684" w:rsidRDefault="006D252B">
      <w:pPr>
        <w:autoSpaceDE w:val="0"/>
        <w:autoSpaceDN w:val="0"/>
        <w:adjustRightInd w:val="0"/>
        <w:spacing w:line="360" w:lineRule="auto"/>
        <w:ind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根据预算绩效管理要求，我单位组织对纳入</w:t>
      </w:r>
      <w:r>
        <w:rPr>
          <w:rFonts w:ascii="仿宋_GB2312" w:eastAsia="仿宋_GB2312" w:hAnsi="仿宋_GB2312" w:cs="仿宋_GB2312"/>
          <w:kern w:val="0"/>
          <w:sz w:val="30"/>
          <w:szCs w:val="30"/>
        </w:rPr>
        <w:t>20</w:t>
      </w:r>
      <w:r>
        <w:rPr>
          <w:rFonts w:ascii="仿宋_GB2312" w:eastAsia="仿宋_GB2312" w:hAnsi="仿宋_GB2312" w:cs="仿宋_GB2312" w:hint="eastAsia"/>
          <w:kern w:val="0"/>
          <w:sz w:val="30"/>
          <w:szCs w:val="30"/>
        </w:rPr>
        <w:t xml:space="preserve">21年度部门预算范围的二级项目 0 </w:t>
      </w:r>
      <w:proofErr w:type="gramStart"/>
      <w:r>
        <w:rPr>
          <w:rFonts w:ascii="仿宋_GB2312" w:eastAsia="仿宋_GB2312" w:hAnsi="仿宋_GB2312" w:cs="仿宋_GB2312" w:hint="eastAsia"/>
          <w:kern w:val="0"/>
          <w:sz w:val="30"/>
          <w:szCs w:val="30"/>
        </w:rPr>
        <w:t>个</w:t>
      </w:r>
      <w:proofErr w:type="gramEnd"/>
      <w:r>
        <w:rPr>
          <w:rFonts w:ascii="仿宋_GB2312" w:eastAsia="仿宋_GB2312" w:hAnsi="仿宋_GB2312" w:cs="仿宋_GB2312" w:hint="eastAsia"/>
          <w:kern w:val="0"/>
          <w:sz w:val="30"/>
          <w:szCs w:val="30"/>
        </w:rPr>
        <w:t xml:space="preserve">全面开展绩效自评，共涉及资金 0 万元，占项目支出总额的 0 %。    </w:t>
      </w:r>
    </w:p>
    <w:p w:rsidR="002E5684" w:rsidRDefault="006D252B">
      <w:pPr>
        <w:autoSpaceDE w:val="0"/>
        <w:autoSpaceDN w:val="0"/>
        <w:adjustRightInd w:val="0"/>
        <w:spacing w:line="360" w:lineRule="auto"/>
        <w:ind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（二）单位决算</w:t>
      </w:r>
      <w:proofErr w:type="gramStart"/>
      <w:r>
        <w:rPr>
          <w:rFonts w:ascii="仿宋_GB2312" w:eastAsia="仿宋_GB2312" w:hAnsi="仿宋_GB2312" w:cs="仿宋_GB2312" w:hint="eastAsia"/>
          <w:kern w:val="0"/>
          <w:sz w:val="30"/>
          <w:szCs w:val="30"/>
        </w:rPr>
        <w:t>中项目</w:t>
      </w:r>
      <w:proofErr w:type="gramEnd"/>
      <w:r>
        <w:rPr>
          <w:rFonts w:ascii="仿宋_GB2312" w:eastAsia="仿宋_GB2312" w:hAnsi="仿宋_GB2312" w:cs="仿宋_GB2312" w:hint="eastAsia"/>
          <w:kern w:val="0"/>
          <w:sz w:val="30"/>
          <w:szCs w:val="30"/>
        </w:rPr>
        <w:t>绩效自评情况。</w:t>
      </w:r>
    </w:p>
    <w:p w:rsidR="002E5684" w:rsidRDefault="006D252B">
      <w:pPr>
        <w:autoSpaceDE w:val="0"/>
        <w:autoSpaceDN w:val="0"/>
        <w:adjustRightInd w:val="0"/>
        <w:spacing w:line="360" w:lineRule="auto"/>
        <w:ind w:firstLineChars="200"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将2021年度《项目支出绩效自评表》（自选1个项目）进行公开。</w:t>
      </w:r>
    </w:p>
    <w:p w:rsidR="002E5684" w:rsidRDefault="006D252B">
      <w:pPr>
        <w:autoSpaceDE w:val="0"/>
        <w:autoSpaceDN w:val="0"/>
        <w:adjustRightInd w:val="0"/>
        <w:spacing w:line="360" w:lineRule="auto"/>
        <w:ind w:firstLine="600"/>
        <w:jc w:val="left"/>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br w:type="page"/>
      </w:r>
    </w:p>
    <w:p w:rsidR="002E5684" w:rsidRDefault="006D252B">
      <w:pPr>
        <w:widowControl/>
        <w:spacing w:line="600" w:lineRule="exact"/>
        <w:ind w:firstLine="640"/>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第四部分  名词解释</w:t>
      </w:r>
    </w:p>
    <w:p w:rsidR="002E5684" w:rsidRDefault="002E5684">
      <w:pPr>
        <w:pStyle w:val="p0"/>
        <w:spacing w:line="600" w:lineRule="atLeast"/>
        <w:ind w:firstLine="600"/>
        <w:rPr>
          <w:rFonts w:ascii="仿宋_GB2312" w:eastAsia="仿宋_GB2312" w:hAnsi="仿宋_GB2312"/>
          <w:sz w:val="30"/>
          <w:szCs w:val="30"/>
        </w:rPr>
      </w:pPr>
    </w:p>
    <w:p w:rsidR="002E5684" w:rsidRDefault="006D252B">
      <w:pPr>
        <w:ind w:firstLineChars="200" w:firstLine="600"/>
        <w:rPr>
          <w:rFonts w:ascii="仿宋_GB2312" w:eastAsia="仿宋_GB2312" w:hAnsi="仿宋_GB2312"/>
          <w:kern w:val="0"/>
          <w:sz w:val="30"/>
          <w:szCs w:val="30"/>
        </w:rPr>
      </w:pPr>
      <w:r>
        <w:rPr>
          <w:rFonts w:ascii="仿宋_GB2312" w:eastAsia="仿宋_GB2312" w:hAnsi="仿宋_GB2312" w:hint="eastAsia"/>
          <w:kern w:val="0"/>
          <w:sz w:val="30"/>
          <w:szCs w:val="30"/>
        </w:rPr>
        <w:t>名词解释应以财务会计制度、政府收支分类科目以及部门预算管理等规定为基本说明，可在此基础上结合部门实际情况适当细化。</w:t>
      </w:r>
    </w:p>
    <w:p w:rsidR="002E5684" w:rsidRDefault="006D252B">
      <w:pPr>
        <w:ind w:firstLineChars="200" w:firstLine="602"/>
        <w:rPr>
          <w:rFonts w:ascii="仿宋_GB2312" w:eastAsia="仿宋_GB2312" w:hAnsi="仿宋_GB2312"/>
          <w:sz w:val="30"/>
          <w:szCs w:val="30"/>
        </w:rPr>
      </w:pPr>
      <w:r>
        <w:rPr>
          <w:rFonts w:ascii="仿宋_GB2312" w:eastAsia="仿宋_GB2312" w:hAnsi="仿宋_GB2312" w:hint="eastAsia"/>
          <w:b/>
          <w:bCs/>
          <w:kern w:val="0"/>
          <w:sz w:val="30"/>
          <w:szCs w:val="30"/>
        </w:rPr>
        <w:t>“三公”经费支出和机关运行经费支出口径必须予以说明</w:t>
      </w:r>
      <w:r>
        <w:rPr>
          <w:rFonts w:ascii="仿宋_GB2312" w:eastAsia="仿宋_GB2312" w:hAnsi="仿宋_GB2312" w:hint="eastAsia"/>
          <w:kern w:val="0"/>
          <w:sz w:val="30"/>
          <w:szCs w:val="30"/>
        </w:rPr>
        <w:t>（可参照如下格式进行说明）。</w:t>
      </w:r>
    </w:p>
    <w:p w:rsidR="002E5684" w:rsidRDefault="006D252B">
      <w:pPr>
        <w:ind w:firstLine="600"/>
        <w:rPr>
          <w:rFonts w:ascii="仿宋_GB2312" w:eastAsia="仿宋_GB2312" w:hAnsi="仿宋_GB2312"/>
          <w:kern w:val="0"/>
          <w:sz w:val="30"/>
          <w:szCs w:val="30"/>
        </w:rPr>
      </w:pPr>
      <w:r>
        <w:rPr>
          <w:rFonts w:ascii="仿宋_GB2312" w:eastAsia="仿宋_GB2312" w:hAnsi="仿宋_GB2312" w:hint="eastAsia"/>
          <w:kern w:val="0"/>
          <w:sz w:val="30"/>
          <w:szCs w:val="30"/>
        </w:rPr>
        <w:t>“三公”经费支出：指用一般公共预算财政拨款安排的因公出国（境）费、公务用车购置及运行维护费和公务接待费。其中，因公出国（境）</w:t>
      </w:r>
      <w:proofErr w:type="gramStart"/>
      <w:r>
        <w:rPr>
          <w:rFonts w:ascii="仿宋_GB2312" w:eastAsia="仿宋_GB2312" w:hAnsi="仿宋_GB2312" w:hint="eastAsia"/>
          <w:kern w:val="0"/>
          <w:sz w:val="30"/>
          <w:szCs w:val="30"/>
        </w:rPr>
        <w:t>费反映</w:t>
      </w:r>
      <w:proofErr w:type="gramEnd"/>
      <w:r>
        <w:rPr>
          <w:rFonts w:ascii="仿宋_GB2312" w:eastAsia="仿宋_GB2312" w:hAnsi="仿宋_GB2312" w:hint="eastAsia"/>
          <w:kern w:val="0"/>
          <w:sz w:val="30"/>
          <w:szCs w:val="30"/>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Ansi="仿宋_GB2312" w:hint="eastAsia"/>
          <w:kern w:val="0"/>
          <w:sz w:val="30"/>
          <w:szCs w:val="30"/>
        </w:rPr>
        <w:t>含车辆</w:t>
      </w:r>
      <w:proofErr w:type="gramEnd"/>
      <w:r>
        <w:rPr>
          <w:rFonts w:ascii="仿宋_GB2312" w:eastAsia="仿宋_GB2312" w:hAnsi="仿宋_GB2312" w:hint="eastAsia"/>
          <w:kern w:val="0"/>
          <w:sz w:val="30"/>
          <w:szCs w:val="30"/>
        </w:rPr>
        <w:t>购置税、牌照费），按规定保留的公务用车燃料费、维修费、过桥过路费、保险费、安全奖励费用等支出；公务接待</w:t>
      </w:r>
      <w:proofErr w:type="gramStart"/>
      <w:r>
        <w:rPr>
          <w:rFonts w:ascii="仿宋_GB2312" w:eastAsia="仿宋_GB2312" w:hAnsi="仿宋_GB2312" w:hint="eastAsia"/>
          <w:kern w:val="0"/>
          <w:sz w:val="30"/>
          <w:szCs w:val="30"/>
        </w:rPr>
        <w:t>费反映</w:t>
      </w:r>
      <w:proofErr w:type="gramEnd"/>
      <w:r>
        <w:rPr>
          <w:rFonts w:ascii="仿宋_GB2312" w:eastAsia="仿宋_GB2312" w:hAnsi="仿宋_GB2312" w:hint="eastAsia"/>
          <w:kern w:val="0"/>
          <w:sz w:val="30"/>
          <w:szCs w:val="30"/>
        </w:rPr>
        <w:t>单位按规定开支的各类公务接待（含外宾接待）支出。</w:t>
      </w:r>
    </w:p>
    <w:p w:rsidR="002E5684" w:rsidRDefault="006D252B">
      <w:pPr>
        <w:ind w:firstLine="600"/>
        <w:rPr>
          <w:rFonts w:ascii="仿宋_GB2312" w:eastAsia="仿宋_GB2312" w:hAnsi="仿宋_GB2312"/>
          <w:sz w:val="30"/>
          <w:szCs w:val="30"/>
        </w:rPr>
      </w:pPr>
      <w:r>
        <w:rPr>
          <w:rFonts w:ascii="仿宋_GB2312" w:eastAsia="仿宋_GB2312" w:hAnsi="仿宋_GB2312" w:hint="eastAsia"/>
          <w:kern w:val="0"/>
          <w:sz w:val="30"/>
          <w:szCs w:val="30"/>
        </w:rPr>
        <w:t>机关运行经费支出：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p w:rsidR="002E5684" w:rsidRDefault="002E5684">
      <w:pPr>
        <w:tabs>
          <w:tab w:val="left" w:pos="2751"/>
        </w:tabs>
        <w:jc w:val="left"/>
      </w:pPr>
    </w:p>
    <w:sectPr w:rsidR="002E56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161494"/>
    <w:multiLevelType w:val="singleLevel"/>
    <w:tmpl w:val="8F161494"/>
    <w:lvl w:ilvl="0">
      <w:start w:val="8"/>
      <w:numFmt w:val="chineseCounting"/>
      <w:suff w:val="nothing"/>
      <w:lvlText w:val="%1、"/>
      <w:lvlJc w:val="left"/>
      <w:rPr>
        <w:rFonts w:hint="eastAsia"/>
      </w:rPr>
    </w:lvl>
  </w:abstractNum>
  <w:abstractNum w:abstractNumId="1">
    <w:nsid w:val="B3692B0A"/>
    <w:multiLevelType w:val="singleLevel"/>
    <w:tmpl w:val="B3692B0A"/>
    <w:lvl w:ilvl="0">
      <w:start w:val="1"/>
      <w:numFmt w:val="chineseCounting"/>
      <w:suff w:val="space"/>
      <w:lvlText w:val="第%1部分"/>
      <w:lvlJc w:val="left"/>
      <w:rPr>
        <w:rFonts w:hint="eastAsia"/>
      </w:rPr>
    </w:lvl>
  </w:abstractNum>
  <w:abstractNum w:abstractNumId="2">
    <w:nsid w:val="CEF1AB64"/>
    <w:multiLevelType w:val="singleLevel"/>
    <w:tmpl w:val="CEF1AB64"/>
    <w:lvl w:ilvl="0">
      <w:start w:val="8"/>
      <w:numFmt w:val="chineseCounting"/>
      <w:suff w:val="nothing"/>
      <w:lvlText w:val="%1、"/>
      <w:lvlJc w:val="left"/>
      <w:pPr>
        <w:ind w:left="1280" w:firstLine="0"/>
      </w:pPr>
      <w:rPr>
        <w:rFonts w:hint="eastAsia"/>
      </w:rPr>
    </w:lvl>
  </w:abstractNum>
  <w:abstractNum w:abstractNumId="3">
    <w:nsid w:val="00000007"/>
    <w:multiLevelType w:val="singleLevel"/>
    <w:tmpl w:val="00000007"/>
    <w:lvl w:ilvl="0">
      <w:start w:val="1"/>
      <w:numFmt w:val="chineseCounting"/>
      <w:suff w:val="nothing"/>
      <w:lvlText w:val="（%1）"/>
      <w:lvlJc w:val="left"/>
      <w:pPr>
        <w:ind w:left="-640"/>
      </w:pPr>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ODI2MWZmOWIxZmIzZjM1MTMwOWEyNDU2ODA2ODUifQ=="/>
  </w:docVars>
  <w:rsids>
    <w:rsidRoot w:val="7CF03B0F"/>
    <w:rsid w:val="002E5684"/>
    <w:rsid w:val="006C6039"/>
    <w:rsid w:val="006D252B"/>
    <w:rsid w:val="0091484E"/>
    <w:rsid w:val="00FC46B3"/>
    <w:rsid w:val="0D073D69"/>
    <w:rsid w:val="106A44D1"/>
    <w:rsid w:val="116C48E9"/>
    <w:rsid w:val="11F92756"/>
    <w:rsid w:val="15295070"/>
    <w:rsid w:val="1FE249C7"/>
    <w:rsid w:val="206576F6"/>
    <w:rsid w:val="2BB177FC"/>
    <w:rsid w:val="2F646B7F"/>
    <w:rsid w:val="2FEE0502"/>
    <w:rsid w:val="313A37DE"/>
    <w:rsid w:val="360468A2"/>
    <w:rsid w:val="397748D5"/>
    <w:rsid w:val="3A1B7E92"/>
    <w:rsid w:val="3C2D6FAD"/>
    <w:rsid w:val="40C96C20"/>
    <w:rsid w:val="461F6ECE"/>
    <w:rsid w:val="480A038D"/>
    <w:rsid w:val="4C8A759C"/>
    <w:rsid w:val="4EDC555A"/>
    <w:rsid w:val="4F0A2668"/>
    <w:rsid w:val="53127F09"/>
    <w:rsid w:val="54431985"/>
    <w:rsid w:val="5E260C34"/>
    <w:rsid w:val="5FBF4A6D"/>
    <w:rsid w:val="636E5DAC"/>
    <w:rsid w:val="64DB505F"/>
    <w:rsid w:val="65452ECC"/>
    <w:rsid w:val="6AEA63A7"/>
    <w:rsid w:val="6EC80BED"/>
    <w:rsid w:val="70C74E8F"/>
    <w:rsid w:val="78094AF1"/>
    <w:rsid w:val="79501A5B"/>
    <w:rsid w:val="7CF03B0F"/>
    <w:rsid w:val="7E73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customStyle="1" w:styleId="p0">
    <w:name w:val="p0"/>
    <w:basedOn w:val="a"/>
    <w:qFormat/>
    <w:pPr>
      <w:widowControl/>
    </w:pPr>
    <w:rPr>
      <w:kern w:val="0"/>
      <w:szCs w:val="21"/>
    </w:rPr>
  </w:style>
  <w:style w:type="paragraph" w:styleId="a4">
    <w:name w:val="Balloon Text"/>
    <w:basedOn w:val="a"/>
    <w:link w:val="Char"/>
    <w:rsid w:val="006D252B"/>
    <w:rPr>
      <w:sz w:val="18"/>
      <w:szCs w:val="18"/>
    </w:rPr>
  </w:style>
  <w:style w:type="character" w:customStyle="1" w:styleId="Char">
    <w:name w:val="批注框文本 Char"/>
    <w:basedOn w:val="a0"/>
    <w:link w:val="a4"/>
    <w:rsid w:val="006D252B"/>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customStyle="1" w:styleId="p0">
    <w:name w:val="p0"/>
    <w:basedOn w:val="a"/>
    <w:qFormat/>
    <w:pPr>
      <w:widowControl/>
    </w:pPr>
    <w:rPr>
      <w:kern w:val="0"/>
      <w:szCs w:val="21"/>
    </w:rPr>
  </w:style>
  <w:style w:type="paragraph" w:styleId="a4">
    <w:name w:val="Balloon Text"/>
    <w:basedOn w:val="a"/>
    <w:link w:val="Char"/>
    <w:rsid w:val="006D252B"/>
    <w:rPr>
      <w:sz w:val="18"/>
      <w:szCs w:val="18"/>
    </w:rPr>
  </w:style>
  <w:style w:type="character" w:customStyle="1" w:styleId="Char">
    <w:name w:val="批注框文本 Char"/>
    <w:basedOn w:val="a0"/>
    <w:link w:val="a4"/>
    <w:rsid w:val="006D252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17</Pages>
  <Words>609</Words>
  <Characters>3474</Characters>
  <Application>Microsoft Office Word</Application>
  <DocSecurity>0</DocSecurity>
  <Lines>28</Lines>
  <Paragraphs>8</Paragraphs>
  <ScaleCrop>false</ScaleCrop>
  <Company>Lenovo</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Summer Vibe</dc:creator>
  <cp:lastModifiedBy>admin</cp:lastModifiedBy>
  <cp:revision>4</cp:revision>
  <dcterms:created xsi:type="dcterms:W3CDTF">2022-09-23T02:56:00Z</dcterms:created>
  <dcterms:modified xsi:type="dcterms:W3CDTF">2023-05-05T03:21:00Z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21091CC58E204A7F9743832B2B5C88AF</vt:lpwstr>
  </property>
</Properties>
</file>