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300" w:lineRule="auto"/>
        <w:jc w:val="center"/>
        <w:rPr>
          <w:rFonts w:ascii="仿宋" w:hAnsi="仿宋" w:eastAsia="仿宋" w:cs="仿宋"/>
          <w:b/>
          <w:kern w:val="0"/>
          <w:sz w:val="48"/>
          <w:szCs w:val="48"/>
        </w:rPr>
      </w:pPr>
      <w:r>
        <w:rPr>
          <w:rFonts w:hint="eastAsia" w:ascii="仿宋" w:hAnsi="仿宋" w:eastAsia="仿宋" w:cs="仿宋"/>
          <w:b/>
          <w:kern w:val="0"/>
          <w:sz w:val="48"/>
          <w:szCs w:val="48"/>
          <w:lang w:eastAsia="zh-CN"/>
        </w:rPr>
        <w:t>2021</w:t>
      </w:r>
      <w:r>
        <w:rPr>
          <w:rFonts w:hint="eastAsia" w:ascii="仿宋" w:hAnsi="仿宋" w:eastAsia="仿宋" w:cs="仿宋"/>
          <w:b/>
          <w:kern w:val="0"/>
          <w:sz w:val="48"/>
          <w:szCs w:val="48"/>
        </w:rPr>
        <w:t>年度赣州市人民检察院</w:t>
      </w:r>
      <w:r>
        <w:rPr>
          <w:rFonts w:hint="eastAsia" w:ascii="仿宋" w:hAnsi="仿宋" w:eastAsia="仿宋" w:cs="仿宋"/>
          <w:b/>
          <w:kern w:val="0"/>
          <w:sz w:val="48"/>
          <w:szCs w:val="48"/>
          <w:lang w:eastAsia="zh-CN"/>
        </w:rPr>
        <w:t>聘用制书记员检察事务官</w:t>
      </w:r>
      <w:r>
        <w:rPr>
          <w:rFonts w:hint="eastAsia" w:ascii="仿宋" w:hAnsi="仿宋" w:eastAsia="仿宋" w:cs="仿宋"/>
          <w:b/>
          <w:kern w:val="0"/>
          <w:sz w:val="48"/>
          <w:szCs w:val="48"/>
        </w:rPr>
        <w:t>经费支出绩效自评报告</w:t>
      </w:r>
    </w:p>
    <w:p>
      <w:pPr>
        <w:spacing w:before="100" w:beforeAutospacing="1" w:after="100" w:afterAutospacing="1" w:line="300" w:lineRule="auto"/>
        <w:rPr>
          <w:rFonts w:ascii="仿宋" w:hAnsi="仿宋" w:eastAsia="仿宋" w:cs="仿宋"/>
          <w:b/>
          <w:kern w:val="0"/>
          <w:sz w:val="48"/>
          <w:szCs w:val="48"/>
        </w:rPr>
      </w:pPr>
    </w:p>
    <w:p>
      <w:pPr>
        <w:spacing w:before="100" w:beforeAutospacing="1" w:after="100" w:afterAutospacing="1" w:line="300" w:lineRule="auto"/>
        <w:rPr>
          <w:rFonts w:ascii="仿宋" w:hAnsi="仿宋" w:eastAsia="仿宋" w:cs="仿宋"/>
          <w:b/>
          <w:kern w:val="0"/>
          <w:sz w:val="48"/>
          <w:szCs w:val="48"/>
        </w:rPr>
      </w:pPr>
    </w:p>
    <w:p>
      <w:pPr>
        <w:spacing w:line="1000" w:lineRule="exact"/>
        <w:ind w:firstLine="560" w:firstLineChars="200"/>
        <w:rPr>
          <w:rFonts w:ascii="黑体" w:hAnsi="宋体" w:eastAsia="黑体" w:cs="仿宋_GB2312"/>
          <w:szCs w:val="40"/>
          <w:u w:val="single"/>
        </w:rPr>
      </w:pPr>
      <w:bookmarkStart w:id="0" w:name="_Toc6062_WPSOffice_Level1"/>
      <w:r>
        <w:rPr>
          <w:rFonts w:hint="eastAsia" w:ascii="黑体" w:hAnsi="宋体" w:eastAsia="黑体" w:cs="仿宋_GB2312"/>
          <w:szCs w:val="40"/>
        </w:rPr>
        <w:t>项目名称：</w:t>
      </w:r>
      <w:r>
        <w:rPr>
          <w:rFonts w:hint="eastAsia" w:ascii="黑体" w:hAnsi="宋体" w:eastAsia="黑体" w:cs="仿宋_GB2312"/>
          <w:szCs w:val="40"/>
          <w:u w:val="single"/>
        </w:rPr>
        <w:t xml:space="preserve">        </w:t>
      </w:r>
      <w:r>
        <w:rPr>
          <w:rFonts w:hint="eastAsia" w:ascii="黑体" w:hAnsi="宋体" w:eastAsia="黑体" w:cs="仿宋_GB2312"/>
          <w:szCs w:val="40"/>
          <w:u w:val="single"/>
          <w:lang w:eastAsia="zh-CN"/>
        </w:rPr>
        <w:t>2021</w:t>
      </w:r>
      <w:r>
        <w:rPr>
          <w:rFonts w:hint="eastAsia" w:ascii="黑体" w:hAnsi="宋体" w:eastAsia="黑体" w:cs="仿宋_GB2312"/>
          <w:szCs w:val="40"/>
          <w:u w:val="single"/>
        </w:rPr>
        <w:t>年度</w:t>
      </w:r>
      <w:r>
        <w:rPr>
          <w:rFonts w:hint="eastAsia" w:ascii="黑体" w:hAnsi="宋体" w:eastAsia="黑体" w:cs="仿宋_GB2312"/>
          <w:szCs w:val="40"/>
          <w:u w:val="single"/>
          <w:lang w:eastAsia="zh-CN"/>
        </w:rPr>
        <w:t>聘用制书记员</w:t>
      </w:r>
      <w:r>
        <w:rPr>
          <w:rFonts w:hint="eastAsia" w:ascii="黑体" w:hAnsi="宋体" w:eastAsia="黑体" w:cs="仿宋_GB2312"/>
          <w:szCs w:val="40"/>
          <w:u w:val="single"/>
        </w:rPr>
        <w:t xml:space="preserve">检察事务官经费               </w:t>
      </w:r>
    </w:p>
    <w:p>
      <w:pPr>
        <w:spacing w:line="1000" w:lineRule="exact"/>
        <w:ind w:firstLine="560" w:firstLineChars="200"/>
        <w:rPr>
          <w:rFonts w:ascii="黑体" w:hAnsi="宋体" w:eastAsia="黑体" w:cs="仿宋_GB2312"/>
          <w:szCs w:val="40"/>
          <w:u w:val="single"/>
        </w:rPr>
      </w:pPr>
      <w:r>
        <w:rPr>
          <w:rFonts w:hint="eastAsia" w:ascii="黑体" w:hAnsi="宋体" w:eastAsia="黑体" w:cs="仿宋_GB2312"/>
          <w:szCs w:val="40"/>
        </w:rPr>
        <w:t>项目类别：</w:t>
      </w:r>
      <w:r>
        <w:rPr>
          <w:rFonts w:hint="eastAsia" w:ascii="黑体" w:hAnsi="宋体" w:eastAsia="黑体" w:cs="仿宋_GB2312"/>
          <w:szCs w:val="40"/>
          <w:u w:val="single"/>
        </w:rPr>
        <w:t xml:space="preserve">                行政执法类                   </w:t>
      </w:r>
    </w:p>
    <w:p>
      <w:pPr>
        <w:spacing w:line="1000" w:lineRule="exact"/>
        <w:ind w:firstLine="560" w:firstLineChars="200"/>
        <w:rPr>
          <w:rFonts w:ascii="黑体" w:hAnsi="宋体" w:eastAsia="黑体" w:cs="仿宋_GB2312"/>
          <w:szCs w:val="40"/>
        </w:rPr>
      </w:pPr>
      <w:r>
        <w:rPr>
          <w:rFonts w:hint="eastAsia" w:ascii="黑体" w:hAnsi="宋体" w:eastAsia="黑体" w:cs="仿宋_GB2312"/>
          <w:szCs w:val="40"/>
        </w:rPr>
        <w:t>项目单位：</w:t>
      </w:r>
      <w:r>
        <w:rPr>
          <w:rFonts w:hint="eastAsia" w:ascii="黑体" w:hAnsi="宋体" w:eastAsia="黑体" w:cs="仿宋_GB2312"/>
          <w:szCs w:val="40"/>
          <w:u w:val="single"/>
        </w:rPr>
        <w:t xml:space="preserve">             赣州市人民检察院    （盖章）      </w:t>
      </w:r>
    </w:p>
    <w:p>
      <w:pPr>
        <w:spacing w:line="1000" w:lineRule="exact"/>
        <w:ind w:firstLine="560" w:firstLineChars="200"/>
        <w:rPr>
          <w:rFonts w:ascii="黑体" w:hAnsi="宋体" w:eastAsia="黑体" w:cs="仿宋_GB2312"/>
          <w:szCs w:val="40"/>
          <w:u w:val="single"/>
        </w:rPr>
      </w:pPr>
      <w:r>
        <w:rPr>
          <w:rFonts w:hint="eastAsia" w:ascii="黑体" w:hAnsi="宋体" w:eastAsia="黑体" w:cs="仿宋_GB2312"/>
          <w:szCs w:val="40"/>
        </w:rPr>
        <w:t>评价年度：</w:t>
      </w:r>
      <w:r>
        <w:rPr>
          <w:rFonts w:hint="eastAsia" w:ascii="黑体" w:hAnsi="宋体" w:eastAsia="黑体" w:cs="仿宋_GB2312"/>
          <w:szCs w:val="40"/>
          <w:u w:val="single"/>
        </w:rPr>
        <w:t xml:space="preserve">                 </w:t>
      </w:r>
      <w:r>
        <w:rPr>
          <w:rFonts w:hint="eastAsia" w:ascii="黑体" w:hAnsi="宋体" w:eastAsia="黑体" w:cs="仿宋_GB2312"/>
          <w:szCs w:val="40"/>
          <w:u w:val="single"/>
          <w:lang w:eastAsia="zh-CN"/>
        </w:rPr>
        <w:t>2021</w:t>
      </w:r>
      <w:r>
        <w:rPr>
          <w:rFonts w:hint="eastAsia" w:ascii="黑体" w:hAnsi="宋体" w:eastAsia="黑体" w:cs="仿宋_GB2312"/>
          <w:szCs w:val="40"/>
          <w:u w:val="single"/>
        </w:rPr>
        <w:t xml:space="preserve">年度                     </w:t>
      </w:r>
    </w:p>
    <w:p>
      <w:pPr>
        <w:spacing w:line="1000" w:lineRule="exact"/>
        <w:ind w:firstLine="560" w:firstLineChars="200"/>
        <w:rPr>
          <w:rFonts w:ascii="黑体" w:hAnsi="宋体" w:eastAsia="黑体" w:cs="仿宋_GB2312"/>
          <w:szCs w:val="40"/>
          <w:u w:val="single"/>
        </w:rPr>
      </w:pPr>
      <w:r>
        <w:rPr>
          <w:rFonts w:hint="eastAsia" w:ascii="黑体" w:hAnsi="宋体" w:eastAsia="黑体" w:cs="仿宋_GB2312"/>
          <w:szCs w:val="40"/>
        </w:rPr>
        <w:t>主管部门：</w:t>
      </w:r>
      <w:r>
        <w:rPr>
          <w:rFonts w:hint="eastAsia" w:ascii="黑体" w:hAnsi="宋体" w:eastAsia="黑体" w:cs="仿宋_GB2312"/>
          <w:szCs w:val="40"/>
          <w:u w:val="single"/>
        </w:rPr>
        <w:t xml:space="preserve">             赣州市人民检察院     （盖章）       </w:t>
      </w:r>
    </w:p>
    <w:p>
      <w:pPr>
        <w:spacing w:line="1000" w:lineRule="exact"/>
        <w:ind w:firstLine="560" w:firstLineChars="200"/>
        <w:rPr>
          <w:rFonts w:ascii="黑体" w:hAnsi="宋体" w:eastAsia="黑体" w:cs="仿宋_GB2312"/>
          <w:szCs w:val="40"/>
        </w:rPr>
      </w:pPr>
    </w:p>
    <w:p>
      <w:pPr>
        <w:spacing w:line="400" w:lineRule="exact"/>
        <w:ind w:firstLine="562"/>
        <w:jc w:val="center"/>
        <w:rPr>
          <w:rFonts w:ascii="楷体_GB2312" w:hAnsi="宋体" w:eastAsia="楷体_GB2312" w:cs="仿宋_GB2312"/>
          <w:b/>
          <w:szCs w:val="28"/>
        </w:rPr>
      </w:pPr>
    </w:p>
    <w:p>
      <w:pPr>
        <w:spacing w:line="400" w:lineRule="exact"/>
        <w:ind w:firstLine="562"/>
        <w:jc w:val="center"/>
        <w:rPr>
          <w:rFonts w:ascii="楷体_GB2312" w:hAnsi="宋体" w:eastAsia="楷体_GB2312" w:cs="仿宋_GB2312"/>
          <w:b/>
          <w:szCs w:val="28"/>
        </w:rPr>
      </w:pPr>
    </w:p>
    <w:p>
      <w:pPr>
        <w:spacing w:line="400" w:lineRule="exact"/>
        <w:ind w:firstLine="562"/>
        <w:jc w:val="center"/>
        <w:rPr>
          <w:rFonts w:ascii="楷体_GB2312" w:hAnsi="宋体" w:eastAsia="楷体_GB2312" w:cs="仿宋_GB2312"/>
          <w:b/>
          <w:szCs w:val="28"/>
        </w:rPr>
      </w:pPr>
    </w:p>
    <w:p>
      <w:pPr>
        <w:spacing w:line="400" w:lineRule="exact"/>
        <w:ind w:firstLine="562"/>
        <w:jc w:val="center"/>
        <w:rPr>
          <w:rFonts w:ascii="楷体_GB2312" w:hAnsi="宋体" w:eastAsia="楷体_GB2312" w:cs="仿宋_GB2312"/>
          <w:b/>
          <w:szCs w:val="28"/>
        </w:rPr>
      </w:pPr>
    </w:p>
    <w:p>
      <w:pPr>
        <w:spacing w:line="400" w:lineRule="exact"/>
        <w:ind w:firstLine="562"/>
        <w:jc w:val="center"/>
        <w:rPr>
          <w:rFonts w:ascii="楷体_GB2312" w:hAnsi="宋体" w:eastAsia="楷体_GB2312" w:cs="仿宋_GB2312"/>
          <w:b/>
          <w:szCs w:val="28"/>
        </w:rPr>
      </w:pPr>
    </w:p>
    <w:p>
      <w:pPr>
        <w:spacing w:line="400" w:lineRule="exact"/>
        <w:ind w:firstLine="562"/>
        <w:jc w:val="center"/>
        <w:rPr>
          <w:rFonts w:ascii="楷体_GB2312" w:hAnsi="宋体" w:eastAsia="楷体_GB2312" w:cs="仿宋_GB2312"/>
          <w:b/>
          <w:szCs w:val="28"/>
        </w:rPr>
      </w:pPr>
    </w:p>
    <w:p>
      <w:pPr>
        <w:spacing w:line="400" w:lineRule="exact"/>
        <w:rPr>
          <w:rFonts w:ascii="楷体_GB2312" w:hAnsi="宋体" w:eastAsia="楷体_GB2312" w:cs="仿宋_GB2312"/>
          <w:b/>
          <w:szCs w:val="28"/>
        </w:rPr>
      </w:pPr>
    </w:p>
    <w:p>
      <w:pPr>
        <w:spacing w:line="400" w:lineRule="exact"/>
        <w:ind w:firstLine="560" w:firstLineChars="200"/>
        <w:jc w:val="center"/>
        <w:rPr>
          <w:rFonts w:ascii="黑体" w:hAnsi="宋体" w:eastAsia="黑体" w:cs="仿宋_GB2312"/>
          <w:szCs w:val="28"/>
        </w:rPr>
      </w:pPr>
      <w:r>
        <w:rPr>
          <w:rFonts w:hint="eastAsia" w:ascii="黑体" w:hAnsi="宋体" w:eastAsia="黑体" w:cs="仿宋_GB2312"/>
          <w:szCs w:val="28"/>
          <w:lang w:eastAsia="zh-CN"/>
        </w:rPr>
        <w:t>2021</w:t>
      </w:r>
      <w:r>
        <w:rPr>
          <w:rFonts w:hint="eastAsia" w:ascii="黑体" w:hAnsi="宋体" w:eastAsia="黑体" w:cs="仿宋_GB2312"/>
          <w:szCs w:val="28"/>
        </w:rPr>
        <w:t>年</w:t>
      </w:r>
      <w:r>
        <w:rPr>
          <w:rFonts w:hint="eastAsia" w:ascii="黑体" w:hAnsi="宋体" w:eastAsia="黑体" w:cs="仿宋_GB2312"/>
          <w:szCs w:val="28"/>
          <w:lang w:val="en-US" w:eastAsia="zh-CN"/>
        </w:rPr>
        <w:t>04</w:t>
      </w:r>
      <w:r>
        <w:rPr>
          <w:rFonts w:hint="eastAsia" w:ascii="黑体" w:hAnsi="宋体" w:eastAsia="黑体" w:cs="仿宋_GB2312"/>
          <w:szCs w:val="28"/>
        </w:rPr>
        <w:t>月</w:t>
      </w:r>
      <w:bookmarkEnd w:id="0"/>
      <w:r>
        <w:rPr>
          <w:rFonts w:hint="eastAsia" w:ascii="黑体" w:hAnsi="宋体" w:eastAsia="黑体" w:cs="仿宋_GB2312"/>
          <w:szCs w:val="28"/>
          <w:lang w:val="en-US" w:eastAsia="zh-CN"/>
        </w:rPr>
        <w:t>20</w:t>
      </w:r>
      <w:r>
        <w:rPr>
          <w:rFonts w:hint="eastAsia" w:ascii="黑体" w:hAnsi="宋体" w:eastAsia="黑体" w:cs="仿宋_GB2312"/>
          <w:szCs w:val="28"/>
        </w:rPr>
        <w:t>日</w:t>
      </w:r>
    </w:p>
    <w:p>
      <w:pPr>
        <w:spacing w:line="400" w:lineRule="exact"/>
        <w:ind w:firstLine="560" w:firstLineChars="200"/>
        <w:jc w:val="center"/>
        <w:rPr>
          <w:rFonts w:ascii="黑体" w:hAnsi="宋体" w:eastAsia="黑体" w:cs="仿宋_GB2312"/>
          <w:szCs w:val="28"/>
        </w:rPr>
      </w:pPr>
    </w:p>
    <w:p>
      <w:pPr>
        <w:pStyle w:val="3"/>
        <w:jc w:val="center"/>
      </w:pPr>
      <w:r>
        <w:rPr>
          <w:rFonts w:hint="eastAsia"/>
        </w:rPr>
        <w:t>摘要</w:t>
      </w:r>
    </w:p>
    <w:p>
      <w:pPr>
        <w:spacing w:line="360" w:lineRule="auto"/>
        <w:ind w:firstLine="560" w:firstLineChars="200"/>
        <w:rPr>
          <w:rFonts w:ascii="Times New Roman" w:hAnsi="Times New Roman" w:eastAsia="仿宋" w:cs="Times New Roman"/>
        </w:rPr>
      </w:pPr>
      <w:r>
        <w:rPr>
          <w:rFonts w:hint="eastAsia" w:ascii="仿宋" w:hAnsi="仿宋" w:eastAsia="仿宋" w:cs="Times New Roman"/>
          <w:lang w:eastAsia="zh-CN"/>
        </w:rPr>
        <w:t>聘用制书记员</w:t>
      </w:r>
      <w:r>
        <w:rPr>
          <w:rFonts w:ascii="仿宋" w:hAnsi="仿宋" w:eastAsia="仿宋" w:cs="Times New Roman"/>
        </w:rPr>
        <w:t>检察事务官指在检察活动中协助检察官履行检察职责，从事辅助性、事务性、技术性工作的职位。</w:t>
      </w:r>
      <w:r>
        <w:rPr>
          <w:rFonts w:hint="eastAsia" w:ascii="仿宋" w:hAnsi="仿宋" w:eastAsia="仿宋"/>
          <w:lang w:eastAsia="zh-CN"/>
        </w:rPr>
        <w:t>2021</w:t>
      </w:r>
      <w:r>
        <w:rPr>
          <w:rFonts w:hint="eastAsia" w:ascii="仿宋" w:hAnsi="仿宋" w:eastAsia="仿宋"/>
        </w:rPr>
        <w:t>年度</w:t>
      </w:r>
      <w:r>
        <w:rPr>
          <w:rFonts w:hint="eastAsia" w:ascii="仿宋" w:hAnsi="仿宋" w:eastAsia="仿宋" w:cs="Times New Roman"/>
          <w:lang w:eastAsia="zh-CN"/>
        </w:rPr>
        <w:t>聘用制书记员及</w:t>
      </w:r>
      <w:r>
        <w:rPr>
          <w:rFonts w:ascii="仿宋" w:hAnsi="仿宋" w:eastAsia="仿宋" w:cs="Times New Roman"/>
        </w:rPr>
        <w:t>检察事务官</w:t>
      </w:r>
      <w:r>
        <w:rPr>
          <w:rFonts w:hint="eastAsia" w:ascii="仿宋" w:hAnsi="仿宋" w:eastAsia="仿宋"/>
        </w:rPr>
        <w:t>经费项目内容为招聘</w:t>
      </w:r>
      <w:r>
        <w:rPr>
          <w:rFonts w:hint="eastAsia" w:ascii="仿宋" w:hAnsi="仿宋" w:eastAsia="仿宋"/>
          <w:lang w:eastAsia="zh-CN"/>
        </w:rPr>
        <w:t>书记员及</w:t>
      </w:r>
      <w:r>
        <w:rPr>
          <w:rFonts w:hint="eastAsia" w:ascii="仿宋" w:hAnsi="仿宋" w:eastAsia="仿宋"/>
        </w:rPr>
        <w:t>检察事务官，</w:t>
      </w:r>
      <w:r>
        <w:rPr>
          <w:rFonts w:hint="eastAsia" w:ascii="Times New Roman" w:hAnsi="Times New Roman" w:eastAsia="仿宋" w:cs="Times New Roman"/>
        </w:rPr>
        <w:t>有效缓解案多人少矛盾，提高工作效率，推动检察机关办案能力整体提升。</w:t>
      </w:r>
    </w:p>
    <w:p>
      <w:pPr>
        <w:spacing w:line="360" w:lineRule="auto"/>
        <w:ind w:firstLine="560" w:firstLineChars="200"/>
        <w:rPr>
          <w:rFonts w:ascii="仿宋" w:hAnsi="仿宋" w:eastAsia="仿宋" w:cs="Times New Roman"/>
        </w:rPr>
      </w:pPr>
      <w:r>
        <w:rPr>
          <w:rFonts w:hint="eastAsia" w:ascii="仿宋" w:hAnsi="仿宋" w:eastAsia="仿宋" w:cs="Times New Roman"/>
          <w:lang w:eastAsia="zh-CN"/>
        </w:rPr>
        <w:t>2021</w:t>
      </w:r>
      <w:r>
        <w:rPr>
          <w:rFonts w:hint="eastAsia" w:ascii="仿宋" w:hAnsi="仿宋"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仿宋" w:hAnsi="仿宋" w:eastAsia="仿宋" w:cs="Times New Roman"/>
        </w:rPr>
        <w:t>经费项目为赣州市人民检察院延续性项目，项目预算资金</w:t>
      </w:r>
      <w:r>
        <w:rPr>
          <w:rFonts w:hint="eastAsia" w:ascii="仿宋" w:hAnsi="仿宋" w:eastAsia="仿宋" w:cs="Times New Roman"/>
          <w:lang w:val="en-US" w:eastAsia="zh-CN"/>
        </w:rPr>
        <w:t>265.7</w:t>
      </w:r>
      <w:r>
        <w:rPr>
          <w:rFonts w:hint="eastAsia" w:ascii="仿宋" w:hAnsi="仿宋" w:eastAsia="仿宋" w:cs="Times New Roman"/>
        </w:rPr>
        <w:t>万元，其中</w:t>
      </w:r>
      <w:r>
        <w:rPr>
          <w:rFonts w:hint="eastAsia" w:ascii="仿宋" w:hAnsi="仿宋" w:eastAsia="仿宋" w:cs="Times New Roman"/>
          <w:lang w:eastAsia="zh-CN"/>
        </w:rPr>
        <w:t>2021</w:t>
      </w:r>
      <w:r>
        <w:rPr>
          <w:rFonts w:hint="eastAsia" w:ascii="仿宋" w:hAnsi="仿宋" w:eastAsia="仿宋" w:cs="Times New Roman"/>
        </w:rPr>
        <w:t>年度预算资金</w:t>
      </w:r>
      <w:r>
        <w:rPr>
          <w:rFonts w:hint="eastAsia" w:ascii="仿宋" w:hAnsi="仿宋" w:eastAsia="仿宋" w:cs="Times New Roman"/>
          <w:lang w:val="en-US" w:eastAsia="zh-CN"/>
        </w:rPr>
        <w:t>265.7</w:t>
      </w:r>
      <w:r>
        <w:rPr>
          <w:rFonts w:hint="eastAsia" w:ascii="仿宋" w:hAnsi="仿宋" w:eastAsia="仿宋" w:cs="Times New Roman"/>
        </w:rPr>
        <w:t>万元。</w:t>
      </w:r>
      <w:r>
        <w:rPr>
          <w:rFonts w:hint="eastAsia" w:ascii="仿宋" w:hAnsi="仿宋" w:eastAsia="仿宋" w:cs="Times New Roman"/>
          <w:lang w:eastAsia="zh-CN"/>
        </w:rPr>
        <w:t>2021</w:t>
      </w:r>
      <w:r>
        <w:rPr>
          <w:rFonts w:hint="eastAsia" w:ascii="仿宋" w:hAnsi="仿宋" w:eastAsia="仿宋" w:cs="Times New Roman"/>
        </w:rPr>
        <w:t>年项目实际支出</w:t>
      </w:r>
      <w:r>
        <w:rPr>
          <w:rFonts w:hint="eastAsia" w:ascii="仿宋" w:hAnsi="仿宋" w:eastAsia="仿宋" w:cs="Times New Roman"/>
          <w:lang w:val="en-US" w:eastAsia="zh-CN"/>
        </w:rPr>
        <w:t>221.3</w:t>
      </w:r>
      <w:r>
        <w:rPr>
          <w:rFonts w:hint="eastAsia" w:ascii="仿宋" w:hAnsi="仿宋" w:eastAsia="仿宋" w:cs="Times New Roman"/>
        </w:rPr>
        <w:t>万元，预算执行率为</w:t>
      </w:r>
      <w:r>
        <w:rPr>
          <w:rFonts w:hint="eastAsia" w:ascii="仿宋" w:hAnsi="仿宋" w:eastAsia="仿宋" w:cs="Times New Roman"/>
          <w:lang w:val="en-US" w:eastAsia="zh-CN"/>
        </w:rPr>
        <w:t>83.29%</w:t>
      </w:r>
    </w:p>
    <w:p>
      <w:pPr>
        <w:spacing w:line="360" w:lineRule="auto"/>
        <w:rPr>
          <w:rFonts w:ascii="Times New Roman" w:hAnsi="Times New Roman" w:eastAsia="仿宋" w:cs="Times New Roman"/>
        </w:rPr>
      </w:pPr>
      <w:r>
        <w:rPr>
          <w:rFonts w:hint="eastAsia" w:ascii="仿宋" w:hAnsi="仿宋" w:eastAsia="仿宋" w:cs="Times New Roman"/>
        </w:rPr>
        <w:t>绩效评价组成员围绕绩效评价指标，通过深度访谈、资料核查、财务核查、问卷调查等方式，</w:t>
      </w:r>
      <w:r>
        <w:rPr>
          <w:rFonts w:hint="eastAsia" w:ascii="Times New Roman" w:hAnsi="Times New Roman" w:eastAsia="仿宋" w:cs="Times New Roman"/>
        </w:rPr>
        <w:t>对</w:t>
      </w:r>
      <w:r>
        <w:rPr>
          <w:rFonts w:hint="eastAsia" w:ascii="仿宋" w:hAnsi="仿宋" w:eastAsia="仿宋" w:cs="Times New Roman"/>
          <w:lang w:eastAsia="zh-CN"/>
        </w:rPr>
        <w:t>2021</w:t>
      </w:r>
      <w:r>
        <w:rPr>
          <w:rFonts w:hint="eastAsia" w:ascii="仿宋" w:hAnsi="仿宋"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仿宋" w:hAnsi="仿宋" w:eastAsia="仿宋" w:cs="Times New Roman"/>
        </w:rPr>
        <w:t>经费项目</w:t>
      </w:r>
      <w:r>
        <w:rPr>
          <w:rFonts w:hint="eastAsia" w:ascii="Times New Roman" w:hAnsi="Times New Roman" w:eastAsia="仿宋" w:cs="Times New Roman"/>
        </w:rPr>
        <w:t>采取到的数据进行客观公正的评价，最终自评结果为</w:t>
      </w:r>
      <w:r>
        <w:rPr>
          <w:rFonts w:hint="eastAsia" w:ascii="Times New Roman" w:hAnsi="Times New Roman" w:eastAsia="仿宋" w:cs="Times New Roman"/>
          <w:b/>
          <w:highlight w:val="none"/>
          <w:lang w:val="en-US" w:eastAsia="zh-CN"/>
        </w:rPr>
        <w:t>94.6</w:t>
      </w:r>
      <w:r>
        <w:rPr>
          <w:rFonts w:hint="eastAsia" w:ascii="Times New Roman" w:hAnsi="Times New Roman" w:eastAsia="仿宋" w:cs="Times New Roman"/>
          <w:highlight w:val="none"/>
        </w:rPr>
        <w:t>分</w:t>
      </w:r>
      <w:r>
        <w:rPr>
          <w:rFonts w:hint="eastAsia" w:ascii="Times New Roman" w:hAnsi="Times New Roman" w:eastAsia="仿宋" w:cs="Times New Roman"/>
        </w:rPr>
        <w:t>。</w:t>
      </w:r>
    </w:p>
    <w:p>
      <w:pPr>
        <w:spacing w:line="360" w:lineRule="auto"/>
        <w:ind w:firstLine="560" w:firstLineChars="200"/>
        <w:rPr>
          <w:rFonts w:ascii="Times New Roman" w:hAnsi="Times New Roman" w:eastAsia="仿宋" w:cs="Times New Roman"/>
          <w:b w:val="0"/>
          <w:bCs w:val="0"/>
        </w:rPr>
      </w:pPr>
      <w:r>
        <w:rPr>
          <w:rFonts w:hint="eastAsia" w:ascii="Times New Roman" w:hAnsi="Times New Roman" w:eastAsia="仿宋" w:cs="Times New Roman"/>
          <w:b w:val="0"/>
          <w:bCs w:val="0"/>
        </w:rPr>
        <w:t>在评价过程中，评价组成员发现项目存在问题为：</w:t>
      </w:r>
    </w:p>
    <w:p>
      <w:pPr>
        <w:spacing w:line="360" w:lineRule="auto"/>
        <w:ind w:firstLine="562" w:firstLineChars="200"/>
        <w:rPr>
          <w:rFonts w:ascii="仿宋" w:hAnsi="仿宋" w:eastAsia="仿宋"/>
          <w:b/>
        </w:rPr>
      </w:pPr>
      <w:r>
        <w:rPr>
          <w:rFonts w:hint="eastAsia" w:ascii="仿宋" w:hAnsi="仿宋" w:eastAsia="仿宋"/>
          <w:b/>
        </w:rPr>
        <w:t>1.项目管理制度不健全，绩效目标管理意识薄弱</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赣州市人民检察院对于“</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经费项目”未制定相应的项目管理办法；且未见项目资金管理办法，而是按照《赣州市人民检察院财务管理制度》执行。</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针对“</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经费项目”，赣州市人民检察院年初编制项目绩效目标申报表，致使评价过程中出现绩效指标目标值不明确、难以通过目标值与计划值对比情况进行评估。</w:t>
      </w:r>
    </w:p>
    <w:p>
      <w:pPr>
        <w:spacing w:line="360" w:lineRule="auto"/>
        <w:ind w:firstLine="562" w:firstLineChars="200"/>
        <w:rPr>
          <w:rFonts w:ascii="仿宋" w:hAnsi="仿宋" w:eastAsia="仿宋"/>
          <w:b/>
        </w:rPr>
      </w:pPr>
      <w:r>
        <w:rPr>
          <w:rFonts w:hint="eastAsia" w:ascii="仿宋" w:hAnsi="仿宋" w:eastAsia="仿宋"/>
          <w:b/>
        </w:rPr>
        <w:t>2.项目支出不规范，目标未全部实现</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通过对</w:t>
      </w:r>
      <w:r>
        <w:rPr>
          <w:rFonts w:hint="eastAsia" w:ascii="Times New Roman" w:hAnsi="Times New Roman" w:eastAsia="仿宋" w:cs="Times New Roman"/>
          <w:lang w:eastAsia="zh-CN"/>
        </w:rPr>
        <w:t>2021</w:t>
      </w:r>
      <w:r>
        <w:rPr>
          <w:rFonts w:hint="eastAsia" w:ascii="Times New Roman" w:hAnsi="Times New Roman" w:eastAsia="仿宋" w:cs="Times New Roman"/>
        </w:rPr>
        <w:t>年度赣州市人民检察院</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经费执行情况分析，支出明细中存在部分与项目实施内容相关性不强的问题，比如存在机关聘用人员工资发放、兴业人力资源管理有限公司劳务派遣人员工资发放。</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经费项目年初计划招聘</w:t>
      </w:r>
      <w:r>
        <w:rPr>
          <w:rFonts w:hint="eastAsia" w:ascii="Times New Roman" w:hAnsi="Times New Roman" w:eastAsia="仿宋" w:cs="Times New Roman"/>
          <w:lang w:val="en-US" w:eastAsia="zh-CN"/>
        </w:rPr>
        <w:t>45</w:t>
      </w:r>
      <w:r>
        <w:rPr>
          <w:rFonts w:hint="eastAsia" w:ascii="Times New Roman" w:hAnsi="Times New Roman" w:eastAsia="仿宋" w:cs="Times New Roman"/>
        </w:rPr>
        <w:t>名检察</w:t>
      </w:r>
      <w:r>
        <w:rPr>
          <w:rFonts w:hint="eastAsia" w:ascii="Times New Roman" w:hAnsi="Times New Roman" w:eastAsia="仿宋" w:cs="Times New Roman"/>
          <w:lang w:eastAsia="zh-CN"/>
        </w:rPr>
        <w:t>书记员</w:t>
      </w:r>
      <w:r>
        <w:rPr>
          <w:rFonts w:hint="eastAsia" w:ascii="Times New Roman" w:hAnsi="Times New Roman" w:eastAsia="仿宋" w:cs="Times New Roman"/>
        </w:rPr>
        <w:t>，</w:t>
      </w:r>
      <w:r>
        <w:rPr>
          <w:rFonts w:hint="eastAsia" w:ascii="Times New Roman" w:hAnsi="Times New Roman" w:eastAsia="仿宋" w:cs="Times New Roman"/>
          <w:lang w:eastAsia="zh-CN"/>
        </w:rPr>
        <w:t>2021</w:t>
      </w:r>
      <w:r>
        <w:rPr>
          <w:rFonts w:hint="eastAsia" w:ascii="Times New Roman" w:hAnsi="Times New Roman" w:eastAsia="仿宋" w:cs="Times New Roman"/>
        </w:rPr>
        <w:t>年</w:t>
      </w:r>
      <w:r>
        <w:rPr>
          <w:rFonts w:hint="eastAsia" w:ascii="Times New Roman" w:hAnsi="Times New Roman" w:eastAsia="仿宋" w:cs="Times New Roman"/>
          <w:lang w:val="en-US" w:eastAsia="zh-CN"/>
        </w:rPr>
        <w:t>1</w:t>
      </w:r>
      <w:r>
        <w:rPr>
          <w:rFonts w:hint="eastAsia" w:ascii="Times New Roman" w:hAnsi="Times New Roman" w:eastAsia="仿宋" w:cs="Times New Roman"/>
        </w:rPr>
        <w:t>月-12月</w:t>
      </w:r>
      <w:r>
        <w:rPr>
          <w:rFonts w:hint="eastAsia" w:ascii="Times New Roman" w:hAnsi="Times New Roman" w:eastAsia="仿宋" w:cs="Times New Roman"/>
          <w:lang w:eastAsia="zh-CN"/>
        </w:rPr>
        <w:t>临聘书记</w:t>
      </w:r>
      <w:r>
        <w:rPr>
          <w:rFonts w:hint="eastAsia" w:ascii="Times New Roman" w:hAnsi="Times New Roman" w:eastAsia="仿宋" w:cs="Times New Roman"/>
        </w:rPr>
        <w:t>人员共</w:t>
      </w:r>
      <w:r>
        <w:rPr>
          <w:rFonts w:hint="eastAsia" w:ascii="Times New Roman" w:hAnsi="Times New Roman" w:eastAsia="仿宋" w:cs="Times New Roman"/>
          <w:lang w:eastAsia="zh-CN"/>
        </w:rPr>
        <w:t>发放</w:t>
      </w:r>
      <w:r>
        <w:rPr>
          <w:rFonts w:hint="eastAsia" w:ascii="Times New Roman" w:hAnsi="Times New Roman" w:eastAsia="仿宋" w:cs="Times New Roman"/>
          <w:lang w:val="en-US" w:eastAsia="zh-CN"/>
        </w:rPr>
        <w:t>32</w:t>
      </w:r>
      <w:r>
        <w:rPr>
          <w:rFonts w:hint="eastAsia" w:ascii="Times New Roman" w:hAnsi="Times New Roman" w:eastAsia="仿宋" w:cs="Times New Roman"/>
        </w:rPr>
        <w:t>人的工资。在劳务派遣</w:t>
      </w:r>
      <w:r>
        <w:rPr>
          <w:rFonts w:hint="eastAsia" w:ascii="Times New Roman" w:hAnsi="Times New Roman" w:eastAsia="仿宋" w:cs="Times New Roman"/>
          <w:lang w:eastAsia="zh-CN"/>
        </w:rPr>
        <w:t>政府购买岗</w:t>
      </w:r>
      <w:r>
        <w:rPr>
          <w:rFonts w:hint="eastAsia" w:ascii="Times New Roman" w:hAnsi="Times New Roman" w:eastAsia="仿宋" w:cs="Times New Roman"/>
        </w:rPr>
        <w:t>人员上，发放</w:t>
      </w:r>
      <w:r>
        <w:rPr>
          <w:rFonts w:hint="eastAsia" w:ascii="Times New Roman" w:hAnsi="Times New Roman" w:eastAsia="仿宋" w:cs="Times New Roman"/>
          <w:lang w:eastAsia="zh-CN"/>
        </w:rPr>
        <w:t>2021</w:t>
      </w:r>
      <w:r>
        <w:rPr>
          <w:rFonts w:hint="eastAsia" w:ascii="Times New Roman" w:hAnsi="Times New Roman" w:eastAsia="仿宋" w:cs="Times New Roman"/>
        </w:rPr>
        <w:t>年</w:t>
      </w:r>
      <w:r>
        <w:rPr>
          <w:rFonts w:hint="eastAsia" w:ascii="Times New Roman" w:hAnsi="Times New Roman" w:eastAsia="仿宋" w:cs="Times New Roman"/>
          <w:lang w:val="en-US" w:eastAsia="zh-CN"/>
        </w:rPr>
        <w:t>1</w:t>
      </w:r>
      <w:r>
        <w:rPr>
          <w:rFonts w:hint="eastAsia" w:ascii="Times New Roman" w:hAnsi="Times New Roman" w:eastAsia="仿宋" w:cs="Times New Roman"/>
        </w:rPr>
        <w:t>月-12月劳务派遣人员共</w:t>
      </w:r>
      <w:r>
        <w:rPr>
          <w:rFonts w:hint="eastAsia" w:ascii="Times New Roman" w:hAnsi="Times New Roman" w:eastAsia="仿宋" w:cs="Times New Roman"/>
          <w:lang w:val="en-US" w:eastAsia="zh-CN"/>
        </w:rPr>
        <w:t>10</w:t>
      </w:r>
      <w:r>
        <w:rPr>
          <w:rFonts w:hint="eastAsia" w:ascii="Times New Roman" w:hAnsi="Times New Roman" w:eastAsia="仿宋" w:cs="Times New Roman"/>
        </w:rPr>
        <w:t>人的工资，保障</w:t>
      </w:r>
      <w:r>
        <w:rPr>
          <w:rFonts w:hint="eastAsia" w:ascii="Times New Roman" w:hAnsi="Times New Roman" w:eastAsia="仿宋" w:cs="Times New Roman"/>
          <w:lang w:eastAsia="zh-CN"/>
        </w:rPr>
        <w:t>检察</w:t>
      </w:r>
      <w:r>
        <w:rPr>
          <w:rFonts w:hint="eastAsia" w:ascii="Times New Roman" w:hAnsi="Times New Roman" w:eastAsia="仿宋" w:cs="Times New Roman"/>
        </w:rPr>
        <w:t>机关人员出行便利。</w:t>
      </w:r>
      <w:r>
        <w:rPr>
          <w:rFonts w:hint="eastAsia" w:ascii="Times New Roman" w:hAnsi="Times New Roman" w:eastAsia="仿宋" w:cs="Times New Roman"/>
        </w:rPr>
        <w:br w:type="textWrapping"/>
      </w:r>
      <w:r>
        <w:rPr>
          <w:rFonts w:hint="eastAsia" w:ascii="Times New Roman" w:hAnsi="Times New Roman" w:eastAsia="仿宋" w:cs="Times New Roman"/>
        </w:rPr>
        <w:t>针对以上问题，有效缓解案多人少矛盾，提高工作效率，推动检察机关办案能力整体提升：</w:t>
      </w:r>
    </w:p>
    <w:p>
      <w:pPr>
        <w:spacing w:line="360" w:lineRule="auto"/>
        <w:ind w:firstLine="562" w:firstLineChars="200"/>
        <w:rPr>
          <w:rFonts w:ascii="仿宋" w:hAnsi="仿宋" w:eastAsia="仿宋"/>
          <w:b/>
        </w:rPr>
      </w:pPr>
      <w:r>
        <w:rPr>
          <w:rFonts w:hint="eastAsia" w:ascii="仿宋" w:hAnsi="仿宋" w:eastAsia="仿宋"/>
          <w:b/>
        </w:rPr>
        <w:t>1.健全项目管理制度，提升绩效目标管理能力</w:t>
      </w:r>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主管部门应加强项目制度管理，完善项目管理办法的编制，保证各科室部门严格按照相关管理制度执行。各部门工作人员需要明确具体工作和绩效目标匹配的作用和意义，相关</w:t>
      </w:r>
      <w:r>
        <w:rPr>
          <w:rFonts w:hint="eastAsia" w:ascii="Times New Roman" w:hAnsi="Times New Roman" w:eastAsia="仿宋" w:cs="Times New Roman"/>
          <w:lang w:eastAsia="zh-CN"/>
        </w:rPr>
        <w:t>部门</w:t>
      </w:r>
      <w:r>
        <w:rPr>
          <w:rFonts w:hint="eastAsia" w:ascii="Times New Roman" w:hAnsi="Times New Roman" w:eastAsia="仿宋" w:cs="Times New Roman"/>
        </w:rPr>
        <w:t>需相应的增强对绩效目标的管控能力。</w:t>
      </w:r>
    </w:p>
    <w:p>
      <w:pPr>
        <w:spacing w:line="360" w:lineRule="auto"/>
        <w:ind w:firstLine="562" w:firstLineChars="200"/>
        <w:rPr>
          <w:rFonts w:ascii="仿宋" w:hAnsi="仿宋" w:eastAsia="仿宋"/>
          <w:b/>
        </w:rPr>
      </w:pPr>
      <w:r>
        <w:rPr>
          <w:rFonts w:hint="eastAsia" w:ascii="仿宋" w:hAnsi="仿宋" w:eastAsia="仿宋"/>
          <w:b/>
        </w:rPr>
        <w:t>2.规范项目支出管理，强化“专款专用”原则</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经费属于财政专项资金，</w:t>
      </w:r>
      <w:bookmarkStart w:id="57" w:name="_GoBack"/>
      <w:bookmarkEnd w:id="57"/>
      <w:r>
        <w:rPr>
          <w:rFonts w:hint="eastAsia" w:ascii="Times New Roman" w:hAnsi="Times New Roman" w:eastAsia="仿宋" w:cs="Times New Roman"/>
        </w:rPr>
        <w:t>应严格依照“专款专用”原则对项目资金进行管理，严格规范项目支出，加强项目支出监督，界定项目资金使用范畴，保证机关单位的活动顺利开展。</w:t>
      </w:r>
    </w:p>
    <w:p>
      <w:pPr>
        <w:spacing w:line="360" w:lineRule="auto"/>
        <w:ind w:firstLine="560" w:firstLineChars="200"/>
        <w:rPr>
          <w:rFonts w:ascii="仿宋" w:hAnsi="仿宋" w:eastAsia="仿宋" w:cs="Times New Roman"/>
        </w:rPr>
      </w:pPr>
    </w:p>
    <w:p>
      <w:pPr>
        <w:widowControl/>
        <w:spacing w:line="360" w:lineRule="auto"/>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widowControl/>
        <w:rPr>
          <w:rFonts w:ascii="黑体" w:hAnsi="宋体" w:eastAsia="黑体" w:cs="仿宋_GB2312"/>
          <w:szCs w:val="28"/>
        </w:rPr>
      </w:pPr>
    </w:p>
    <w:p>
      <w:pPr>
        <w:spacing w:line="400" w:lineRule="exact"/>
        <w:rPr>
          <w:rFonts w:ascii="黑体" w:hAnsi="宋体" w:eastAsia="黑体" w:cs="仿宋_GB2312"/>
          <w:szCs w:val="28"/>
        </w:rPr>
      </w:pPr>
    </w:p>
    <w:p>
      <w:pPr>
        <w:spacing w:line="400" w:lineRule="exact"/>
        <w:rPr>
          <w:rFonts w:ascii="黑体" w:hAnsi="宋体" w:eastAsia="黑体" w:cs="仿宋_GB2312"/>
          <w:szCs w:val="28"/>
        </w:rPr>
      </w:pPr>
    </w:p>
    <w:p>
      <w:pPr>
        <w:spacing w:line="400" w:lineRule="exact"/>
        <w:rPr>
          <w:rFonts w:ascii="黑体" w:hAnsi="宋体" w:eastAsia="黑体" w:cs="仿宋_GB2312"/>
          <w:szCs w:val="28"/>
        </w:rPr>
      </w:pPr>
    </w:p>
    <w:sdt>
      <w:sdtPr>
        <w:rPr>
          <w:b/>
          <w:bCs/>
          <w:sz w:val="40"/>
          <w:szCs w:val="32"/>
          <w:lang w:val="zh-CN"/>
        </w:rPr>
        <w:id w:val="27252876"/>
      </w:sdtPr>
      <w:sdtEndPr>
        <w:rPr>
          <w:rFonts w:ascii="仿宋" w:hAnsi="仿宋" w:eastAsia="仿宋"/>
          <w:b w:val="0"/>
          <w:bCs w:val="0"/>
          <w:sz w:val="28"/>
          <w:szCs w:val="28"/>
          <w:lang w:val="en-US"/>
        </w:rPr>
      </w:sdtEndPr>
      <w:sdtContent>
        <w:p>
          <w:pPr>
            <w:jc w:val="center"/>
            <w:rPr>
              <w:b/>
              <w:bCs/>
              <w:szCs w:val="28"/>
            </w:rPr>
          </w:pPr>
          <w:bookmarkStart w:id="1" w:name="_Toc3717_WPSOffice_Level1"/>
          <w:r>
            <w:rPr>
              <w:rFonts w:ascii="宋体" w:hAnsi="宋体" w:eastAsia="宋体"/>
              <w:b/>
              <w:bCs/>
              <w:szCs w:val="28"/>
            </w:rPr>
            <w:t>目</w:t>
          </w:r>
          <w:r>
            <w:rPr>
              <w:rFonts w:hint="eastAsia" w:ascii="宋体" w:hAnsi="宋体" w:eastAsia="宋体"/>
              <w:b/>
              <w:bCs/>
              <w:szCs w:val="28"/>
            </w:rPr>
            <w:t xml:space="preserve"> </w:t>
          </w:r>
          <w:r>
            <w:rPr>
              <w:rFonts w:ascii="宋体" w:hAnsi="宋体" w:eastAsia="宋体"/>
              <w:b/>
              <w:bCs/>
              <w:szCs w:val="28"/>
            </w:rPr>
            <w:t>录</w:t>
          </w:r>
        </w:p>
        <w:p>
          <w:pPr>
            <w:pStyle w:val="11"/>
            <w:tabs>
              <w:tab w:val="right" w:leader="dot" w:pos="8296"/>
            </w:tabs>
            <w:rPr>
              <w:rFonts w:ascii="仿宋" w:hAnsi="仿宋" w:eastAsia="仿宋"/>
              <w:szCs w:val="28"/>
            </w:rPr>
          </w:pPr>
          <w:r>
            <w:rPr>
              <w:rFonts w:ascii="仿宋" w:hAnsi="仿宋" w:eastAsia="仿宋"/>
              <w:szCs w:val="28"/>
            </w:rPr>
            <w:fldChar w:fldCharType="begin"/>
          </w:r>
          <w:r>
            <w:rPr>
              <w:rFonts w:ascii="仿宋" w:hAnsi="仿宋" w:eastAsia="仿宋"/>
              <w:szCs w:val="28"/>
            </w:rPr>
            <w:instrText xml:space="preserve"> TOC \o "1-3" \h \z \u </w:instrText>
          </w:r>
          <w:r>
            <w:rPr>
              <w:rFonts w:ascii="仿宋" w:hAnsi="仿宋" w:eastAsia="仿宋"/>
              <w:szCs w:val="28"/>
            </w:rPr>
            <w:fldChar w:fldCharType="separate"/>
          </w:r>
          <w:r>
            <w:fldChar w:fldCharType="begin"/>
          </w:r>
          <w:r>
            <w:instrText xml:space="preserve"> HYPERLINK \l "_Toc12380473" </w:instrText>
          </w:r>
          <w:r>
            <w:fldChar w:fldCharType="separate"/>
          </w:r>
          <w:r>
            <w:rPr>
              <w:rStyle w:val="16"/>
              <w:rFonts w:hint="eastAsia" w:ascii="仿宋" w:hAnsi="仿宋" w:eastAsia="仿宋" w:cs="黑体"/>
              <w:b/>
              <w:szCs w:val="28"/>
            </w:rPr>
            <w:t>前</w:t>
          </w:r>
          <w:r>
            <w:rPr>
              <w:rStyle w:val="16"/>
              <w:rFonts w:ascii="仿宋" w:hAnsi="仿宋" w:eastAsia="仿宋" w:cs="黑体"/>
              <w:b/>
              <w:szCs w:val="28"/>
            </w:rPr>
            <w:t xml:space="preserve"> </w:t>
          </w:r>
          <w:r>
            <w:rPr>
              <w:rStyle w:val="16"/>
              <w:rFonts w:hint="eastAsia" w:ascii="仿宋" w:hAnsi="仿宋" w:eastAsia="仿宋" w:cs="黑体"/>
              <w:b/>
              <w:szCs w:val="28"/>
            </w:rPr>
            <w:t>言</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_Toc12380473 \h </w:instrText>
          </w:r>
          <w:r>
            <w:rPr>
              <w:rFonts w:ascii="仿宋" w:hAnsi="仿宋" w:eastAsia="仿宋"/>
              <w:szCs w:val="28"/>
            </w:rPr>
            <w:fldChar w:fldCharType="separate"/>
          </w:r>
          <w:r>
            <w:rPr>
              <w:rFonts w:ascii="仿宋" w:hAnsi="仿宋" w:eastAsia="仿宋"/>
              <w:szCs w:val="28"/>
            </w:rPr>
            <w:t>1</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"_Toc12380474" </w:instrText>
          </w:r>
          <w:r>
            <w:fldChar w:fldCharType="separate"/>
          </w:r>
          <w:r>
            <w:rPr>
              <w:rStyle w:val="16"/>
              <w:rFonts w:hint="eastAsia" w:ascii="仿宋" w:hAnsi="仿宋" w:eastAsia="仿宋"/>
              <w:b/>
              <w:szCs w:val="28"/>
            </w:rPr>
            <w:t>一、项目基本情况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_Toc12380474 \h </w:instrText>
          </w:r>
          <w:r>
            <w:rPr>
              <w:rFonts w:ascii="仿宋" w:hAnsi="仿宋" w:eastAsia="仿宋"/>
              <w:szCs w:val="28"/>
            </w:rPr>
            <w:fldChar w:fldCharType="separate"/>
          </w:r>
          <w:r>
            <w:rPr>
              <w:rFonts w:ascii="仿宋" w:hAnsi="仿宋" w:eastAsia="仿宋"/>
              <w:szCs w:val="28"/>
            </w:rPr>
            <w:t>2</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"_Toc12380475" </w:instrText>
          </w:r>
          <w:r>
            <w:fldChar w:fldCharType="separate"/>
          </w:r>
          <w:r>
            <w:rPr>
              <w:rStyle w:val="16"/>
              <w:rFonts w:hint="eastAsia" w:ascii="仿宋" w:hAnsi="仿宋" w:eastAsia="仿宋"/>
              <w:szCs w:val="28"/>
            </w:rPr>
            <w:t>（一）项目概况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_Toc12380475 \h </w:instrText>
          </w:r>
          <w:r>
            <w:rPr>
              <w:rFonts w:ascii="仿宋" w:hAnsi="仿宋" w:eastAsia="仿宋"/>
              <w:szCs w:val="28"/>
            </w:rPr>
            <w:fldChar w:fldCharType="separate"/>
          </w:r>
          <w:r>
            <w:rPr>
              <w:rFonts w:ascii="仿宋" w:hAnsi="仿宋" w:eastAsia="仿宋"/>
              <w:szCs w:val="28"/>
            </w:rPr>
            <w:t>2</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"_Toc12380476" </w:instrText>
          </w:r>
          <w:r>
            <w:fldChar w:fldCharType="separate"/>
          </w:r>
          <w:r>
            <w:rPr>
              <w:rStyle w:val="16"/>
              <w:rFonts w:ascii="仿宋" w:hAnsi="仿宋" w:eastAsia="仿宋"/>
              <w:szCs w:val="28"/>
            </w:rPr>
            <w:t>1.</w:t>
          </w:r>
          <w:r>
            <w:rPr>
              <w:rStyle w:val="16"/>
              <w:rFonts w:hint="eastAsia" w:ascii="仿宋" w:hAnsi="仿宋" w:eastAsia="仿宋"/>
              <w:szCs w:val="28"/>
            </w:rPr>
            <w:t>项目立项背景及目的</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_Toc12380476 \h </w:instrText>
          </w:r>
          <w:r>
            <w:rPr>
              <w:rFonts w:ascii="仿宋" w:hAnsi="仿宋" w:eastAsia="仿宋"/>
              <w:szCs w:val="28"/>
            </w:rPr>
            <w:fldChar w:fldCharType="separate"/>
          </w:r>
          <w:r>
            <w:rPr>
              <w:rFonts w:ascii="仿宋" w:hAnsi="仿宋" w:eastAsia="仿宋"/>
              <w:szCs w:val="28"/>
            </w:rPr>
            <w:t>2</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"_Toc12380477" </w:instrText>
          </w:r>
          <w:r>
            <w:fldChar w:fldCharType="separate"/>
          </w:r>
          <w:r>
            <w:rPr>
              <w:rStyle w:val="16"/>
              <w:rFonts w:ascii="仿宋" w:hAnsi="仿宋" w:eastAsia="仿宋"/>
              <w:szCs w:val="28"/>
            </w:rPr>
            <w:t>2.</w:t>
          </w:r>
          <w:r>
            <w:rPr>
              <w:rStyle w:val="16"/>
              <w:rFonts w:hint="eastAsia" w:ascii="仿宋" w:hAnsi="仿宋" w:eastAsia="仿宋"/>
              <w:szCs w:val="28"/>
            </w:rPr>
            <w:t>资金来源及使用情况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_Toc12380477 \h </w:instrText>
          </w:r>
          <w:r>
            <w:rPr>
              <w:rFonts w:ascii="仿宋" w:hAnsi="仿宋" w:eastAsia="仿宋"/>
              <w:szCs w:val="28"/>
            </w:rPr>
            <w:fldChar w:fldCharType="separate"/>
          </w:r>
          <w:r>
            <w:rPr>
              <w:rFonts w:ascii="仿宋" w:hAnsi="仿宋" w:eastAsia="仿宋"/>
              <w:szCs w:val="28"/>
            </w:rPr>
            <w:t>2</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"_Toc12380478" </w:instrText>
          </w:r>
          <w:r>
            <w:fldChar w:fldCharType="separate"/>
          </w:r>
          <w:r>
            <w:rPr>
              <w:rStyle w:val="16"/>
              <w:rFonts w:ascii="仿宋" w:hAnsi="仿宋" w:eastAsia="仿宋"/>
              <w:szCs w:val="28"/>
            </w:rPr>
            <w:t>3.</w:t>
          </w:r>
          <w:r>
            <w:rPr>
              <w:rStyle w:val="16"/>
              <w:rFonts w:hint="eastAsia" w:ascii="仿宋" w:hAnsi="仿宋" w:eastAsia="仿宋"/>
              <w:szCs w:val="28"/>
            </w:rPr>
            <w:t>项目完成情况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_Toc12380478 \h </w:instrText>
          </w:r>
          <w:r>
            <w:rPr>
              <w:rFonts w:ascii="仿宋" w:hAnsi="仿宋" w:eastAsia="仿宋"/>
              <w:szCs w:val="28"/>
            </w:rPr>
            <w:fldChar w:fldCharType="separate"/>
          </w:r>
          <w:r>
            <w:rPr>
              <w:rFonts w:ascii="仿宋" w:hAnsi="仿宋" w:eastAsia="仿宋"/>
              <w:szCs w:val="28"/>
            </w:rPr>
            <w:t>3</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"_Toc12380479" </w:instrText>
          </w:r>
          <w:r>
            <w:fldChar w:fldCharType="separate"/>
          </w:r>
          <w:r>
            <w:rPr>
              <w:rStyle w:val="16"/>
              <w:rFonts w:ascii="仿宋" w:hAnsi="仿宋" w:eastAsia="仿宋"/>
              <w:szCs w:val="28"/>
            </w:rPr>
            <w:t>4.</w:t>
          </w:r>
          <w:r>
            <w:rPr>
              <w:rStyle w:val="16"/>
              <w:rFonts w:hint="eastAsia" w:ascii="仿宋" w:hAnsi="仿宋" w:eastAsia="仿宋"/>
              <w:szCs w:val="28"/>
            </w:rPr>
            <w:t>项目组织及管理情况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_Toc12380479 \h </w:instrText>
          </w:r>
          <w:r>
            <w:rPr>
              <w:rFonts w:ascii="仿宋" w:hAnsi="仿宋" w:eastAsia="仿宋"/>
              <w:szCs w:val="28"/>
            </w:rPr>
            <w:fldChar w:fldCharType="separate"/>
          </w:r>
          <w:r>
            <w:rPr>
              <w:rFonts w:ascii="仿宋" w:hAnsi="仿宋" w:eastAsia="仿宋"/>
              <w:szCs w:val="28"/>
            </w:rPr>
            <w:t>4</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"_Toc12380480" </w:instrText>
          </w:r>
          <w:r>
            <w:fldChar w:fldCharType="separate"/>
          </w:r>
          <w:r>
            <w:rPr>
              <w:rStyle w:val="16"/>
              <w:rFonts w:hint="eastAsia" w:ascii="仿宋" w:hAnsi="仿宋" w:eastAsia="仿宋"/>
              <w:szCs w:val="28"/>
            </w:rPr>
            <w:t>（二）项目绩效目标</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_Toc12380480 \h </w:instrText>
          </w:r>
          <w:r>
            <w:rPr>
              <w:rFonts w:ascii="仿宋" w:hAnsi="仿宋" w:eastAsia="仿宋"/>
              <w:szCs w:val="28"/>
            </w:rPr>
            <w:fldChar w:fldCharType="separate"/>
          </w:r>
          <w:r>
            <w:rPr>
              <w:rFonts w:ascii="仿宋" w:hAnsi="仿宋" w:eastAsia="仿宋"/>
              <w:szCs w:val="28"/>
            </w:rPr>
            <w:t>4</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"_Toc12380481" </w:instrText>
          </w:r>
          <w:r>
            <w:fldChar w:fldCharType="separate"/>
          </w:r>
          <w:r>
            <w:rPr>
              <w:rStyle w:val="16"/>
              <w:rFonts w:ascii="仿宋" w:hAnsi="仿宋" w:eastAsia="仿宋"/>
              <w:szCs w:val="28"/>
            </w:rPr>
            <w:t>1.</w:t>
          </w:r>
          <w:r>
            <w:rPr>
              <w:rStyle w:val="16"/>
              <w:rFonts w:hint="eastAsia" w:ascii="仿宋" w:hAnsi="仿宋" w:eastAsia="仿宋"/>
              <w:szCs w:val="28"/>
            </w:rPr>
            <w:t>总目标</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_Toc12380481 \h </w:instrText>
          </w:r>
          <w:r>
            <w:rPr>
              <w:rFonts w:ascii="仿宋" w:hAnsi="仿宋" w:eastAsia="仿宋"/>
              <w:szCs w:val="28"/>
            </w:rPr>
            <w:fldChar w:fldCharType="separate"/>
          </w:r>
          <w:r>
            <w:rPr>
              <w:rFonts w:ascii="仿宋" w:hAnsi="仿宋" w:eastAsia="仿宋"/>
              <w:szCs w:val="28"/>
            </w:rPr>
            <w:t>4</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"_Toc12380482" </w:instrText>
          </w:r>
          <w:r>
            <w:fldChar w:fldCharType="separate"/>
          </w:r>
          <w:r>
            <w:rPr>
              <w:rStyle w:val="16"/>
              <w:rFonts w:ascii="仿宋" w:hAnsi="仿宋" w:eastAsia="仿宋"/>
              <w:szCs w:val="28"/>
            </w:rPr>
            <w:t>2.</w:t>
          </w:r>
          <w:r>
            <w:rPr>
              <w:rStyle w:val="16"/>
              <w:rFonts w:hint="eastAsia" w:ascii="仿宋" w:hAnsi="仿宋" w:eastAsia="仿宋"/>
              <w:szCs w:val="28"/>
            </w:rPr>
            <w:t>年度目标</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_Toc12380482 \h </w:instrText>
          </w:r>
          <w:r>
            <w:rPr>
              <w:rFonts w:ascii="仿宋" w:hAnsi="仿宋" w:eastAsia="仿宋"/>
              <w:szCs w:val="28"/>
            </w:rPr>
            <w:fldChar w:fldCharType="separate"/>
          </w:r>
          <w:r>
            <w:rPr>
              <w:rFonts w:ascii="仿宋" w:hAnsi="仿宋" w:eastAsia="仿宋"/>
              <w:szCs w:val="28"/>
            </w:rPr>
            <w:t>4</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"_Toc12380483" </w:instrText>
          </w:r>
          <w:r>
            <w:fldChar w:fldCharType="separate"/>
          </w:r>
          <w:r>
            <w:rPr>
              <w:rStyle w:val="16"/>
              <w:rFonts w:hint="eastAsia" w:ascii="仿宋" w:hAnsi="仿宋" w:eastAsia="仿宋"/>
              <w:b/>
              <w:szCs w:val="28"/>
            </w:rPr>
            <w:t>二、绩效评价工作开展情况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_Toc12380483 \h </w:instrText>
          </w:r>
          <w:r>
            <w:rPr>
              <w:rFonts w:ascii="仿宋" w:hAnsi="仿宋" w:eastAsia="仿宋"/>
              <w:szCs w:val="28"/>
            </w:rPr>
            <w:fldChar w:fldCharType="separate"/>
          </w:r>
          <w:r>
            <w:rPr>
              <w:rFonts w:ascii="仿宋" w:hAnsi="仿宋" w:eastAsia="仿宋"/>
              <w:szCs w:val="28"/>
            </w:rPr>
            <w:t>4</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"_Toc12380484" </w:instrText>
          </w:r>
          <w:r>
            <w:fldChar w:fldCharType="separate"/>
          </w:r>
          <w:r>
            <w:rPr>
              <w:rStyle w:val="16"/>
              <w:rFonts w:hint="eastAsia" w:ascii="仿宋" w:hAnsi="仿宋" w:eastAsia="仿宋"/>
              <w:szCs w:val="28"/>
            </w:rPr>
            <w:t>（一）绩效评价目的</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_Toc12380484 \h </w:instrText>
          </w:r>
          <w:r>
            <w:rPr>
              <w:rFonts w:ascii="仿宋" w:hAnsi="仿宋" w:eastAsia="仿宋"/>
              <w:szCs w:val="28"/>
            </w:rPr>
            <w:fldChar w:fldCharType="separate"/>
          </w:r>
          <w:r>
            <w:rPr>
              <w:rFonts w:ascii="仿宋" w:hAnsi="仿宋" w:eastAsia="仿宋"/>
              <w:szCs w:val="28"/>
            </w:rPr>
            <w:t>5</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"_Toc12380485" </w:instrText>
          </w:r>
          <w:r>
            <w:fldChar w:fldCharType="separate"/>
          </w:r>
          <w:r>
            <w:rPr>
              <w:rStyle w:val="16"/>
              <w:rFonts w:hint="eastAsia" w:ascii="仿宋" w:hAnsi="仿宋" w:eastAsia="仿宋"/>
              <w:szCs w:val="28"/>
            </w:rPr>
            <w:t>（二）绩效评价工作方案</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_Toc12380485 \h </w:instrText>
          </w:r>
          <w:r>
            <w:rPr>
              <w:rFonts w:ascii="仿宋" w:hAnsi="仿宋" w:eastAsia="仿宋"/>
              <w:szCs w:val="28"/>
            </w:rPr>
            <w:fldChar w:fldCharType="separate"/>
          </w:r>
          <w:r>
            <w:rPr>
              <w:rFonts w:ascii="仿宋" w:hAnsi="仿宋" w:eastAsia="仿宋"/>
              <w:szCs w:val="28"/>
            </w:rPr>
            <w:t>5</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"_Toc12380486" </w:instrText>
          </w:r>
          <w:r>
            <w:fldChar w:fldCharType="separate"/>
          </w:r>
          <w:r>
            <w:rPr>
              <w:rStyle w:val="16"/>
              <w:rFonts w:hint="eastAsia" w:ascii="仿宋" w:hAnsi="仿宋" w:eastAsia="仿宋"/>
              <w:szCs w:val="28"/>
            </w:rPr>
            <w:t>（三）绩效评价原则和方法</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_Toc12380486 \h </w:instrText>
          </w:r>
          <w:r>
            <w:rPr>
              <w:rFonts w:ascii="仿宋" w:hAnsi="仿宋" w:eastAsia="仿宋"/>
              <w:szCs w:val="28"/>
            </w:rPr>
            <w:fldChar w:fldCharType="separate"/>
          </w:r>
          <w:r>
            <w:rPr>
              <w:rFonts w:ascii="仿宋" w:hAnsi="仿宋" w:eastAsia="仿宋"/>
              <w:szCs w:val="28"/>
            </w:rPr>
            <w:t>6</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"_Toc12380487" </w:instrText>
          </w:r>
          <w:r>
            <w:fldChar w:fldCharType="separate"/>
          </w:r>
          <w:r>
            <w:rPr>
              <w:rStyle w:val="16"/>
              <w:rFonts w:ascii="仿宋" w:hAnsi="仿宋" w:eastAsia="仿宋"/>
              <w:szCs w:val="28"/>
            </w:rPr>
            <w:t>1.</w:t>
          </w:r>
          <w:r>
            <w:rPr>
              <w:rStyle w:val="16"/>
              <w:rFonts w:hint="eastAsia" w:ascii="仿宋" w:hAnsi="仿宋" w:eastAsia="仿宋"/>
              <w:szCs w:val="28"/>
            </w:rPr>
            <w:t>绩效评价原则</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_Toc12380487 \h </w:instrText>
          </w:r>
          <w:r>
            <w:rPr>
              <w:rFonts w:ascii="仿宋" w:hAnsi="仿宋" w:eastAsia="仿宋"/>
              <w:szCs w:val="28"/>
            </w:rPr>
            <w:fldChar w:fldCharType="separate"/>
          </w:r>
          <w:r>
            <w:rPr>
              <w:rFonts w:ascii="仿宋" w:hAnsi="仿宋" w:eastAsia="仿宋"/>
              <w:szCs w:val="28"/>
            </w:rPr>
            <w:t>6</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"_Toc12380488" </w:instrText>
          </w:r>
          <w:r>
            <w:fldChar w:fldCharType="separate"/>
          </w:r>
          <w:r>
            <w:rPr>
              <w:rStyle w:val="16"/>
              <w:rFonts w:ascii="仿宋" w:hAnsi="仿宋" w:eastAsia="仿宋"/>
              <w:szCs w:val="28"/>
            </w:rPr>
            <w:t>2.</w:t>
          </w:r>
          <w:r>
            <w:rPr>
              <w:rStyle w:val="16"/>
              <w:rFonts w:hint="eastAsia" w:ascii="仿宋" w:hAnsi="仿宋" w:eastAsia="仿宋"/>
              <w:szCs w:val="28"/>
            </w:rPr>
            <w:t>绩效评价方法</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_Toc12380488 \h </w:instrText>
          </w:r>
          <w:r>
            <w:rPr>
              <w:rFonts w:ascii="仿宋" w:hAnsi="仿宋" w:eastAsia="仿宋"/>
              <w:szCs w:val="28"/>
            </w:rPr>
            <w:fldChar w:fldCharType="separate"/>
          </w:r>
          <w:r>
            <w:rPr>
              <w:rFonts w:ascii="仿宋" w:hAnsi="仿宋" w:eastAsia="仿宋"/>
              <w:szCs w:val="28"/>
            </w:rPr>
            <w:t>7</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"_Toc12380489" </w:instrText>
          </w:r>
          <w:r>
            <w:fldChar w:fldCharType="separate"/>
          </w:r>
          <w:r>
            <w:rPr>
              <w:rStyle w:val="16"/>
              <w:rFonts w:hint="eastAsia" w:ascii="仿宋" w:hAnsi="仿宋" w:eastAsia="仿宋"/>
              <w:szCs w:val="28"/>
            </w:rPr>
            <w:t>（四）绩效评价实施过程</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_Toc12380489 \h </w:instrText>
          </w:r>
          <w:r>
            <w:rPr>
              <w:rFonts w:ascii="仿宋" w:hAnsi="仿宋" w:eastAsia="仿宋"/>
              <w:szCs w:val="28"/>
            </w:rPr>
            <w:fldChar w:fldCharType="separate"/>
          </w:r>
          <w:r>
            <w:rPr>
              <w:rFonts w:ascii="仿宋" w:hAnsi="仿宋" w:eastAsia="仿宋"/>
              <w:szCs w:val="28"/>
            </w:rPr>
            <w:t>8</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"_Toc12380490" </w:instrText>
          </w:r>
          <w:r>
            <w:fldChar w:fldCharType="separate"/>
          </w:r>
          <w:r>
            <w:rPr>
              <w:rStyle w:val="16"/>
              <w:rFonts w:hint="eastAsia" w:ascii="仿宋" w:hAnsi="仿宋" w:eastAsia="仿宋"/>
              <w:szCs w:val="28"/>
            </w:rPr>
            <w:t>（五）本次绩效评价的局限性</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_Toc12380490 \h </w:instrText>
          </w:r>
          <w:r>
            <w:rPr>
              <w:rFonts w:ascii="仿宋" w:hAnsi="仿宋" w:eastAsia="仿宋"/>
              <w:szCs w:val="28"/>
            </w:rPr>
            <w:fldChar w:fldCharType="separate"/>
          </w:r>
          <w:r>
            <w:rPr>
              <w:rFonts w:ascii="仿宋" w:hAnsi="仿宋" w:eastAsia="仿宋"/>
              <w:szCs w:val="28"/>
            </w:rPr>
            <w:t>9</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"_Toc12380491" </w:instrText>
          </w:r>
          <w:r>
            <w:fldChar w:fldCharType="separate"/>
          </w:r>
          <w:r>
            <w:rPr>
              <w:rStyle w:val="16"/>
              <w:rFonts w:hint="eastAsia" w:ascii="仿宋" w:hAnsi="仿宋" w:eastAsia="仿宋"/>
              <w:b/>
              <w:bCs/>
              <w:kern w:val="0"/>
              <w:szCs w:val="28"/>
            </w:rPr>
            <w:t>三、评价结论和绩效分析</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_Toc12380491 \h </w:instrText>
          </w:r>
          <w:r>
            <w:rPr>
              <w:rFonts w:ascii="仿宋" w:hAnsi="仿宋" w:eastAsia="仿宋"/>
              <w:szCs w:val="28"/>
            </w:rPr>
            <w:fldChar w:fldCharType="separate"/>
          </w:r>
          <w:r>
            <w:rPr>
              <w:rFonts w:ascii="仿宋" w:hAnsi="仿宋" w:eastAsia="仿宋"/>
              <w:szCs w:val="28"/>
            </w:rPr>
            <w:t>9</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"_Toc12380492" </w:instrText>
          </w:r>
          <w:r>
            <w:fldChar w:fldCharType="separate"/>
          </w:r>
          <w:r>
            <w:rPr>
              <w:rStyle w:val="16"/>
              <w:rFonts w:hint="eastAsia" w:ascii="仿宋" w:hAnsi="仿宋" w:eastAsia="仿宋"/>
              <w:szCs w:val="28"/>
            </w:rPr>
            <w:t>（一）评价结论</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_Toc12380492 \h </w:instrText>
          </w:r>
          <w:r>
            <w:rPr>
              <w:rFonts w:ascii="仿宋" w:hAnsi="仿宋" w:eastAsia="仿宋"/>
              <w:szCs w:val="28"/>
            </w:rPr>
            <w:fldChar w:fldCharType="separate"/>
          </w:r>
          <w:r>
            <w:rPr>
              <w:rFonts w:ascii="仿宋" w:hAnsi="仿宋" w:eastAsia="仿宋"/>
              <w:szCs w:val="28"/>
            </w:rPr>
            <w:t>9</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"_Toc12380493" </w:instrText>
          </w:r>
          <w:r>
            <w:fldChar w:fldCharType="separate"/>
          </w:r>
          <w:r>
            <w:rPr>
              <w:rStyle w:val="16"/>
              <w:rFonts w:ascii="仿宋" w:hAnsi="仿宋" w:eastAsia="仿宋"/>
              <w:szCs w:val="28"/>
            </w:rPr>
            <w:t>1.</w:t>
          </w:r>
          <w:r>
            <w:rPr>
              <w:rStyle w:val="16"/>
              <w:rFonts w:hint="eastAsia" w:ascii="仿宋" w:hAnsi="仿宋" w:eastAsia="仿宋"/>
              <w:szCs w:val="28"/>
            </w:rPr>
            <w:t>评价结果</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_Toc12380493 \h </w:instrText>
          </w:r>
          <w:r>
            <w:rPr>
              <w:rFonts w:ascii="仿宋" w:hAnsi="仿宋" w:eastAsia="仿宋"/>
              <w:szCs w:val="28"/>
            </w:rPr>
            <w:fldChar w:fldCharType="separate"/>
          </w:r>
          <w:r>
            <w:rPr>
              <w:rFonts w:ascii="仿宋" w:hAnsi="仿宋" w:eastAsia="仿宋"/>
              <w:szCs w:val="28"/>
            </w:rPr>
            <w:t>9</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"_Toc12380494" </w:instrText>
          </w:r>
          <w:r>
            <w:fldChar w:fldCharType="separate"/>
          </w:r>
          <w:r>
            <w:rPr>
              <w:rStyle w:val="16"/>
              <w:rFonts w:ascii="仿宋" w:hAnsi="仿宋" w:eastAsia="仿宋"/>
              <w:szCs w:val="28"/>
            </w:rPr>
            <w:t>2.</w:t>
          </w:r>
          <w:r>
            <w:rPr>
              <w:rStyle w:val="16"/>
              <w:rFonts w:hint="eastAsia" w:ascii="仿宋" w:hAnsi="仿宋" w:eastAsia="仿宋"/>
              <w:szCs w:val="28"/>
            </w:rPr>
            <w:t>主要绩效</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_Toc12380494 \h </w:instrText>
          </w:r>
          <w:r>
            <w:rPr>
              <w:rFonts w:ascii="仿宋" w:hAnsi="仿宋" w:eastAsia="仿宋"/>
              <w:szCs w:val="28"/>
            </w:rPr>
            <w:fldChar w:fldCharType="separate"/>
          </w:r>
          <w:r>
            <w:rPr>
              <w:rFonts w:ascii="仿宋" w:hAnsi="仿宋" w:eastAsia="仿宋"/>
              <w:szCs w:val="28"/>
            </w:rPr>
            <w:t>11</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"_Toc12380495" </w:instrText>
          </w:r>
          <w:r>
            <w:fldChar w:fldCharType="separate"/>
          </w:r>
          <w:r>
            <w:rPr>
              <w:rStyle w:val="16"/>
              <w:rFonts w:hint="eastAsia" w:ascii="仿宋" w:hAnsi="仿宋" w:eastAsia="仿宋"/>
              <w:kern w:val="0"/>
              <w:szCs w:val="28"/>
            </w:rPr>
            <w:t>（二）绩效分析</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_Toc12380495 \h </w:instrText>
          </w:r>
          <w:r>
            <w:rPr>
              <w:rFonts w:ascii="仿宋" w:hAnsi="仿宋" w:eastAsia="仿宋"/>
              <w:szCs w:val="28"/>
            </w:rPr>
            <w:fldChar w:fldCharType="separate"/>
          </w:r>
          <w:r>
            <w:rPr>
              <w:rFonts w:ascii="仿宋" w:hAnsi="仿宋" w:eastAsia="仿宋"/>
              <w:szCs w:val="28"/>
            </w:rPr>
            <w:t>11</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"_Toc12380496" </w:instrText>
          </w:r>
          <w:r>
            <w:fldChar w:fldCharType="separate"/>
          </w:r>
          <w:r>
            <w:rPr>
              <w:rStyle w:val="16"/>
              <w:rFonts w:ascii="仿宋" w:hAnsi="仿宋" w:eastAsia="仿宋"/>
              <w:szCs w:val="28"/>
            </w:rPr>
            <w:t>1.</w:t>
          </w:r>
          <w:r>
            <w:rPr>
              <w:rStyle w:val="16"/>
              <w:rFonts w:hint="eastAsia" w:ascii="仿宋" w:hAnsi="仿宋" w:eastAsia="仿宋"/>
              <w:szCs w:val="28"/>
            </w:rPr>
            <w:t>项目决策</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_Toc12380496 \h </w:instrText>
          </w:r>
          <w:r>
            <w:rPr>
              <w:rFonts w:ascii="仿宋" w:hAnsi="仿宋" w:eastAsia="仿宋"/>
              <w:szCs w:val="28"/>
            </w:rPr>
            <w:fldChar w:fldCharType="separate"/>
          </w:r>
          <w:r>
            <w:rPr>
              <w:rFonts w:ascii="仿宋" w:hAnsi="仿宋" w:eastAsia="仿宋"/>
              <w:szCs w:val="28"/>
            </w:rPr>
            <w:t>11</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"_Toc12380497" </w:instrText>
          </w:r>
          <w:r>
            <w:fldChar w:fldCharType="separate"/>
          </w:r>
          <w:r>
            <w:rPr>
              <w:rStyle w:val="16"/>
              <w:rFonts w:ascii="仿宋" w:hAnsi="仿宋" w:eastAsia="仿宋"/>
              <w:szCs w:val="28"/>
            </w:rPr>
            <w:t>2.</w:t>
          </w:r>
          <w:r>
            <w:rPr>
              <w:rStyle w:val="16"/>
              <w:rFonts w:hint="eastAsia" w:ascii="仿宋" w:hAnsi="仿宋" w:eastAsia="仿宋"/>
              <w:szCs w:val="28"/>
            </w:rPr>
            <w:t>项目管理</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_Toc12380497 \h </w:instrText>
          </w:r>
          <w:r>
            <w:rPr>
              <w:rFonts w:ascii="仿宋" w:hAnsi="仿宋" w:eastAsia="仿宋"/>
              <w:szCs w:val="28"/>
            </w:rPr>
            <w:fldChar w:fldCharType="separate"/>
          </w:r>
          <w:r>
            <w:rPr>
              <w:rFonts w:ascii="仿宋" w:hAnsi="仿宋" w:eastAsia="仿宋"/>
              <w:szCs w:val="28"/>
            </w:rPr>
            <w:t>12</w:t>
          </w:r>
          <w:r>
            <w:rPr>
              <w:rFonts w:ascii="仿宋" w:hAnsi="仿宋" w:eastAsia="仿宋"/>
              <w:szCs w:val="28"/>
            </w:rPr>
            <w:fldChar w:fldCharType="end"/>
          </w:r>
          <w:r>
            <w:rPr>
              <w:rFonts w:ascii="仿宋" w:hAnsi="仿宋" w:eastAsia="仿宋"/>
              <w:szCs w:val="28"/>
            </w:rPr>
            <w:fldChar w:fldCharType="end"/>
          </w:r>
        </w:p>
        <w:p>
          <w:pPr>
            <w:pStyle w:val="7"/>
            <w:tabs>
              <w:tab w:val="right" w:leader="dot" w:pos="8296"/>
            </w:tabs>
            <w:ind w:left="1120"/>
            <w:rPr>
              <w:rFonts w:ascii="仿宋" w:hAnsi="仿宋" w:eastAsia="仿宋"/>
              <w:szCs w:val="28"/>
            </w:rPr>
          </w:pPr>
          <w:r>
            <w:fldChar w:fldCharType="begin"/>
          </w:r>
          <w:r>
            <w:instrText xml:space="preserve"> HYPERLINK \l "_Toc12380498" </w:instrText>
          </w:r>
          <w:r>
            <w:fldChar w:fldCharType="separate"/>
          </w:r>
          <w:r>
            <w:rPr>
              <w:rStyle w:val="16"/>
              <w:rFonts w:ascii="仿宋" w:hAnsi="仿宋" w:eastAsia="仿宋"/>
              <w:szCs w:val="28"/>
            </w:rPr>
            <w:t>3.</w:t>
          </w:r>
          <w:r>
            <w:rPr>
              <w:rStyle w:val="16"/>
              <w:rFonts w:hint="eastAsia" w:ascii="仿宋" w:hAnsi="仿宋" w:eastAsia="仿宋"/>
              <w:szCs w:val="28"/>
            </w:rPr>
            <w:t>项目绩效</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_Toc12380498 \h </w:instrText>
          </w:r>
          <w:r>
            <w:rPr>
              <w:rFonts w:ascii="仿宋" w:hAnsi="仿宋" w:eastAsia="仿宋"/>
              <w:szCs w:val="28"/>
            </w:rPr>
            <w:fldChar w:fldCharType="separate"/>
          </w:r>
          <w:r>
            <w:rPr>
              <w:rFonts w:ascii="仿宋" w:hAnsi="仿宋" w:eastAsia="仿宋"/>
              <w:szCs w:val="28"/>
            </w:rPr>
            <w:t>12</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"_Toc12380500" </w:instrText>
          </w:r>
          <w:r>
            <w:fldChar w:fldCharType="separate"/>
          </w:r>
          <w:r>
            <w:rPr>
              <w:rStyle w:val="16"/>
              <w:rFonts w:hint="eastAsia" w:ascii="仿宋" w:hAnsi="仿宋" w:eastAsia="仿宋"/>
              <w:b/>
              <w:szCs w:val="28"/>
            </w:rPr>
            <w:t>四、成功经验</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_Toc12380500 \h </w:instrText>
          </w:r>
          <w:r>
            <w:rPr>
              <w:rFonts w:ascii="仿宋" w:hAnsi="仿宋" w:eastAsia="仿宋"/>
              <w:szCs w:val="28"/>
            </w:rPr>
            <w:fldChar w:fldCharType="separate"/>
          </w:r>
          <w:r>
            <w:rPr>
              <w:rFonts w:ascii="仿宋" w:hAnsi="仿宋" w:eastAsia="仿宋"/>
              <w:szCs w:val="28"/>
            </w:rPr>
            <w:t>14</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"_Toc12380501" </w:instrText>
          </w:r>
          <w:r>
            <w:fldChar w:fldCharType="separate"/>
          </w:r>
          <w:r>
            <w:rPr>
              <w:rStyle w:val="16"/>
              <w:rFonts w:hint="eastAsia" w:ascii="仿宋" w:hAnsi="仿宋" w:eastAsia="仿宋"/>
              <w:b/>
              <w:kern w:val="0"/>
              <w:szCs w:val="28"/>
            </w:rPr>
            <w:t>五、存在问题及相关建议</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_Toc12380501 \h </w:instrText>
          </w:r>
          <w:r>
            <w:rPr>
              <w:rFonts w:ascii="仿宋" w:hAnsi="仿宋" w:eastAsia="仿宋"/>
              <w:szCs w:val="28"/>
            </w:rPr>
            <w:fldChar w:fldCharType="separate"/>
          </w:r>
          <w:r>
            <w:rPr>
              <w:rFonts w:ascii="仿宋" w:hAnsi="仿宋" w:eastAsia="仿宋"/>
              <w:szCs w:val="28"/>
            </w:rPr>
            <w:t>15</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"_Toc12380502" </w:instrText>
          </w:r>
          <w:r>
            <w:fldChar w:fldCharType="separate"/>
          </w:r>
          <w:r>
            <w:rPr>
              <w:rStyle w:val="16"/>
              <w:rFonts w:hint="eastAsia" w:ascii="仿宋" w:hAnsi="仿宋" w:eastAsia="仿宋"/>
              <w:szCs w:val="28"/>
            </w:rPr>
            <w:t>（一）存在的问题</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_Toc12380502 \h </w:instrText>
          </w:r>
          <w:r>
            <w:rPr>
              <w:rFonts w:ascii="仿宋" w:hAnsi="仿宋" w:eastAsia="仿宋"/>
              <w:szCs w:val="28"/>
            </w:rPr>
            <w:fldChar w:fldCharType="separate"/>
          </w:r>
          <w:r>
            <w:rPr>
              <w:rFonts w:ascii="仿宋" w:hAnsi="仿宋" w:eastAsia="仿宋"/>
              <w:szCs w:val="28"/>
            </w:rPr>
            <w:t>15</w:t>
          </w:r>
          <w:r>
            <w:rPr>
              <w:rFonts w:ascii="仿宋" w:hAnsi="仿宋" w:eastAsia="仿宋"/>
              <w:szCs w:val="28"/>
            </w:rPr>
            <w:fldChar w:fldCharType="end"/>
          </w:r>
          <w:r>
            <w:rPr>
              <w:rFonts w:ascii="仿宋" w:hAnsi="仿宋" w:eastAsia="仿宋"/>
              <w:szCs w:val="28"/>
            </w:rPr>
            <w:fldChar w:fldCharType="end"/>
          </w:r>
        </w:p>
        <w:p>
          <w:pPr>
            <w:pStyle w:val="13"/>
            <w:tabs>
              <w:tab w:val="right" w:leader="dot" w:pos="8296"/>
            </w:tabs>
            <w:ind w:left="560"/>
            <w:rPr>
              <w:rFonts w:ascii="仿宋" w:hAnsi="仿宋" w:eastAsia="仿宋"/>
              <w:szCs w:val="28"/>
            </w:rPr>
          </w:pPr>
          <w:r>
            <w:fldChar w:fldCharType="begin"/>
          </w:r>
          <w:r>
            <w:instrText xml:space="preserve"> HYPERLINK \l "_Toc12380503" </w:instrText>
          </w:r>
          <w:r>
            <w:fldChar w:fldCharType="separate"/>
          </w:r>
          <w:r>
            <w:rPr>
              <w:rStyle w:val="16"/>
              <w:rFonts w:hint="eastAsia" w:ascii="仿宋" w:hAnsi="仿宋" w:eastAsia="仿宋"/>
              <w:szCs w:val="28"/>
            </w:rPr>
            <w:t>（二）建议和改进措施</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_Toc12380503 \h </w:instrText>
          </w:r>
          <w:r>
            <w:rPr>
              <w:rFonts w:ascii="仿宋" w:hAnsi="仿宋" w:eastAsia="仿宋"/>
              <w:szCs w:val="28"/>
            </w:rPr>
            <w:fldChar w:fldCharType="separate"/>
          </w:r>
          <w:r>
            <w:rPr>
              <w:rFonts w:ascii="仿宋" w:hAnsi="仿宋" w:eastAsia="仿宋"/>
              <w:szCs w:val="28"/>
            </w:rPr>
            <w:t>15</w:t>
          </w:r>
          <w:r>
            <w:rPr>
              <w:rFonts w:ascii="仿宋" w:hAnsi="仿宋" w:eastAsia="仿宋"/>
              <w:szCs w:val="28"/>
            </w:rPr>
            <w:fldChar w:fldCharType="end"/>
          </w:r>
          <w:r>
            <w:rPr>
              <w:rFonts w:ascii="仿宋" w:hAnsi="仿宋" w:eastAsia="仿宋"/>
              <w:szCs w:val="28"/>
            </w:rPr>
            <w:fldChar w:fldCharType="end"/>
          </w:r>
        </w:p>
        <w:p>
          <w:pPr>
            <w:pStyle w:val="11"/>
            <w:tabs>
              <w:tab w:val="right" w:leader="dot" w:pos="8296"/>
            </w:tabs>
            <w:rPr>
              <w:rFonts w:ascii="仿宋" w:hAnsi="仿宋" w:eastAsia="仿宋"/>
              <w:szCs w:val="28"/>
            </w:rPr>
          </w:pPr>
          <w:r>
            <w:fldChar w:fldCharType="begin"/>
          </w:r>
          <w:r>
            <w:instrText xml:space="preserve"> HYPERLINK \l "_Toc12380504" </w:instrText>
          </w:r>
          <w:r>
            <w:fldChar w:fldCharType="separate"/>
          </w:r>
          <w:r>
            <w:rPr>
              <w:rStyle w:val="16"/>
              <w:rFonts w:hint="eastAsia" w:ascii="仿宋" w:hAnsi="仿宋" w:eastAsia="仿宋"/>
              <w:b/>
              <w:szCs w:val="28"/>
            </w:rPr>
            <w:t>六、其他需说明的情况</w:t>
          </w:r>
          <w:r>
            <w:rPr>
              <w:rFonts w:ascii="仿宋" w:hAnsi="仿宋" w:eastAsia="仿宋"/>
              <w:szCs w:val="28"/>
            </w:rPr>
            <w:tab/>
          </w:r>
          <w:r>
            <w:rPr>
              <w:rFonts w:ascii="仿宋" w:hAnsi="仿宋" w:eastAsia="仿宋"/>
              <w:szCs w:val="28"/>
            </w:rPr>
            <w:fldChar w:fldCharType="begin"/>
          </w:r>
          <w:r>
            <w:rPr>
              <w:rFonts w:ascii="仿宋" w:hAnsi="仿宋" w:eastAsia="仿宋"/>
              <w:szCs w:val="28"/>
            </w:rPr>
            <w:instrText xml:space="preserve"> PAGEREF _Toc12380504 \h </w:instrText>
          </w:r>
          <w:r>
            <w:rPr>
              <w:rFonts w:ascii="仿宋" w:hAnsi="仿宋" w:eastAsia="仿宋"/>
              <w:szCs w:val="28"/>
            </w:rPr>
            <w:fldChar w:fldCharType="separate"/>
          </w:r>
          <w:r>
            <w:rPr>
              <w:rFonts w:ascii="仿宋" w:hAnsi="仿宋" w:eastAsia="仿宋"/>
              <w:szCs w:val="28"/>
            </w:rPr>
            <w:t>16</w:t>
          </w:r>
          <w:r>
            <w:rPr>
              <w:rFonts w:ascii="仿宋" w:hAnsi="仿宋" w:eastAsia="仿宋"/>
              <w:szCs w:val="28"/>
            </w:rPr>
            <w:fldChar w:fldCharType="end"/>
          </w:r>
          <w:r>
            <w:rPr>
              <w:rFonts w:ascii="仿宋" w:hAnsi="仿宋" w:eastAsia="仿宋"/>
              <w:szCs w:val="28"/>
            </w:rPr>
            <w:fldChar w:fldCharType="end"/>
          </w:r>
        </w:p>
        <w:p>
          <w:pPr>
            <w:spacing w:line="360" w:lineRule="auto"/>
            <w:rPr>
              <w:rFonts w:ascii="仿宋" w:hAnsi="仿宋" w:eastAsia="仿宋"/>
              <w:szCs w:val="28"/>
            </w:rPr>
            <w:sectPr>
              <w:headerReference r:id="rId3" w:type="default"/>
              <w:pgSz w:w="11906" w:h="16838"/>
              <w:pgMar w:top="1440" w:right="1800" w:bottom="1440" w:left="1800" w:header="851" w:footer="737" w:gutter="0"/>
              <w:pgNumType w:start="0"/>
              <w:cols w:space="425" w:num="1"/>
              <w:titlePg/>
              <w:docGrid w:type="lines" w:linePitch="381" w:charSpace="0"/>
            </w:sectPr>
          </w:pPr>
          <w:r>
            <w:rPr>
              <w:rFonts w:ascii="仿宋" w:hAnsi="仿宋" w:eastAsia="仿宋"/>
              <w:szCs w:val="28"/>
            </w:rPr>
            <w:fldChar w:fldCharType="end"/>
          </w:r>
        </w:p>
      </w:sdtContent>
    </w:sdt>
    <w:p>
      <w:pPr>
        <w:pStyle w:val="3"/>
        <w:jc w:val="center"/>
        <w:rPr>
          <w:rFonts w:ascii="黑体" w:hAnsi="黑体" w:eastAsia="黑体"/>
          <w:szCs w:val="36"/>
        </w:rPr>
      </w:pPr>
      <w:bookmarkStart w:id="2" w:name="_Toc12380473"/>
      <w:r>
        <w:rPr>
          <w:rFonts w:hint="eastAsia" w:ascii="黑体" w:hAnsi="黑体" w:eastAsia="黑体"/>
          <w:szCs w:val="36"/>
        </w:rPr>
        <w:t>关于</w:t>
      </w:r>
      <w:r>
        <w:rPr>
          <w:rFonts w:hint="eastAsia" w:ascii="黑体" w:hAnsi="黑体" w:eastAsia="黑体"/>
          <w:szCs w:val="36"/>
          <w:lang w:eastAsia="zh-CN"/>
        </w:rPr>
        <w:t>2021</w:t>
      </w:r>
      <w:r>
        <w:rPr>
          <w:rFonts w:hint="eastAsia" w:ascii="黑体" w:hAnsi="黑体" w:eastAsia="黑体"/>
          <w:szCs w:val="36"/>
        </w:rPr>
        <w:t>年度赣州市人民检察院</w:t>
      </w:r>
      <w:r>
        <w:rPr>
          <w:rFonts w:hint="eastAsia" w:ascii="黑体" w:hAnsi="黑体" w:eastAsia="黑体"/>
          <w:szCs w:val="36"/>
          <w:lang w:eastAsia="zh-CN"/>
        </w:rPr>
        <w:t>聘用制书记员</w:t>
      </w:r>
      <w:r>
        <w:rPr>
          <w:rFonts w:hint="eastAsia" w:ascii="黑体" w:hAnsi="黑体" w:eastAsia="黑体"/>
          <w:szCs w:val="36"/>
        </w:rPr>
        <w:t>检察事务官经费项目资金的绩效评价报告</w:t>
      </w:r>
    </w:p>
    <w:p>
      <w:pPr>
        <w:pStyle w:val="3"/>
        <w:jc w:val="center"/>
        <w:rPr>
          <w:szCs w:val="36"/>
        </w:rPr>
      </w:pPr>
      <w:r>
        <w:rPr>
          <w:rFonts w:hint="eastAsia"/>
        </w:rPr>
        <w:t>前言</w:t>
      </w:r>
    </w:p>
    <w:bookmarkEnd w:id="1"/>
    <w:bookmarkEnd w:id="2"/>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财政支出绩效评价，是指财政部门、预算主管部门和预算单位根据设定的绩效目标，运用科学、合理的评价方法，指标体系和评价标准，对财政支出效果进行客观、公正的评价。</w:t>
      </w:r>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财政支出绩效评价从深化部门预算改革，加强预算绩效管理的实际需要出发，通过科学合理的方法，客观公正地评价财政资金使用的经济性、效率性和效益性，是强化部门预算支出主体责任、改善财政支出管理、优化资源配置以及提高公共服务水平的重要手段。</w:t>
      </w:r>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为深入贯彻落实党的十九大关于“全面实施绩效管理”的决策部署，提升财政资金使用绩效和政府部门管理水平。赣州市人民检察院积极响应中共江西省委、江西省人民政府《关于全面实施预算绩效管理的意见》（赣</w:t>
      </w:r>
      <w:r>
        <w:rPr>
          <w:rFonts w:hint="eastAsia" w:ascii="Times New Roman" w:hAnsi="Times New Roman" w:eastAsia="仿宋" w:cs="Times New Roman"/>
          <w:lang w:val="en-US" w:eastAsia="zh-CN"/>
        </w:rPr>
        <w:t>市</w:t>
      </w:r>
      <w:r>
        <w:rPr>
          <w:rFonts w:hint="eastAsia" w:ascii="Times New Roman" w:hAnsi="Times New Roman" w:eastAsia="仿宋" w:cs="Times New Roman"/>
        </w:rPr>
        <w:t>发[</w:t>
      </w:r>
      <w:r>
        <w:rPr>
          <w:rFonts w:hint="eastAsia" w:ascii="Times New Roman" w:hAnsi="Times New Roman" w:eastAsia="仿宋" w:cs="Times New Roman"/>
          <w:lang w:eastAsia="zh-CN"/>
        </w:rPr>
        <w:t>2021</w:t>
      </w:r>
      <w:r>
        <w:rPr>
          <w:rFonts w:hint="eastAsia" w:ascii="Times New Roman" w:hAnsi="Times New Roman" w:eastAsia="仿宋" w:cs="Times New Roman"/>
        </w:rPr>
        <w:t>]8号）、赣州市财政局《关于开展</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市项目支出绩效评价管理办法</w:t>
      </w:r>
      <w:r>
        <w:rPr>
          <w:rFonts w:hint="eastAsia" w:ascii="Times New Roman" w:hAnsi="Times New Roman" w:eastAsia="仿宋" w:cs="Times New Roman"/>
          <w:lang w:val="en-US" w:eastAsia="zh-CN"/>
        </w:rPr>
        <w:t>&gt;的通知</w:t>
      </w:r>
      <w:r>
        <w:rPr>
          <w:rFonts w:hint="eastAsia" w:ascii="Times New Roman" w:hAnsi="Times New Roman" w:eastAsia="仿宋" w:cs="Times New Roman"/>
        </w:rPr>
        <w:t>》（赣</w:t>
      </w:r>
      <w:r>
        <w:rPr>
          <w:rFonts w:hint="eastAsia" w:ascii="Times New Roman" w:hAnsi="Times New Roman" w:eastAsia="仿宋" w:cs="Times New Roman"/>
          <w:lang w:eastAsia="zh-CN"/>
        </w:rPr>
        <w:t>财绩</w:t>
      </w:r>
      <w:r>
        <w:rPr>
          <w:rFonts w:hint="eastAsia" w:ascii="Times New Roman" w:hAnsi="Times New Roman" w:eastAsia="仿宋" w:cs="Times New Roman"/>
        </w:rPr>
        <w:t>[</w:t>
      </w:r>
      <w:r>
        <w:rPr>
          <w:rFonts w:hint="eastAsia" w:ascii="Times New Roman" w:hAnsi="Times New Roman" w:eastAsia="仿宋" w:cs="Times New Roman"/>
          <w:lang w:eastAsia="zh-CN"/>
        </w:rPr>
        <w:t>2021</w:t>
      </w:r>
      <w:r>
        <w:rPr>
          <w:rFonts w:hint="eastAsia" w:ascii="Times New Roman" w:hAnsi="Times New Roman" w:eastAsia="仿宋" w:cs="Times New Roman"/>
        </w:rPr>
        <w:t>]</w:t>
      </w:r>
      <w:r>
        <w:rPr>
          <w:rFonts w:hint="eastAsia" w:ascii="Times New Roman" w:hAnsi="Times New Roman" w:eastAsia="仿宋" w:cs="Times New Roman"/>
          <w:lang w:val="en-US" w:eastAsia="zh-CN"/>
        </w:rPr>
        <w:t>1</w:t>
      </w:r>
      <w:r>
        <w:rPr>
          <w:rFonts w:hint="eastAsia" w:ascii="Times New Roman" w:hAnsi="Times New Roman" w:eastAsia="仿宋" w:cs="Times New Roman"/>
        </w:rPr>
        <w:t>号）等文件精神，将</w:t>
      </w:r>
      <w:r>
        <w:rPr>
          <w:rFonts w:hint="eastAsia" w:ascii="Times New Roman" w:hAnsi="Times New Roman" w:eastAsia="仿宋" w:cs="Times New Roman"/>
          <w:lang w:eastAsia="zh-CN"/>
        </w:rPr>
        <w:t>2021</w:t>
      </w:r>
      <w:r>
        <w:rPr>
          <w:rFonts w:hint="eastAsia" w:ascii="Times New Roman" w:hAnsi="Times New Roman" w:eastAsia="仿宋" w:cs="Times New Roman"/>
        </w:rPr>
        <w:t>年度检察事务官经费纳入本次绩效评价工作范围，本次绩效评价工作采取部门自评方式开展。</w:t>
      </w:r>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为科学地评估</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支出绩效，保证绩效自评工作依法依规、实事求是；确保数据真实准确、内容全面完整；防止弄虚作假、虚抬分数，全面评价项目资金的科学性、规范性以及使用效果，赣州市人民检察院特成立绩效评价小组，积极开展</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经费支出自评工作。</w:t>
      </w:r>
      <w:bookmarkStart w:id="3" w:name="_Toc12380474"/>
    </w:p>
    <w:p>
      <w:pPr>
        <w:spacing w:line="360" w:lineRule="auto"/>
        <w:ind w:firstLine="560" w:firstLineChars="200"/>
        <w:jc w:val="both"/>
        <w:rPr>
          <w:rFonts w:ascii="Times New Roman" w:hAnsi="Times New Roman" w:eastAsia="仿宋" w:cs="Times New Roman"/>
        </w:rPr>
      </w:pPr>
    </w:p>
    <w:p>
      <w:pPr>
        <w:pStyle w:val="3"/>
        <w:spacing w:line="360" w:lineRule="auto"/>
      </w:pPr>
      <w:r>
        <w:rPr>
          <w:rFonts w:hint="eastAsia"/>
        </w:rPr>
        <w:t>一、项目基本情况</w:t>
      </w:r>
      <w:bookmarkEnd w:id="3"/>
    </w:p>
    <w:p>
      <w:pPr>
        <w:pStyle w:val="4"/>
      </w:pPr>
      <w:bookmarkStart w:id="4" w:name="_Toc12380475"/>
      <w:r>
        <w:rPr>
          <w:rFonts w:hint="eastAsia"/>
        </w:rPr>
        <w:t>（一）项目概况</w:t>
      </w:r>
      <w:bookmarkEnd w:id="4"/>
    </w:p>
    <w:p>
      <w:pPr>
        <w:pStyle w:val="5"/>
        <w:ind w:firstLine="643" w:firstLineChars="200"/>
      </w:pPr>
      <w:bookmarkStart w:id="5" w:name="_Toc12380476"/>
      <w:r>
        <w:rPr>
          <w:rFonts w:hint="eastAsia"/>
        </w:rPr>
        <w:t>1.立项背景及目的</w:t>
      </w:r>
      <w:bookmarkEnd w:id="5"/>
    </w:p>
    <w:p>
      <w:pPr>
        <w:spacing w:line="360" w:lineRule="auto"/>
        <w:ind w:firstLine="560" w:firstLineChars="200"/>
        <w:rPr>
          <w:rFonts w:ascii="仿宋" w:hAnsi="仿宋" w:eastAsia="仿宋" w:cs="Times New Roman"/>
        </w:rPr>
      </w:pPr>
      <w:r>
        <w:rPr>
          <w:rFonts w:ascii="仿宋" w:hAnsi="仿宋" w:eastAsia="仿宋" w:cs="Times New Roman"/>
        </w:rPr>
        <w:t>赣州市人民检察院是国家法律监督机关，领导下级人民检察院工作，接受上级人民检察院领导，对赣州市人民代表大会及其常务委员会负责并报告工作，接受赣州市人民代表大会及其常务委员会的监督</w:t>
      </w:r>
      <w:r>
        <w:rPr>
          <w:rFonts w:hint="eastAsia" w:ascii="仿宋" w:hAnsi="仿宋" w:eastAsia="仿宋" w:cs="Times New Roman"/>
        </w:rPr>
        <w:t>。</w:t>
      </w:r>
      <w:r>
        <w:rPr>
          <w:rFonts w:hint="eastAsia" w:ascii="仿宋" w:hAnsi="仿宋" w:eastAsia="仿宋" w:cs="Times New Roman"/>
          <w:lang w:eastAsia="zh-CN"/>
        </w:rPr>
        <w:t>聘用制书记员</w:t>
      </w:r>
      <w:r>
        <w:rPr>
          <w:rFonts w:ascii="仿宋" w:hAnsi="仿宋" w:eastAsia="仿宋" w:cs="Times New Roman"/>
        </w:rPr>
        <w:t>检察事务官指在检察活动中协助检察官履行检察职责，从事辅助性、事务性、技术性工作的职位。</w:t>
      </w:r>
    </w:p>
    <w:p>
      <w:pPr>
        <w:spacing w:line="360" w:lineRule="auto"/>
        <w:ind w:firstLine="560" w:firstLineChars="200"/>
        <w:rPr>
          <w:rFonts w:ascii="仿宋" w:hAnsi="仿宋" w:eastAsia="仿宋" w:cs="Times New Roman"/>
        </w:rPr>
      </w:pPr>
      <w:r>
        <w:rPr>
          <w:rFonts w:hint="eastAsia" w:ascii="仿宋" w:hAnsi="仿宋" w:eastAsia="仿宋" w:cs="Times New Roman"/>
        </w:rPr>
        <w:t>近年来，赣州市人民检察院自侦案件</w:t>
      </w:r>
      <w:r>
        <w:rPr>
          <w:rFonts w:hint="eastAsia" w:ascii="仿宋" w:hAnsi="仿宋" w:eastAsia="仿宋" w:cs="Times New Roman"/>
          <w:lang w:val="en-US" w:eastAsia="zh-CN"/>
        </w:rPr>
        <w:t>(司法人员渎职犯罪)</w:t>
      </w:r>
      <w:r>
        <w:rPr>
          <w:rFonts w:hint="eastAsia" w:ascii="仿宋" w:hAnsi="仿宋" w:eastAsia="仿宋" w:cs="Times New Roman"/>
        </w:rPr>
        <w:t>、审查逮捕案件、审查起诉等案件明显增多，案多人少矛盾十分突出。为有效缓解赣州市人民检察院各部门的人力负担，提高检察工作的效率和质量，保证各项工作更快更好地开展，根据赣州市机构编制委员会办公室《关于市检察院要求增加事业编制等机构编制事项的答复》，同意采取政府购买公共服务方式缓解工作人员紧张的状况，</w:t>
      </w:r>
      <w:r>
        <w:rPr>
          <w:rFonts w:hint="eastAsia" w:ascii="仿宋" w:hAnsi="仿宋" w:eastAsia="仿宋" w:cs="Times New Roman"/>
          <w:lang w:eastAsia="zh-CN"/>
        </w:rPr>
        <w:t>拟</w:t>
      </w:r>
      <w:r>
        <w:rPr>
          <w:rFonts w:hint="eastAsia" w:ascii="仿宋" w:hAnsi="仿宋" w:eastAsia="仿宋" w:cs="Times New Roman"/>
        </w:rPr>
        <w:t>面向社会公开招聘</w:t>
      </w:r>
      <w:r>
        <w:rPr>
          <w:rFonts w:hint="eastAsia" w:ascii="仿宋" w:hAnsi="仿宋" w:eastAsia="仿宋" w:cs="Times New Roman"/>
          <w:lang w:val="en-US" w:eastAsia="zh-CN"/>
        </w:rPr>
        <w:t>45</w:t>
      </w:r>
      <w:r>
        <w:rPr>
          <w:rFonts w:hint="eastAsia" w:ascii="仿宋" w:hAnsi="仿宋" w:eastAsia="仿宋" w:cs="Times New Roman"/>
        </w:rPr>
        <w:t>名</w:t>
      </w:r>
      <w:r>
        <w:rPr>
          <w:rFonts w:hint="eastAsia" w:ascii="仿宋" w:hAnsi="仿宋" w:eastAsia="仿宋" w:cs="Times New Roman"/>
          <w:lang w:eastAsia="zh-CN"/>
        </w:rPr>
        <w:t>聘用制书记员、</w:t>
      </w:r>
      <w:r>
        <w:rPr>
          <w:rFonts w:hint="eastAsia" w:ascii="仿宋" w:hAnsi="仿宋" w:eastAsia="仿宋" w:cs="Times New Roman"/>
          <w:lang w:val="en-US" w:eastAsia="zh-CN"/>
        </w:rPr>
        <w:t>10名</w:t>
      </w:r>
      <w:r>
        <w:rPr>
          <w:rFonts w:hint="eastAsia" w:ascii="仿宋" w:hAnsi="仿宋" w:eastAsia="仿宋" w:cs="Times New Roman"/>
        </w:rPr>
        <w:t>检察事务官人员。</w:t>
      </w:r>
    </w:p>
    <w:p>
      <w:pPr>
        <w:pStyle w:val="5"/>
        <w:ind w:firstLine="643" w:firstLineChars="200"/>
      </w:pPr>
      <w:bookmarkStart w:id="6" w:name="_Toc12380477"/>
      <w:r>
        <w:rPr>
          <w:rFonts w:hint="eastAsia"/>
        </w:rPr>
        <w:t>2.资金来源及使用情况</w:t>
      </w:r>
      <w:bookmarkEnd w:id="6"/>
    </w:p>
    <w:p>
      <w:pPr>
        <w:spacing w:line="360" w:lineRule="auto"/>
        <w:ind w:firstLine="562" w:firstLineChars="200"/>
        <w:rPr>
          <w:rFonts w:asciiTheme="minorEastAsia" w:hAnsiTheme="minorEastAsia"/>
          <w:b/>
          <w:szCs w:val="28"/>
        </w:rPr>
      </w:pPr>
      <w:r>
        <w:rPr>
          <w:rFonts w:hint="eastAsia" w:asciiTheme="minorEastAsia" w:hAnsiTheme="minorEastAsia"/>
          <w:b/>
          <w:szCs w:val="28"/>
        </w:rPr>
        <w:t>（1）资金来源</w:t>
      </w:r>
    </w:p>
    <w:p>
      <w:pPr>
        <w:spacing w:line="360" w:lineRule="auto"/>
        <w:ind w:firstLine="560" w:firstLineChars="200"/>
        <w:rPr>
          <w:rFonts w:ascii="仿宋" w:hAnsi="仿宋" w:eastAsia="仿宋" w:cs="Times New Roman"/>
        </w:rPr>
      </w:pPr>
      <w:r>
        <w:rPr>
          <w:rFonts w:hint="eastAsia" w:ascii="仿宋" w:hAnsi="仿宋" w:eastAsia="仿宋" w:cs="Times New Roman"/>
        </w:rPr>
        <w:t>赣州市人民检察院根据年度辅助人员招录计划的需求和已聘用人员的实际工作需要，制定了“</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仿宋" w:hAnsi="仿宋" w:eastAsia="仿宋" w:cs="Times New Roman"/>
        </w:rPr>
        <w:t>经费”的年度预算，经市财政批复后同意立项。赣州市人民检察院检察事务官经费为经常性项目，根据赣州市财政局《关于批复</w:t>
      </w:r>
      <w:r>
        <w:rPr>
          <w:rFonts w:hint="eastAsia" w:ascii="仿宋" w:hAnsi="仿宋" w:eastAsia="仿宋" w:cs="Times New Roman"/>
          <w:lang w:eastAsia="zh-CN"/>
        </w:rPr>
        <w:t>2021</w:t>
      </w:r>
      <w:r>
        <w:rPr>
          <w:rFonts w:hint="eastAsia" w:ascii="仿宋" w:hAnsi="仿宋" w:eastAsia="仿宋" w:cs="Times New Roman"/>
        </w:rPr>
        <w:t>年部门预算的通知》（赣市财预字[</w:t>
      </w:r>
      <w:r>
        <w:rPr>
          <w:rFonts w:hint="eastAsia" w:ascii="仿宋" w:hAnsi="仿宋" w:eastAsia="仿宋" w:cs="Times New Roman"/>
          <w:lang w:eastAsia="zh-CN"/>
        </w:rPr>
        <w:t>2021</w:t>
      </w:r>
      <w:r>
        <w:rPr>
          <w:rFonts w:hint="eastAsia" w:ascii="仿宋" w:hAnsi="仿宋" w:eastAsia="仿宋" w:cs="Times New Roman"/>
        </w:rPr>
        <w:t>]</w:t>
      </w:r>
      <w:r>
        <w:rPr>
          <w:rFonts w:hint="eastAsia" w:ascii="仿宋" w:hAnsi="仿宋" w:eastAsia="仿宋" w:cs="Times New Roman"/>
          <w:lang w:val="en-US" w:eastAsia="zh-CN"/>
        </w:rPr>
        <w:t>17</w:t>
      </w:r>
      <w:r>
        <w:rPr>
          <w:rFonts w:hint="eastAsia" w:ascii="仿宋" w:hAnsi="仿宋" w:eastAsia="仿宋" w:cs="Times New Roman"/>
        </w:rPr>
        <w:t>号），该项目</w:t>
      </w:r>
      <w:r>
        <w:rPr>
          <w:rFonts w:hint="eastAsia" w:ascii="仿宋" w:hAnsi="仿宋" w:eastAsia="仿宋" w:cs="Times New Roman"/>
          <w:lang w:eastAsia="zh-CN"/>
        </w:rPr>
        <w:t>2021</w:t>
      </w:r>
      <w:r>
        <w:rPr>
          <w:rFonts w:hint="eastAsia" w:ascii="仿宋" w:hAnsi="仿宋" w:eastAsia="仿宋" w:cs="Times New Roman"/>
        </w:rPr>
        <w:t>年度预算资金</w:t>
      </w:r>
      <w:r>
        <w:rPr>
          <w:rFonts w:hint="eastAsia" w:ascii="仿宋" w:hAnsi="仿宋" w:eastAsia="仿宋" w:cs="Times New Roman"/>
          <w:lang w:val="en-US" w:eastAsia="zh-CN"/>
        </w:rPr>
        <w:t>265.7</w:t>
      </w:r>
      <w:r>
        <w:rPr>
          <w:rFonts w:hint="eastAsia" w:ascii="仿宋" w:hAnsi="仿宋" w:eastAsia="仿宋" w:cs="Times New Roman"/>
        </w:rPr>
        <w:t>万元</w:t>
      </w:r>
    </w:p>
    <w:p>
      <w:pPr>
        <w:spacing w:line="360" w:lineRule="auto"/>
        <w:ind w:firstLine="562" w:firstLineChars="200"/>
        <w:rPr>
          <w:rFonts w:asciiTheme="minorEastAsia" w:hAnsiTheme="minorEastAsia"/>
          <w:b/>
          <w:szCs w:val="28"/>
        </w:rPr>
      </w:pPr>
      <w:r>
        <w:rPr>
          <w:rFonts w:hint="eastAsia" w:asciiTheme="minorEastAsia" w:hAnsiTheme="minorEastAsia"/>
          <w:b/>
          <w:szCs w:val="28"/>
        </w:rPr>
        <w:t>（2）资金使用情况</w:t>
      </w:r>
    </w:p>
    <w:p>
      <w:pPr>
        <w:spacing w:line="360" w:lineRule="auto"/>
        <w:ind w:firstLine="560" w:firstLineChars="200"/>
        <w:rPr>
          <w:rFonts w:ascii="仿宋" w:hAnsi="仿宋" w:eastAsia="仿宋" w:cs="Times New Roman"/>
        </w:rPr>
      </w:pPr>
      <w:r>
        <w:rPr>
          <w:rFonts w:hint="eastAsia" w:ascii="仿宋" w:hAnsi="仿宋" w:eastAsia="仿宋" w:cs="Times New Roman"/>
        </w:rPr>
        <w:t>赣州市人民检察院负责本院</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仿宋" w:hAnsi="仿宋" w:eastAsia="仿宋" w:cs="Times New Roman"/>
        </w:rPr>
        <w:t>经费的预算编制，并负责</w:t>
      </w:r>
      <w:r>
        <w:rPr>
          <w:rFonts w:hint="eastAsia" w:ascii="仿宋" w:hAnsi="仿宋" w:eastAsia="仿宋" w:cs="Times New Roman"/>
          <w:lang w:eastAsia="zh-CN"/>
        </w:rPr>
        <w:t>聘用制书记员</w:t>
      </w:r>
      <w:r>
        <w:rPr>
          <w:rFonts w:ascii="仿宋" w:hAnsi="仿宋" w:eastAsia="仿宋" w:cs="Times New Roman"/>
        </w:rPr>
        <w:t>检察事务</w:t>
      </w:r>
      <w:r>
        <w:rPr>
          <w:rFonts w:hint="eastAsia" w:ascii="仿宋" w:hAnsi="仿宋" w:eastAsia="仿宋" w:cs="Times New Roman"/>
        </w:rPr>
        <w:t>官的日常管理及年度绩效考核工作的开展。截止</w:t>
      </w:r>
      <w:r>
        <w:rPr>
          <w:rFonts w:hint="eastAsia" w:ascii="仿宋" w:hAnsi="仿宋" w:eastAsia="仿宋" w:cs="Times New Roman"/>
          <w:lang w:eastAsia="zh-CN"/>
        </w:rPr>
        <w:t>2021</w:t>
      </w:r>
      <w:r>
        <w:rPr>
          <w:rFonts w:hint="eastAsia" w:ascii="仿宋" w:hAnsi="仿宋" w:eastAsia="仿宋" w:cs="Times New Roman"/>
        </w:rPr>
        <w:t>年12月31日，</w:t>
      </w:r>
      <w:r>
        <w:rPr>
          <w:rFonts w:hint="eastAsia" w:ascii="仿宋" w:hAnsi="仿宋" w:eastAsia="仿宋" w:cs="Times New Roman"/>
          <w:lang w:eastAsia="zh-CN"/>
        </w:rPr>
        <w:t>2021</w:t>
      </w:r>
      <w:r>
        <w:rPr>
          <w:rFonts w:hint="eastAsia" w:ascii="仿宋" w:hAnsi="仿宋"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w:t>
      </w:r>
      <w:r>
        <w:rPr>
          <w:rFonts w:hint="eastAsia" w:ascii="仿宋" w:hAnsi="仿宋" w:eastAsia="仿宋" w:cs="Times New Roman"/>
        </w:rPr>
        <w:t>官经费共支出</w:t>
      </w:r>
      <w:r>
        <w:rPr>
          <w:rFonts w:hint="eastAsia" w:ascii="仿宋" w:hAnsi="仿宋" w:eastAsia="仿宋" w:cs="Times New Roman"/>
          <w:lang w:eastAsia="zh-CN"/>
        </w:rPr>
        <w:t>了</w:t>
      </w:r>
      <w:r>
        <w:rPr>
          <w:rFonts w:hint="eastAsia" w:ascii="仿宋" w:hAnsi="仿宋" w:eastAsia="仿宋" w:cs="Times New Roman"/>
          <w:lang w:val="en-US" w:eastAsia="zh-CN"/>
        </w:rPr>
        <w:t>221.3</w:t>
      </w:r>
      <w:r>
        <w:rPr>
          <w:rFonts w:hint="eastAsia" w:ascii="仿宋" w:hAnsi="仿宋" w:eastAsia="仿宋" w:cs="Times New Roman"/>
        </w:rPr>
        <w:t>万元，结余0元，具体资金使用情况如下表：</w:t>
      </w:r>
    </w:p>
    <w:p>
      <w:pPr>
        <w:spacing w:line="360" w:lineRule="auto"/>
        <w:jc w:val="center"/>
        <w:rPr>
          <w:rFonts w:asciiTheme="minorEastAsia" w:hAnsiTheme="minorEastAsia"/>
          <w:b/>
          <w:sz w:val="21"/>
          <w:szCs w:val="21"/>
        </w:rPr>
      </w:pPr>
      <w:r>
        <w:rPr>
          <w:rFonts w:hint="eastAsia" w:asciiTheme="minorEastAsia" w:hAnsiTheme="minorEastAsia"/>
          <w:b/>
          <w:sz w:val="21"/>
          <w:szCs w:val="21"/>
        </w:rPr>
        <w:t>表1 资金使用情况表</w:t>
      </w:r>
    </w:p>
    <w:tbl>
      <w:tblPr>
        <w:tblStyle w:val="18"/>
        <w:tblW w:w="83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gridCol w:w="3969"/>
        <w:gridCol w:w="3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005" w:type="dxa"/>
            <w:shd w:val="clear" w:color="auto" w:fill="0070C0"/>
          </w:tcPr>
          <w:p>
            <w:pPr>
              <w:spacing w:line="360" w:lineRule="auto"/>
              <w:jc w:val="center"/>
              <w:rPr>
                <w:rFonts w:hint="eastAsia"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序号</w:t>
            </w:r>
          </w:p>
        </w:tc>
        <w:tc>
          <w:tcPr>
            <w:tcW w:w="3969" w:type="dxa"/>
            <w:shd w:val="clear" w:color="auto" w:fill="0070C0"/>
          </w:tcPr>
          <w:p>
            <w:pPr>
              <w:spacing w:line="360" w:lineRule="auto"/>
              <w:jc w:val="center"/>
              <w:rPr>
                <w:rFonts w:hint="eastAsia"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内容</w:t>
            </w:r>
          </w:p>
        </w:tc>
        <w:tc>
          <w:tcPr>
            <w:tcW w:w="3356" w:type="dxa"/>
            <w:shd w:val="clear" w:color="auto" w:fill="0070C0"/>
          </w:tcPr>
          <w:p>
            <w:pPr>
              <w:spacing w:line="360" w:lineRule="auto"/>
              <w:jc w:val="center"/>
              <w:rPr>
                <w:rFonts w:hint="eastAsia" w:ascii="宋体" w:hAnsi="宋体" w:eastAsia="宋体" w:cs="宋体"/>
                <w:b/>
                <w:color w:val="FFFFFF" w:themeColor="background1"/>
                <w:sz w:val="24"/>
                <w:szCs w:val="24"/>
              </w:rPr>
            </w:pPr>
            <w:r>
              <w:rPr>
                <w:rFonts w:hint="eastAsia" w:ascii="宋体" w:hAnsi="宋体" w:eastAsia="宋体" w:cs="宋体"/>
                <w:b/>
                <w:color w:val="FFFFFF" w:themeColor="background1"/>
                <w:sz w:val="24"/>
                <w:szCs w:val="24"/>
              </w:rPr>
              <w:t>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5"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3969"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lang w:eastAsia="zh-CN"/>
              </w:rPr>
              <w:t>聘用制书记员</w:t>
            </w:r>
            <w:r>
              <w:rPr>
                <w:rFonts w:hint="eastAsia" w:ascii="宋体" w:hAnsi="宋体" w:eastAsia="宋体" w:cs="宋体"/>
                <w:sz w:val="24"/>
                <w:szCs w:val="24"/>
              </w:rPr>
              <w:t>工资</w:t>
            </w:r>
          </w:p>
        </w:tc>
        <w:tc>
          <w:tcPr>
            <w:tcW w:w="3356"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5"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2</w:t>
            </w:r>
          </w:p>
        </w:tc>
        <w:tc>
          <w:tcPr>
            <w:tcW w:w="3969"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养老保险及相关福利费</w:t>
            </w:r>
          </w:p>
        </w:tc>
        <w:tc>
          <w:tcPr>
            <w:tcW w:w="3356"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5"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3</w:t>
            </w:r>
          </w:p>
        </w:tc>
        <w:tc>
          <w:tcPr>
            <w:tcW w:w="3969"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劳务派遣人员工资</w:t>
            </w:r>
          </w:p>
        </w:tc>
        <w:tc>
          <w:tcPr>
            <w:tcW w:w="3356"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36.32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05" w:type="dxa"/>
          </w:tcPr>
          <w:p>
            <w:pPr>
              <w:spacing w:line="360" w:lineRule="auto"/>
              <w:jc w:val="center"/>
              <w:rPr>
                <w:rFonts w:hint="eastAsia" w:ascii="宋体" w:hAnsi="宋体" w:eastAsia="宋体" w:cs="宋体"/>
                <w:sz w:val="24"/>
                <w:szCs w:val="24"/>
              </w:rPr>
            </w:pPr>
          </w:p>
        </w:tc>
        <w:tc>
          <w:tcPr>
            <w:tcW w:w="3969" w:type="dxa"/>
          </w:tcPr>
          <w:p>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合计</w:t>
            </w:r>
          </w:p>
        </w:tc>
        <w:tc>
          <w:tcPr>
            <w:tcW w:w="3356" w:type="dxa"/>
          </w:tcPr>
          <w:p>
            <w:pPr>
              <w:spacing w:line="360" w:lineRule="auto"/>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221.3</w:t>
            </w:r>
          </w:p>
        </w:tc>
      </w:tr>
    </w:tbl>
    <w:p>
      <w:pPr>
        <w:pStyle w:val="5"/>
        <w:ind w:firstLine="643" w:firstLineChars="200"/>
      </w:pPr>
      <w:bookmarkStart w:id="7" w:name="_Toc12380478"/>
      <w:r>
        <w:rPr>
          <w:rFonts w:hint="eastAsia"/>
        </w:rPr>
        <w:t>3.项目完成情况</w:t>
      </w:r>
      <w:bookmarkEnd w:id="7"/>
    </w:p>
    <w:p>
      <w:pPr>
        <w:spacing w:line="360" w:lineRule="auto"/>
        <w:ind w:firstLine="560" w:firstLineChars="200"/>
        <w:rPr>
          <w:rFonts w:ascii="仿宋" w:hAnsi="仿宋" w:eastAsia="仿宋" w:cs="Times New Roman"/>
        </w:rPr>
      </w:pPr>
      <w:r>
        <w:rPr>
          <w:rFonts w:hint="eastAsia" w:ascii="仿宋" w:hAnsi="仿宋" w:eastAsia="仿宋" w:cs="Times New Roman"/>
          <w:lang w:eastAsia="zh-CN"/>
        </w:rPr>
        <w:t>2021</w:t>
      </w:r>
      <w:r>
        <w:rPr>
          <w:rFonts w:hint="eastAsia" w:ascii="仿宋" w:hAnsi="仿宋"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仿宋" w:hAnsi="仿宋" w:eastAsia="仿宋" w:cs="Times New Roman"/>
        </w:rPr>
        <w:t>经费项目用于赣州市人民检察院招聘检察辅助人员。经资料核查，</w:t>
      </w:r>
      <w:r>
        <w:rPr>
          <w:rFonts w:hint="eastAsia" w:ascii="仿宋" w:hAnsi="仿宋" w:eastAsia="仿宋" w:cs="Times New Roman"/>
          <w:lang w:eastAsia="zh-CN"/>
        </w:rPr>
        <w:t>2021</w:t>
      </w:r>
      <w:r>
        <w:rPr>
          <w:rFonts w:hint="eastAsia" w:ascii="仿宋" w:hAnsi="仿宋" w:eastAsia="仿宋" w:cs="Times New Roman"/>
        </w:rPr>
        <w:t>年1-12月，市检察院检察辅助人员情况如表2：</w:t>
      </w:r>
    </w:p>
    <w:p>
      <w:pPr>
        <w:spacing w:line="360" w:lineRule="auto"/>
        <w:jc w:val="center"/>
        <w:rPr>
          <w:rFonts w:asciiTheme="minorEastAsia" w:hAnsiTheme="minorEastAsia"/>
          <w:b/>
          <w:sz w:val="21"/>
          <w:szCs w:val="21"/>
        </w:rPr>
      </w:pPr>
      <w:r>
        <w:rPr>
          <w:rFonts w:hint="eastAsia" w:asciiTheme="minorEastAsia" w:hAnsiTheme="minorEastAsia"/>
          <w:b/>
          <w:sz w:val="21"/>
          <w:szCs w:val="21"/>
        </w:rPr>
        <w:t>表2 检察辅助人员数量情况</w:t>
      </w:r>
    </w:p>
    <w:tbl>
      <w:tblPr>
        <w:tblStyle w:val="18"/>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641"/>
        <w:gridCol w:w="658"/>
        <w:gridCol w:w="658"/>
        <w:gridCol w:w="658"/>
        <w:gridCol w:w="658"/>
        <w:gridCol w:w="658"/>
        <w:gridCol w:w="658"/>
        <w:gridCol w:w="659"/>
        <w:gridCol w:w="659"/>
        <w:gridCol w:w="756"/>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rPr>
                <w:rFonts w:asciiTheme="majorEastAsia" w:hAnsiTheme="majorEastAsia" w:eastAsiaTheme="majorEastAsia"/>
                <w:b/>
                <w:sz w:val="21"/>
                <w:szCs w:val="21"/>
              </w:rPr>
            </w:pPr>
            <w:r>
              <w:rPr>
                <w:rFonts w:hint="eastAsia" w:asciiTheme="majorEastAsia" w:hAnsiTheme="majorEastAsia" w:eastAsiaTheme="majorEastAsia"/>
                <w:b/>
                <w:sz w:val="21"/>
                <w:szCs w:val="21"/>
              </w:rPr>
              <w:t>月份</w:t>
            </w:r>
          </w:p>
        </w:tc>
        <w:tc>
          <w:tcPr>
            <w:tcW w:w="641"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1月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2月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3月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4月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5月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6月</w:t>
            </w:r>
          </w:p>
        </w:tc>
        <w:tc>
          <w:tcPr>
            <w:tcW w:w="65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7月</w:t>
            </w:r>
          </w:p>
        </w:tc>
        <w:tc>
          <w:tcPr>
            <w:tcW w:w="659"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8月</w:t>
            </w:r>
          </w:p>
        </w:tc>
        <w:tc>
          <w:tcPr>
            <w:tcW w:w="659"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9月</w:t>
            </w:r>
          </w:p>
        </w:tc>
        <w:tc>
          <w:tcPr>
            <w:tcW w:w="756"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10月</w:t>
            </w:r>
          </w:p>
        </w:tc>
        <w:tc>
          <w:tcPr>
            <w:tcW w:w="708"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11月</w:t>
            </w:r>
          </w:p>
        </w:tc>
        <w:tc>
          <w:tcPr>
            <w:tcW w:w="709" w:type="dxa"/>
          </w:tcPr>
          <w:p>
            <w:pPr>
              <w:rPr>
                <w:rFonts w:asciiTheme="majorEastAsia" w:hAnsiTheme="majorEastAsia" w:eastAsiaTheme="majorEastAsia"/>
                <w:sz w:val="21"/>
                <w:szCs w:val="21"/>
              </w:rPr>
            </w:pPr>
            <w:r>
              <w:rPr>
                <w:rFonts w:hint="eastAsia" w:asciiTheme="majorEastAsia" w:hAnsiTheme="majorEastAsia" w:eastAsiaTheme="majorEastAsia"/>
                <w:sz w:val="21"/>
                <w:szCs w:val="21"/>
              </w:rPr>
              <w:t>12月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rPr>
                <w:rFonts w:asciiTheme="majorEastAsia" w:hAnsiTheme="majorEastAsia" w:eastAsiaTheme="majorEastAsia"/>
                <w:b/>
                <w:sz w:val="21"/>
                <w:szCs w:val="21"/>
              </w:rPr>
            </w:pPr>
            <w:r>
              <w:rPr>
                <w:rFonts w:hint="eastAsia" w:asciiTheme="majorEastAsia" w:hAnsiTheme="majorEastAsia" w:eastAsiaTheme="majorEastAsia"/>
                <w:b/>
                <w:sz w:val="21"/>
                <w:szCs w:val="21"/>
              </w:rPr>
              <w:t>检辅人员</w:t>
            </w:r>
          </w:p>
        </w:tc>
        <w:tc>
          <w:tcPr>
            <w:tcW w:w="641"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32</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31</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31</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29</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41</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40</w:t>
            </w:r>
          </w:p>
        </w:tc>
        <w:tc>
          <w:tcPr>
            <w:tcW w:w="65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38</w:t>
            </w:r>
          </w:p>
        </w:tc>
        <w:tc>
          <w:tcPr>
            <w:tcW w:w="659"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37</w:t>
            </w:r>
          </w:p>
        </w:tc>
        <w:tc>
          <w:tcPr>
            <w:tcW w:w="659"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35</w:t>
            </w:r>
          </w:p>
        </w:tc>
        <w:tc>
          <w:tcPr>
            <w:tcW w:w="756"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34</w:t>
            </w:r>
          </w:p>
        </w:tc>
        <w:tc>
          <w:tcPr>
            <w:tcW w:w="708"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32</w:t>
            </w:r>
          </w:p>
        </w:tc>
        <w:tc>
          <w:tcPr>
            <w:tcW w:w="709" w:type="dxa"/>
          </w:tcPr>
          <w:p>
            <w:pPr>
              <w:rPr>
                <w:rFonts w:hint="eastAsia" w:asciiTheme="majorEastAsia" w:hAnsiTheme="majorEastAsia" w:eastAsiaTheme="majorEastAsia"/>
                <w:sz w:val="21"/>
                <w:szCs w:val="21"/>
                <w:lang w:val="en-US" w:eastAsia="zh-CN"/>
              </w:rPr>
            </w:pPr>
            <w:r>
              <w:rPr>
                <w:rFonts w:hint="eastAsia" w:asciiTheme="majorEastAsia" w:hAnsiTheme="majorEastAsia" w:eastAsiaTheme="majorEastAsia"/>
                <w:sz w:val="21"/>
                <w:szCs w:val="21"/>
                <w:lang w:val="en-US" w:eastAsia="zh-CN"/>
              </w:rPr>
              <w:t>32</w:t>
            </w:r>
          </w:p>
        </w:tc>
      </w:tr>
    </w:tbl>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根据上表可知，</w:t>
      </w:r>
      <w:r>
        <w:rPr>
          <w:rFonts w:hint="eastAsia" w:ascii="Times New Roman" w:hAnsi="Times New Roman" w:eastAsia="仿宋" w:cs="Times New Roman"/>
          <w:lang w:eastAsia="zh-CN"/>
        </w:rPr>
        <w:t>2021</w:t>
      </w:r>
      <w:r>
        <w:rPr>
          <w:rFonts w:hint="eastAsia" w:ascii="Times New Roman" w:hAnsi="Times New Roman" w:eastAsia="仿宋" w:cs="Times New Roman"/>
        </w:rPr>
        <w:t>年初检察辅助人员招聘人数未达到计划值</w:t>
      </w:r>
      <w:r>
        <w:rPr>
          <w:rFonts w:hint="eastAsia" w:ascii="Times New Roman" w:hAnsi="Times New Roman" w:eastAsia="仿宋" w:cs="Times New Roman"/>
          <w:lang w:val="en-US" w:eastAsia="zh-CN"/>
        </w:rPr>
        <w:t>45</w:t>
      </w:r>
      <w:r>
        <w:rPr>
          <w:rFonts w:hint="eastAsia" w:ascii="Times New Roman" w:hAnsi="Times New Roman" w:eastAsia="仿宋" w:cs="Times New Roman"/>
        </w:rPr>
        <w:t>人。后期补充招聘</w:t>
      </w:r>
      <w:r>
        <w:rPr>
          <w:rFonts w:hint="eastAsia" w:ascii="Times New Roman" w:hAnsi="Times New Roman" w:eastAsia="仿宋" w:cs="Times New Roman"/>
          <w:lang w:eastAsia="zh-CN"/>
        </w:rPr>
        <w:t>完成</w:t>
      </w:r>
      <w:r>
        <w:rPr>
          <w:rFonts w:hint="eastAsia" w:ascii="Times New Roman" w:hAnsi="Times New Roman" w:eastAsia="仿宋" w:cs="Times New Roman"/>
        </w:rPr>
        <w:t>。</w:t>
      </w:r>
    </w:p>
    <w:p>
      <w:pPr>
        <w:pStyle w:val="5"/>
        <w:ind w:firstLine="643" w:firstLineChars="200"/>
      </w:pPr>
      <w:bookmarkStart w:id="8" w:name="_Toc12380479"/>
      <w:r>
        <w:rPr>
          <w:rFonts w:hint="eastAsia"/>
        </w:rPr>
        <w:t>4.项目组织及管理情况</w:t>
      </w:r>
      <w:bookmarkEnd w:id="8"/>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经费项目由赣州市人民检察院主管负责并立项申报，由市人民检察院各部门负责具体实施，属于延续性项目。</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经费项目内容为招聘</w:t>
      </w:r>
      <w:r>
        <w:rPr>
          <w:rFonts w:hint="eastAsia" w:ascii="Times New Roman" w:hAnsi="Times New Roman" w:eastAsia="仿宋" w:cs="Times New Roman"/>
          <w:lang w:eastAsia="zh-CN"/>
        </w:rPr>
        <w:t>聘用制书记员</w:t>
      </w:r>
      <w:r>
        <w:rPr>
          <w:rFonts w:hint="eastAsia" w:ascii="Times New Roman" w:hAnsi="Times New Roman" w:eastAsia="仿宋" w:cs="Times New Roman"/>
        </w:rPr>
        <w:t>，招聘工作由赣州市人民检察院组织实施，通过在网上发布招聘公告，经由笔试、面试、体检一系列流程，最终将合格者录用。经赣州市人民检察院录用后，需对录用人员进行岗前培训，培训内容包括综合素质、思想道德及业务培训。</w:t>
      </w:r>
    </w:p>
    <w:p>
      <w:pPr>
        <w:pStyle w:val="4"/>
        <w:spacing w:line="360" w:lineRule="auto"/>
      </w:pPr>
      <w:bookmarkStart w:id="9" w:name="_Toc12380480"/>
      <w:r>
        <w:rPr>
          <w:rFonts w:hint="eastAsia"/>
        </w:rPr>
        <w:t>（二）项目绩效目标</w:t>
      </w:r>
      <w:bookmarkEnd w:id="9"/>
    </w:p>
    <w:p>
      <w:pPr>
        <w:pStyle w:val="5"/>
        <w:spacing w:line="360" w:lineRule="auto"/>
        <w:ind w:firstLine="643" w:firstLineChars="200"/>
      </w:pPr>
      <w:bookmarkStart w:id="10" w:name="_Toc12380481"/>
      <w:r>
        <w:rPr>
          <w:rFonts w:hint="eastAsia"/>
        </w:rPr>
        <w:t>1.总目标</w:t>
      </w:r>
      <w:bookmarkEnd w:id="10"/>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通过实施</w:t>
      </w:r>
      <w:r>
        <w:rPr>
          <w:rFonts w:hint="eastAsia" w:ascii="仿宋" w:hAnsi="仿宋" w:eastAsia="仿宋" w:cs="Times New Roman"/>
          <w:lang w:eastAsia="zh-CN"/>
        </w:rPr>
        <w:t>聘用制书记员</w:t>
      </w:r>
      <w:r>
        <w:rPr>
          <w:rFonts w:ascii="仿宋" w:hAnsi="仿宋" w:eastAsia="仿宋" w:cs="Times New Roman"/>
        </w:rPr>
        <w:t>检察事务官</w:t>
      </w:r>
      <w:r>
        <w:rPr>
          <w:rFonts w:hint="eastAsia" w:ascii="Times New Roman" w:hAnsi="Times New Roman" w:eastAsia="仿宋" w:cs="Times New Roman"/>
        </w:rPr>
        <w:t>招聘工作，增加</w:t>
      </w:r>
      <w:r>
        <w:rPr>
          <w:rFonts w:hint="eastAsia" w:ascii="Times New Roman" w:hAnsi="Times New Roman" w:eastAsia="仿宋" w:cs="Times New Roman"/>
          <w:lang w:eastAsia="zh-CN"/>
        </w:rPr>
        <w:t>书记员</w:t>
      </w:r>
      <w:r>
        <w:rPr>
          <w:rFonts w:hint="eastAsia" w:ascii="Times New Roman" w:hAnsi="Times New Roman" w:eastAsia="仿宋" w:cs="Times New Roman"/>
        </w:rPr>
        <w:t>检察事务官数量，提高检察工作整体效能，完成各项检察辅助工作任务，配合检察分类管理改革，提高检察事务官岗位技能。</w:t>
      </w:r>
    </w:p>
    <w:p>
      <w:pPr>
        <w:pStyle w:val="5"/>
        <w:ind w:firstLine="643" w:firstLineChars="200"/>
      </w:pPr>
      <w:bookmarkStart w:id="11" w:name="_Toc12380482"/>
      <w:r>
        <w:rPr>
          <w:rFonts w:hint="eastAsia"/>
        </w:rPr>
        <w:t>2.年度目标</w:t>
      </w:r>
      <w:bookmarkEnd w:id="11"/>
    </w:p>
    <w:p>
      <w:pPr>
        <w:spacing w:line="360" w:lineRule="auto"/>
        <w:ind w:firstLine="560" w:firstLineChars="200"/>
        <w:rPr>
          <w:rFonts w:hint="eastAsia" w:ascii="Times New Roman" w:hAnsi="Times New Roman" w:eastAsia="仿宋" w:cs="Times New Roman"/>
          <w:lang w:val="en-US" w:eastAsia="zh-CN"/>
        </w:rPr>
      </w:pPr>
      <w:r>
        <w:rPr>
          <w:rFonts w:hint="eastAsia" w:ascii="Times New Roman" w:hAnsi="Times New Roman" w:eastAsia="仿宋" w:cs="Times New Roman"/>
        </w:rPr>
        <w:t>①招聘</w:t>
      </w:r>
      <w:r>
        <w:rPr>
          <w:rFonts w:hint="eastAsia" w:ascii="Times New Roman" w:hAnsi="Times New Roman" w:eastAsia="仿宋" w:cs="Times New Roman"/>
          <w:lang w:eastAsia="zh-CN"/>
        </w:rPr>
        <w:t>临聘书记员</w:t>
      </w:r>
      <w:r>
        <w:rPr>
          <w:rFonts w:hint="eastAsia" w:ascii="Times New Roman" w:hAnsi="Times New Roman" w:eastAsia="仿宋" w:cs="Times New Roman"/>
        </w:rPr>
        <w:t>检察事务官</w:t>
      </w:r>
      <w:r>
        <w:rPr>
          <w:rFonts w:hint="eastAsia" w:ascii="Times New Roman" w:hAnsi="Times New Roman" w:eastAsia="仿宋" w:cs="Times New Roman"/>
          <w:lang w:val="en-US" w:eastAsia="zh-CN"/>
        </w:rPr>
        <w:t>45</w:t>
      </w:r>
      <w:r>
        <w:rPr>
          <w:rFonts w:hint="eastAsia" w:ascii="Times New Roman" w:hAnsi="Times New Roman" w:eastAsia="仿宋" w:cs="Times New Roman"/>
        </w:rPr>
        <w:t>人；</w:t>
      </w:r>
      <w:r>
        <w:rPr>
          <w:rFonts w:hint="eastAsia" w:ascii="Times New Roman" w:hAnsi="Times New Roman" w:eastAsia="仿宋" w:cs="Times New Roman"/>
        </w:rPr>
        <w:br w:type="textWrapping"/>
      </w:r>
      <w:r>
        <w:rPr>
          <w:rFonts w:hint="eastAsia" w:ascii="Times New Roman" w:hAnsi="Times New Roman" w:eastAsia="仿宋" w:cs="Times New Roman"/>
          <w:lang w:val="en-US" w:eastAsia="zh-CN"/>
        </w:rPr>
        <w:t xml:space="preserve">    ②招聘事务官10名；</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val="en-US" w:eastAsia="zh-CN"/>
        </w:rPr>
        <w:t>③</w:t>
      </w:r>
      <w:r>
        <w:rPr>
          <w:rFonts w:hint="eastAsia" w:ascii="Times New Roman" w:hAnsi="Times New Roman" w:eastAsia="仿宋" w:cs="Times New Roman"/>
          <w:lang w:eastAsia="zh-CN"/>
        </w:rPr>
        <w:t>符合财务制度规定达成预期效果</w:t>
      </w:r>
      <w:r>
        <w:rPr>
          <w:rFonts w:hint="eastAsia" w:ascii="Times New Roman" w:hAnsi="Times New Roman" w:eastAsia="仿宋" w:cs="Times New Roman"/>
        </w:rPr>
        <w:t>；</w:t>
      </w:r>
    </w:p>
    <w:p>
      <w:pPr>
        <w:pStyle w:val="3"/>
      </w:pPr>
      <w:bookmarkStart w:id="12" w:name="_Toc12380483"/>
      <w:r>
        <w:rPr>
          <w:rFonts w:hint="eastAsia"/>
        </w:rPr>
        <w:t>二、绩效评价工作开展情况</w:t>
      </w:r>
      <w:bookmarkEnd w:id="12"/>
    </w:p>
    <w:p>
      <w:pPr>
        <w:pStyle w:val="4"/>
      </w:pPr>
      <w:bookmarkStart w:id="13" w:name="_Toc12380484"/>
      <w:bookmarkStart w:id="14" w:name="_Toc10951"/>
      <w:bookmarkStart w:id="15" w:name="_Toc28678"/>
      <w:bookmarkStart w:id="16" w:name="_Toc17447"/>
      <w:r>
        <w:rPr>
          <w:rFonts w:hint="eastAsia"/>
        </w:rPr>
        <w:t>（一）绩效评价目的</w:t>
      </w:r>
      <w:bookmarkEnd w:id="13"/>
      <w:bookmarkEnd w:id="14"/>
      <w:bookmarkEnd w:id="15"/>
      <w:bookmarkEnd w:id="16"/>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根据财政支出项目设定的预期目标，选择合适的评价指标和标准，运用科学的评价方法，对资金使用全过程及其支出的经济性、效率性和效益性进行客观公正的综合评价，以衡量财政资金的使用绩效，分析检验支出项目是否达到预期目标。同时，及时总结经验，分析存在问题，进一步改进和加强资金管理，提高财政资金的使用效益。根据财政绩效评价的要求和项目实际情况，本次绩效评价的目的主要有：</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①了解各项目资金的使用情况、项目成效及社会效益等信息；</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②发现和找出资金使用中或项目管理中的不足和问题，并进行深入研究和分析；</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③针对绩效评价中发现的项目中存在的不足和问题，提出有针对性和可行性的改进建议，为改善后续工作提供有效借鉴，以促进资金使用效率的提高和项目效益的增强。</w:t>
      </w:r>
    </w:p>
    <w:p>
      <w:pPr>
        <w:pStyle w:val="4"/>
      </w:pPr>
      <w:bookmarkStart w:id="17" w:name="_Toc12904"/>
      <w:bookmarkStart w:id="18" w:name="_Toc12380485"/>
      <w:r>
        <w:rPr>
          <w:rFonts w:hint="eastAsia"/>
        </w:rPr>
        <w:t>（二）绩效评价</w:t>
      </w:r>
      <w:bookmarkEnd w:id="17"/>
      <w:r>
        <w:rPr>
          <w:rFonts w:hint="eastAsia"/>
        </w:rPr>
        <w:t>工作方案</w:t>
      </w:r>
      <w:bookmarkEnd w:id="18"/>
    </w:p>
    <w:p>
      <w:pPr>
        <w:spacing w:line="360" w:lineRule="auto"/>
        <w:ind w:firstLine="57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w:t>
      </w:r>
      <w:r>
        <w:rPr>
          <w:rFonts w:hint="eastAsia" w:ascii="Times New Roman" w:hAnsi="Times New Roman" w:eastAsia="仿宋" w:cs="Times New Roman"/>
        </w:rPr>
        <w:t>检察事务官经费项目绩效评价工作于</w:t>
      </w:r>
      <w:r>
        <w:rPr>
          <w:rFonts w:hint="eastAsia" w:ascii="Times New Roman" w:hAnsi="Times New Roman" w:eastAsia="仿宋" w:cs="Times New Roman"/>
          <w:lang w:eastAsia="zh-CN"/>
        </w:rPr>
        <w:t>2021</w:t>
      </w:r>
      <w:r>
        <w:rPr>
          <w:rFonts w:hint="eastAsia" w:ascii="Times New Roman" w:hAnsi="Times New Roman" w:eastAsia="仿宋" w:cs="Times New Roman"/>
        </w:rPr>
        <w:t>年</w:t>
      </w:r>
      <w:r>
        <w:rPr>
          <w:rFonts w:hint="eastAsia" w:ascii="Times New Roman" w:hAnsi="Times New Roman" w:eastAsia="仿宋" w:cs="Times New Roman"/>
          <w:lang w:val="en-US" w:eastAsia="zh-CN"/>
        </w:rPr>
        <w:t>3</w:t>
      </w:r>
      <w:r>
        <w:rPr>
          <w:rFonts w:hint="eastAsia" w:ascii="Times New Roman" w:hAnsi="Times New Roman" w:eastAsia="仿宋" w:cs="Times New Roman"/>
        </w:rPr>
        <w:t>月进行，评价组根据前期调研情况，制定访谈提纲、制作基础数据表、设计满意度问卷，明确评价思路、方法、内容和评价指标体系。</w:t>
      </w:r>
    </w:p>
    <w:p>
      <w:pPr>
        <w:spacing w:line="360" w:lineRule="auto"/>
        <w:ind w:firstLine="570"/>
        <w:rPr>
          <w:rFonts w:ascii="Times New Roman" w:hAnsi="Times New Roman" w:eastAsia="仿宋" w:cs="Times New Roman"/>
        </w:rPr>
      </w:pPr>
      <w:r>
        <w:rPr>
          <w:rFonts w:hint="eastAsia" w:ascii="Times New Roman" w:hAnsi="Times New Roman" w:eastAsia="仿宋" w:cs="Times New Roman"/>
        </w:rPr>
        <w:t>本次绩效评价工作主要采用文件核查、深度访谈、财务核查、实地查访及问卷调查等方法，以掌握项目详细情况，并对采集的数据作详细的统计和分析。文件核查主要用以核实项目立项的规范性以及项目运行的各项要求，从而确定评价的标准和范围；深度访谈则是对项目相关方的负责人进行，用以从整体、流程上把握项目的基本情况；财务核查则是通过专业财务人员通过查看项目财务报告、抽查相关财务凭证，掌握</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聘用制书记员、</w:t>
      </w:r>
      <w:r>
        <w:rPr>
          <w:rFonts w:ascii="仿宋" w:hAnsi="仿宋" w:eastAsia="仿宋" w:cs="Times New Roman"/>
        </w:rPr>
        <w:t>检察事务</w:t>
      </w:r>
      <w:r>
        <w:rPr>
          <w:rFonts w:hint="eastAsia" w:ascii="Times New Roman" w:hAnsi="Times New Roman" w:eastAsia="仿宋" w:cs="Times New Roman"/>
        </w:rPr>
        <w:t>经费项目资金的使用情况；实地查访则是通过直接深入项目实施现场，以了解项目真实的产出和效果；问卷调查则是对项目服务对象进行，了解受益对象对</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仿宋" w:hAnsi="仿宋" w:eastAsia="仿宋" w:cs="Times New Roman"/>
          <w:lang w:eastAsia="zh-CN"/>
        </w:rPr>
        <w:t>检察院专项经费</w:t>
      </w:r>
      <w:r>
        <w:rPr>
          <w:rFonts w:hint="eastAsia" w:ascii="Times New Roman" w:hAnsi="Times New Roman" w:eastAsia="仿宋" w:cs="Times New Roman"/>
        </w:rPr>
        <w:t>项目实施的满意状况。</w:t>
      </w:r>
    </w:p>
    <w:p>
      <w:pPr>
        <w:pStyle w:val="4"/>
        <w:rPr>
          <w:szCs w:val="22"/>
        </w:rPr>
      </w:pPr>
      <w:bookmarkStart w:id="19" w:name="_Toc3720"/>
      <w:bookmarkStart w:id="20" w:name="_Toc28404"/>
      <w:bookmarkStart w:id="21" w:name="_Toc30628"/>
      <w:bookmarkStart w:id="22" w:name="_Toc12380486"/>
      <w:r>
        <w:rPr>
          <w:rFonts w:hint="eastAsia"/>
        </w:rPr>
        <w:t>（三）</w:t>
      </w:r>
      <w:bookmarkEnd w:id="19"/>
      <w:bookmarkEnd w:id="20"/>
      <w:r>
        <w:rPr>
          <w:rFonts w:hint="eastAsia"/>
        </w:rPr>
        <w:t>绩效</w:t>
      </w:r>
      <w:bookmarkEnd w:id="21"/>
      <w:r>
        <w:rPr>
          <w:rFonts w:hint="eastAsia"/>
        </w:rPr>
        <w:t>评价原则和方法</w:t>
      </w:r>
      <w:bookmarkEnd w:id="22"/>
    </w:p>
    <w:p>
      <w:pPr>
        <w:pStyle w:val="5"/>
        <w:ind w:firstLine="482" w:firstLineChars="150"/>
      </w:pPr>
      <w:bookmarkStart w:id="23" w:name="_Toc4090"/>
      <w:bookmarkStart w:id="24" w:name="_Toc12380487"/>
      <w:bookmarkStart w:id="25" w:name="_Toc2646"/>
      <w:bookmarkStart w:id="26" w:name="_Toc17613"/>
      <w:r>
        <w:rPr>
          <w:rFonts w:hint="eastAsia"/>
        </w:rPr>
        <w:t>1.绩效评价原则</w:t>
      </w:r>
      <w:bookmarkEnd w:id="23"/>
      <w:bookmarkEnd w:id="24"/>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绩效评价应当遵循以下基本原则：</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①科学规范。绩效评价注重财政支出的经济性、效率性和有效性，严格执行规定的程序，采用定量与定性分析相结合的方法。</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②公正公开。绩效评价客观、公正，标准统一、资料可靠，依法公开并接受监督。</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③分级分类。绩效评价由各级财政部门、部门（单位）根据评价对象的特点，分类组织实施。</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④绩效相关。绩效评价针对具体支出及其产出绩效进行，评价结果清晰反映支出和产出绩效之间的紧密对应关系。</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根据以上原则，绩效评价应遵循如下要求：</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①在数据采集时，采取客观数据，主管部门审查、社会中介组织复查，与问卷调查(电话回访)相结合的形式，以保证各项指标的真实性。</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②保证评价结果的真实性、公正性，提高评价报告的公信力。</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③绩效评价报告应当简明扼要，除了对绩效评价的过程、结果描述外，还应总结经验，指出问题，并就共性问题提出可操作性改进建议。</w:t>
      </w:r>
    </w:p>
    <w:bookmarkEnd w:id="25"/>
    <w:bookmarkEnd w:id="26"/>
    <w:p>
      <w:pPr>
        <w:pStyle w:val="5"/>
        <w:ind w:firstLine="482" w:firstLineChars="150"/>
      </w:pPr>
      <w:bookmarkStart w:id="27" w:name="_Toc14121"/>
      <w:bookmarkStart w:id="28" w:name="_Toc12380488"/>
      <w:bookmarkStart w:id="29" w:name="_Toc11268"/>
      <w:bookmarkStart w:id="30" w:name="_Toc21436"/>
      <w:r>
        <w:rPr>
          <w:rFonts w:hint="eastAsia"/>
        </w:rPr>
        <w:t>2.绩效评价方法</w:t>
      </w:r>
      <w:bookmarkEnd w:id="27"/>
      <w:bookmarkEnd w:id="28"/>
    </w:p>
    <w:p>
      <w:pPr>
        <w:widowControl/>
        <w:spacing w:line="600" w:lineRule="exact"/>
        <w:ind w:firstLine="560" w:firstLineChars="200"/>
        <w:jc w:val="both"/>
        <w:rPr>
          <w:rFonts w:ascii="Times New Roman" w:hAnsi="Times New Roman" w:eastAsia="仿宋" w:cs="Times New Roman"/>
        </w:rPr>
      </w:pPr>
      <w:bookmarkStart w:id="31" w:name="_Toc486413984"/>
      <w:bookmarkStart w:id="32" w:name="_Toc25118"/>
      <w:r>
        <w:rPr>
          <w:rFonts w:hint="eastAsia" w:ascii="Times New Roman" w:hAnsi="Times New Roman" w:eastAsia="仿宋" w:cs="Times New Roman"/>
        </w:rPr>
        <w:t>（1）评价方法</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为完成本次以结果为导向的项目绩效评价任务，评价组应用（但不限于）以下几种证据收集方法：</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①因素分析法：评价项目实施的整体情况是否符合实际需要，是否完全按照实施方案进行。</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②证据收集法：用查阅相关文件、政策、抽查部分凭证等相关资料的证据收集方法，并通过访谈、社会调查掌握具体情况，对采集的数据做详细分析和统计。</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（2）评价得分</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本次评价采用定性分析与定量考核相结合的方法，对定性考核指标采用分析打分，对定量考核指标采用量化打分，总分百分制。</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绩效评价得分计算公式：</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绩效评价总分=Σ一级指标得分；</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一级指标得分=Σ二级指标得分；</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二级指标得分=Σ三级指标得分。</w:t>
      </w:r>
    </w:p>
    <w:bookmarkEnd w:id="31"/>
    <w:p>
      <w:pPr>
        <w:pStyle w:val="4"/>
      </w:pPr>
      <w:bookmarkStart w:id="33" w:name="_Toc12380489"/>
      <w:r>
        <w:rPr>
          <w:rFonts w:hint="eastAsia"/>
        </w:rPr>
        <w:t>（四）绩效评价实施过程</w:t>
      </w:r>
      <w:bookmarkEnd w:id="32"/>
      <w:bookmarkEnd w:id="33"/>
    </w:p>
    <w:p>
      <w:pPr>
        <w:widowControl/>
        <w:spacing w:line="600" w:lineRule="exact"/>
        <w:ind w:firstLine="560" w:firstLineChars="200"/>
        <w:jc w:val="both"/>
        <w:rPr>
          <w:rFonts w:ascii="Times New Roman" w:hAnsi="Times New Roman" w:eastAsia="仿宋" w:cs="Times New Roman"/>
        </w:rPr>
      </w:pPr>
      <w:bookmarkStart w:id="34" w:name="_Toc3686"/>
      <w:bookmarkStart w:id="35" w:name="_Toc13443"/>
      <w:r>
        <w:rPr>
          <w:rFonts w:hint="eastAsia" w:ascii="Times New Roman" w:hAnsi="Times New Roman" w:eastAsia="仿宋" w:cs="Times New Roman"/>
        </w:rPr>
        <w:t>本次对赣州市人民检察院</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的绩效自评由绩效评价小组通过前期调研和对相关资料的解读，根据绩效评价的基本原理、原则和项目特点，由评价小组设计并确定评价指标体系、评分标准、评价方法及整体绩效自评工作程序和步骤，最后按照专家组评审通过并最终确定的本次绩效评价工作方案，在规定的时间节点内开展绩效评价工作。</w:t>
      </w:r>
      <w:bookmarkEnd w:id="34"/>
      <w:bookmarkEnd w:id="35"/>
      <w:r>
        <w:rPr>
          <w:rFonts w:hint="eastAsia" w:ascii="Times New Roman" w:hAnsi="Times New Roman" w:eastAsia="仿宋" w:cs="Times New Roman"/>
        </w:rPr>
        <w:t>按照赣州市财政局绩效办的统一部署，此次绩效评价评价项目组工作分为前期准备、现场评价、整理编制初稿和出具正式报告四个阶段。</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1、前期准备阶段</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组织评价项目组相关人员参加培训、讨论，熟悉相关政策规定，领会绩效评价文件精神，制定绩效评价工作方案，明确工作任务、时间安排及相关要求。准备绩效评价工作所需材料，编制完善满意度调查问卷、绩效评价工作基础数据表等。</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2、现场评价阶段</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评价项目组对项目支出情况进行现场评价，对项目各项指标的完成情况进行实地检查、交换意见并形成结论。同时对项目的业务管理人员和具体实施负责人进行深度访谈并进行项目实施直接受益对象的满意度问卷调查，掌握项目实施取得的综合效益情况和直接受益对象对项目的真实看法。</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3、编制初稿阶段</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整理完善工作底稿，全面和综合分析现场评价阶段的工作情况，回收满意度调查问卷，对调查数据进行科学筛选和深入分析。梳理绩效评价工作的经验及不足，形成绩效评价报告初稿。</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4、完成报告阶段</w:t>
      </w:r>
    </w:p>
    <w:p>
      <w:pPr>
        <w:widowControl/>
        <w:spacing w:line="600" w:lineRule="exact"/>
        <w:ind w:firstLine="560" w:firstLineChars="200"/>
        <w:jc w:val="both"/>
        <w:rPr>
          <w:rFonts w:ascii="Times New Roman" w:hAnsi="Times New Roman" w:eastAsia="仿宋" w:cs="Times New Roman"/>
        </w:rPr>
      </w:pPr>
      <w:r>
        <w:rPr>
          <w:rFonts w:hint="eastAsia" w:ascii="Times New Roman" w:hAnsi="Times New Roman" w:eastAsia="仿宋" w:cs="Times New Roman"/>
        </w:rPr>
        <w:t>根据赣州市人民检察院的最终审定意见出具正式报告，同时整理好评价项目组绩效评价工作底稿等相关资料存档备查。</w:t>
      </w:r>
    </w:p>
    <w:p>
      <w:pPr>
        <w:pStyle w:val="4"/>
      </w:pPr>
      <w:bookmarkStart w:id="36" w:name="_Toc32149"/>
      <w:bookmarkStart w:id="37" w:name="_Toc12380490"/>
      <w:r>
        <w:rPr>
          <w:rFonts w:hint="eastAsia"/>
        </w:rPr>
        <w:t>（五）本次绩效评价的局限性</w:t>
      </w:r>
      <w:bookmarkEnd w:id="29"/>
      <w:bookmarkEnd w:id="30"/>
      <w:bookmarkEnd w:id="36"/>
      <w:bookmarkEnd w:id="37"/>
    </w:p>
    <w:p>
      <w:pPr>
        <w:spacing w:line="360" w:lineRule="auto"/>
        <w:ind w:firstLine="560"/>
      </w:pPr>
      <w:r>
        <w:rPr>
          <w:rFonts w:hint="eastAsia" w:ascii="Times New Roman" w:hAnsi="Times New Roman" w:eastAsia="仿宋" w:cs="Times New Roman"/>
        </w:rPr>
        <w:t>评价小组在整个绩效评价过程中，根据本项目的绩效评价指标体系，编制绩效评价工作方案、收集和分析项目数据，在充分调研的基础上秉承客观、公正的评价原则，撰写项目绩效评价报告。但由于本项目在年初未制定绩效目标，致使评价过程中参考值缺失，无法通过对比法具体详细地了解项目产出和效果情况。</w:t>
      </w:r>
    </w:p>
    <w:p>
      <w:pPr>
        <w:widowControl/>
        <w:outlineLvl w:val="0"/>
        <w:rPr>
          <w:rFonts w:asciiTheme="majorEastAsia" w:hAnsiTheme="majorEastAsia" w:eastAsiaTheme="majorEastAsia"/>
          <w:b/>
          <w:bCs/>
          <w:kern w:val="0"/>
          <w:sz w:val="36"/>
          <w:szCs w:val="36"/>
        </w:rPr>
      </w:pPr>
      <w:bookmarkStart w:id="38" w:name="_Toc12380491"/>
      <w:r>
        <w:rPr>
          <w:rFonts w:hint="eastAsia" w:asciiTheme="majorEastAsia" w:hAnsiTheme="majorEastAsia" w:eastAsiaTheme="majorEastAsia"/>
          <w:b/>
          <w:bCs/>
          <w:kern w:val="0"/>
          <w:sz w:val="36"/>
          <w:szCs w:val="36"/>
        </w:rPr>
        <w:t>三、评价结论和绩效分析</w:t>
      </w:r>
      <w:bookmarkEnd w:id="38"/>
    </w:p>
    <w:p>
      <w:pPr>
        <w:pStyle w:val="4"/>
        <w:spacing w:line="240" w:lineRule="auto"/>
      </w:pPr>
      <w:bookmarkStart w:id="39" w:name="_Toc12380492"/>
      <w:r>
        <w:rPr>
          <w:rFonts w:hint="eastAsia"/>
        </w:rPr>
        <w:t>（一）评价结论</w:t>
      </w:r>
      <w:bookmarkEnd w:id="39"/>
    </w:p>
    <w:p>
      <w:pPr>
        <w:pStyle w:val="5"/>
        <w:spacing w:line="240" w:lineRule="auto"/>
        <w:ind w:firstLine="482" w:firstLineChars="150"/>
      </w:pPr>
      <w:bookmarkStart w:id="40" w:name="_Toc12380493"/>
      <w:r>
        <w:rPr>
          <w:rFonts w:hint="eastAsia"/>
        </w:rPr>
        <w:t>1.评价结果</w:t>
      </w:r>
      <w:bookmarkEnd w:id="40"/>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评价组根据绩效评价指标体系，从预算执行情况、项目产出、项目效益、满意度四个方面，通过对项目负责人进行深度访谈、实地资料核查、财务核查和问卷调查等方式，对</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w:t>
      </w:r>
      <w:r>
        <w:rPr>
          <w:rFonts w:hint="eastAsia" w:ascii="Times New Roman" w:hAnsi="Times New Roman" w:eastAsia="仿宋" w:cs="Times New Roman"/>
        </w:rPr>
        <w:t>检察事务官经费项目采取到的数据进行客观公正的评价，最终自评结果为</w:t>
      </w:r>
      <w:r>
        <w:rPr>
          <w:rFonts w:hint="eastAsia" w:ascii="Times New Roman" w:hAnsi="Times New Roman" w:eastAsia="仿宋" w:cs="Times New Roman"/>
          <w:b/>
          <w:lang w:val="en-US" w:eastAsia="zh-CN"/>
        </w:rPr>
        <w:t>94.6</w:t>
      </w:r>
      <w:r>
        <w:rPr>
          <w:rFonts w:hint="eastAsia" w:ascii="Times New Roman" w:hAnsi="Times New Roman" w:eastAsia="仿宋" w:cs="Times New Roman"/>
        </w:rPr>
        <w:t>分。各项指标具体得分详见表3。</w:t>
      </w:r>
    </w:p>
    <w:p>
      <w:pPr>
        <w:spacing w:line="360" w:lineRule="auto"/>
        <w:ind w:firstLine="560" w:firstLineChars="200"/>
        <w:rPr>
          <w:rFonts w:ascii="Times New Roman" w:hAnsi="Times New Roman" w:eastAsia="仿宋" w:cs="Times New Roman"/>
        </w:rPr>
      </w:pPr>
    </w:p>
    <w:p>
      <w:pPr>
        <w:jc w:val="center"/>
        <w:rPr>
          <w:rFonts w:ascii="楷体" w:hAnsi="楷体" w:eastAsia="楷体"/>
          <w:b/>
          <w:bCs/>
          <w:sz w:val="24"/>
          <w:szCs w:val="24"/>
        </w:rPr>
      </w:pPr>
      <w:r>
        <w:rPr>
          <w:rFonts w:hint="eastAsia" w:ascii="楷体" w:hAnsi="楷体" w:eastAsia="楷体"/>
          <w:b/>
          <w:bCs/>
          <w:sz w:val="24"/>
          <w:szCs w:val="24"/>
        </w:rPr>
        <w:t>表3 项目绩效评分表</w:t>
      </w:r>
    </w:p>
    <w:tbl>
      <w:tblPr>
        <w:tblStyle w:val="17"/>
        <w:tblW w:w="9355" w:type="dxa"/>
        <w:jc w:val="center"/>
        <w:tblInd w:w="-4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1410"/>
        <w:gridCol w:w="1920"/>
        <w:gridCol w:w="3527"/>
        <w:gridCol w:w="1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jc w:val="center"/>
        </w:trPr>
        <w:tc>
          <w:tcPr>
            <w:tcW w:w="1408" w:type="dxa"/>
            <w:shd w:val="clear" w:color="auto" w:fill="auto"/>
            <w:vAlign w:val="center"/>
          </w:tcPr>
          <w:p>
            <w:pPr>
              <w:jc w:val="center"/>
              <w:rPr>
                <w:rFonts w:ascii="楷体" w:hAnsi="楷体" w:eastAsia="楷体"/>
                <w:b/>
                <w:szCs w:val="28"/>
              </w:rPr>
            </w:pPr>
            <w:r>
              <w:rPr>
                <w:rFonts w:hint="eastAsia" w:ascii="楷体" w:hAnsi="楷体" w:eastAsia="楷体"/>
                <w:b/>
                <w:szCs w:val="28"/>
              </w:rPr>
              <w:t>一级指标</w:t>
            </w:r>
          </w:p>
        </w:tc>
        <w:tc>
          <w:tcPr>
            <w:tcW w:w="1410" w:type="dxa"/>
            <w:shd w:val="clear" w:color="auto" w:fill="auto"/>
            <w:vAlign w:val="center"/>
          </w:tcPr>
          <w:p>
            <w:pPr>
              <w:jc w:val="center"/>
              <w:rPr>
                <w:rFonts w:ascii="楷体" w:hAnsi="楷体" w:eastAsia="楷体"/>
                <w:b/>
                <w:szCs w:val="28"/>
              </w:rPr>
            </w:pPr>
            <w:r>
              <w:rPr>
                <w:rFonts w:hint="eastAsia" w:ascii="楷体" w:hAnsi="楷体" w:eastAsia="楷体"/>
                <w:b/>
                <w:szCs w:val="28"/>
              </w:rPr>
              <w:t>二级指标</w:t>
            </w:r>
          </w:p>
        </w:tc>
        <w:tc>
          <w:tcPr>
            <w:tcW w:w="1920" w:type="dxa"/>
            <w:shd w:val="clear" w:color="auto" w:fill="auto"/>
            <w:vAlign w:val="center"/>
          </w:tcPr>
          <w:p>
            <w:pPr>
              <w:jc w:val="center"/>
              <w:rPr>
                <w:rFonts w:ascii="楷体" w:hAnsi="楷体" w:eastAsia="楷体"/>
                <w:b/>
                <w:szCs w:val="28"/>
              </w:rPr>
            </w:pPr>
            <w:r>
              <w:rPr>
                <w:rFonts w:hint="eastAsia" w:ascii="楷体" w:hAnsi="楷体" w:eastAsia="楷体"/>
                <w:b/>
                <w:szCs w:val="28"/>
              </w:rPr>
              <w:t>三级指标</w:t>
            </w:r>
          </w:p>
        </w:tc>
        <w:tc>
          <w:tcPr>
            <w:tcW w:w="3527" w:type="dxa"/>
            <w:shd w:val="clear" w:color="auto" w:fill="auto"/>
            <w:vAlign w:val="center"/>
          </w:tcPr>
          <w:p>
            <w:pPr>
              <w:jc w:val="center"/>
              <w:rPr>
                <w:rFonts w:ascii="楷体" w:hAnsi="楷体" w:eastAsia="楷体"/>
                <w:b/>
                <w:szCs w:val="28"/>
              </w:rPr>
            </w:pPr>
            <w:r>
              <w:rPr>
                <w:rFonts w:hint="eastAsia" w:ascii="楷体" w:hAnsi="楷体" w:eastAsia="楷体"/>
                <w:b/>
                <w:szCs w:val="28"/>
              </w:rPr>
              <w:t>评分标准</w:t>
            </w:r>
          </w:p>
        </w:tc>
        <w:tc>
          <w:tcPr>
            <w:tcW w:w="1090" w:type="dxa"/>
            <w:shd w:val="clear" w:color="auto" w:fill="auto"/>
            <w:vAlign w:val="center"/>
          </w:tcPr>
          <w:p>
            <w:pPr>
              <w:jc w:val="center"/>
              <w:rPr>
                <w:rFonts w:ascii="楷体" w:hAnsi="楷体" w:eastAsia="楷体"/>
                <w:b/>
                <w:szCs w:val="28"/>
              </w:rPr>
            </w:pPr>
            <w:r>
              <w:rPr>
                <w:rFonts w:hint="eastAsia" w:ascii="楷体" w:hAnsi="楷体" w:eastAsia="楷体"/>
                <w:b/>
                <w:szCs w:val="28"/>
              </w:rPr>
              <w:t>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408" w:type="dxa"/>
            <w:vAlign w:val="center"/>
          </w:tcPr>
          <w:p>
            <w:pPr>
              <w:jc w:val="center"/>
              <w:rPr>
                <w:rFonts w:ascii="楷体" w:hAnsi="楷体" w:eastAsia="楷体"/>
                <w:sz w:val="24"/>
                <w:szCs w:val="24"/>
              </w:rPr>
            </w:pPr>
            <w:r>
              <w:rPr>
                <w:rFonts w:hint="eastAsia" w:ascii="楷体" w:hAnsi="楷体" w:eastAsia="楷体"/>
                <w:sz w:val="24"/>
                <w:szCs w:val="24"/>
              </w:rPr>
              <w:t>预算资金执行率</w:t>
            </w:r>
          </w:p>
          <w:p>
            <w:pPr>
              <w:jc w:val="center"/>
              <w:rPr>
                <w:rFonts w:ascii="楷体" w:hAnsi="楷体" w:eastAsia="楷体"/>
                <w:sz w:val="24"/>
                <w:szCs w:val="24"/>
              </w:rPr>
            </w:pPr>
            <w:r>
              <w:rPr>
                <w:rFonts w:hint="eastAsia" w:ascii="楷体" w:hAnsi="楷体" w:eastAsia="楷体"/>
                <w:sz w:val="24"/>
                <w:szCs w:val="24"/>
              </w:rPr>
              <w:t>（10分）</w:t>
            </w:r>
          </w:p>
        </w:tc>
        <w:tc>
          <w:tcPr>
            <w:tcW w:w="1410" w:type="dxa"/>
            <w:vAlign w:val="center"/>
          </w:tcPr>
          <w:p>
            <w:pPr>
              <w:jc w:val="center"/>
              <w:rPr>
                <w:rFonts w:ascii="楷体" w:hAnsi="楷体" w:eastAsia="楷体"/>
                <w:sz w:val="24"/>
                <w:szCs w:val="24"/>
              </w:rPr>
            </w:pPr>
            <w:r>
              <w:rPr>
                <w:rFonts w:hint="eastAsia" w:ascii="楷体" w:hAnsi="楷体" w:eastAsia="楷体"/>
                <w:sz w:val="24"/>
                <w:szCs w:val="24"/>
              </w:rPr>
              <w:t>资金落实（10分）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预算资金执行率（10分）</w:t>
            </w:r>
          </w:p>
        </w:tc>
        <w:tc>
          <w:tcPr>
            <w:tcW w:w="3527" w:type="dxa"/>
            <w:vAlign w:val="center"/>
          </w:tcPr>
          <w:p>
            <w:pPr>
              <w:rPr>
                <w:rFonts w:ascii="楷体" w:hAnsi="楷体" w:eastAsia="楷体"/>
                <w:sz w:val="24"/>
                <w:szCs w:val="24"/>
              </w:rPr>
            </w:pPr>
            <w:r>
              <w:rPr>
                <w:rFonts w:hint="eastAsia" w:ascii="楷体" w:hAnsi="楷体" w:eastAsia="楷体"/>
                <w:sz w:val="24"/>
                <w:szCs w:val="24"/>
              </w:rPr>
              <w:t>预算资金执行率=（实际使用资金/预算资金）*100%，100%得10分；每降低1%扣0.1分，扣完为止。</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0" w:hRule="atLeast"/>
          <w:jc w:val="center"/>
        </w:trPr>
        <w:tc>
          <w:tcPr>
            <w:tcW w:w="1408" w:type="dxa"/>
            <w:vMerge w:val="restart"/>
            <w:vAlign w:val="center"/>
          </w:tcPr>
          <w:p>
            <w:pPr>
              <w:jc w:val="center"/>
              <w:rPr>
                <w:rFonts w:ascii="楷体" w:hAnsi="楷体" w:eastAsia="楷体"/>
                <w:sz w:val="24"/>
                <w:szCs w:val="24"/>
              </w:rPr>
            </w:pPr>
            <w:r>
              <w:rPr>
                <w:rFonts w:hint="eastAsia" w:ascii="楷体" w:hAnsi="楷体" w:eastAsia="楷体"/>
                <w:sz w:val="24"/>
                <w:szCs w:val="24"/>
              </w:rPr>
              <w:t>产出指标</w:t>
            </w:r>
          </w:p>
          <w:p>
            <w:pPr>
              <w:jc w:val="center"/>
              <w:rPr>
                <w:rFonts w:ascii="楷体" w:hAnsi="楷体" w:eastAsia="楷体"/>
                <w:sz w:val="24"/>
                <w:szCs w:val="24"/>
              </w:rPr>
            </w:pPr>
            <w:r>
              <w:rPr>
                <w:rFonts w:hint="eastAsia" w:ascii="楷体" w:hAnsi="楷体" w:eastAsia="楷体"/>
                <w:sz w:val="24"/>
                <w:szCs w:val="24"/>
              </w:rPr>
              <w:t>（50分）</w:t>
            </w:r>
          </w:p>
        </w:tc>
        <w:tc>
          <w:tcPr>
            <w:tcW w:w="1410" w:type="dxa"/>
            <w:vAlign w:val="center"/>
          </w:tcPr>
          <w:p>
            <w:pPr>
              <w:jc w:val="center"/>
              <w:rPr>
                <w:rFonts w:ascii="楷体" w:hAnsi="楷体" w:eastAsia="楷体"/>
                <w:sz w:val="24"/>
                <w:szCs w:val="24"/>
              </w:rPr>
            </w:pPr>
            <w:r>
              <w:rPr>
                <w:rFonts w:hint="eastAsia" w:ascii="楷体" w:hAnsi="楷体" w:eastAsia="楷体"/>
                <w:sz w:val="24"/>
                <w:szCs w:val="24"/>
              </w:rPr>
              <w:t>数量指标（18分）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聘用检察事务官数（18分）</w:t>
            </w:r>
          </w:p>
        </w:tc>
        <w:tc>
          <w:tcPr>
            <w:tcW w:w="3527" w:type="dxa"/>
            <w:vAlign w:val="center"/>
          </w:tcPr>
          <w:p>
            <w:pPr>
              <w:rPr>
                <w:rFonts w:ascii="楷体" w:hAnsi="楷体" w:eastAsia="楷体"/>
                <w:sz w:val="24"/>
                <w:szCs w:val="24"/>
              </w:rPr>
            </w:pPr>
            <w:r>
              <w:rPr>
                <w:rFonts w:hint="eastAsia" w:ascii="楷体" w:hAnsi="楷体" w:eastAsia="楷体"/>
                <w:sz w:val="24"/>
                <w:szCs w:val="24"/>
              </w:rPr>
              <w:t>达到100%得10分，未全部达到按实际完成比例得分。</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7.64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408" w:type="dxa"/>
            <w:vMerge w:val="continue"/>
            <w:vAlign w:val="center"/>
          </w:tcPr>
          <w:p>
            <w:pPr>
              <w:jc w:val="center"/>
              <w:rPr>
                <w:rFonts w:ascii="楷体" w:hAnsi="楷体" w:eastAsia="楷体"/>
                <w:sz w:val="24"/>
                <w:szCs w:val="24"/>
              </w:rPr>
            </w:pPr>
          </w:p>
        </w:tc>
        <w:tc>
          <w:tcPr>
            <w:tcW w:w="1410" w:type="dxa"/>
            <w:vMerge w:val="restart"/>
            <w:vAlign w:val="center"/>
          </w:tcPr>
          <w:p>
            <w:pPr>
              <w:jc w:val="center"/>
              <w:rPr>
                <w:rFonts w:ascii="楷体" w:hAnsi="楷体" w:eastAsia="楷体"/>
                <w:sz w:val="24"/>
                <w:szCs w:val="24"/>
              </w:rPr>
            </w:pPr>
            <w:r>
              <w:rPr>
                <w:rFonts w:hint="eastAsia" w:ascii="楷体" w:hAnsi="楷体" w:eastAsia="楷体"/>
                <w:sz w:val="24"/>
                <w:szCs w:val="24"/>
              </w:rPr>
              <w:t>质量指标（</w:t>
            </w:r>
            <w:r>
              <w:rPr>
                <w:rFonts w:hint="eastAsia" w:ascii="楷体" w:hAnsi="楷体" w:eastAsia="楷体"/>
                <w:sz w:val="24"/>
                <w:szCs w:val="24"/>
                <w:lang w:val="en-US" w:eastAsia="zh-CN"/>
              </w:rPr>
              <w:t>25</w:t>
            </w:r>
            <w:r>
              <w:rPr>
                <w:rFonts w:hint="eastAsia" w:ascii="楷体" w:hAnsi="楷体" w:eastAsia="楷体"/>
                <w:sz w:val="24"/>
                <w:szCs w:val="24"/>
              </w:rPr>
              <w:t>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绩效考核通过率</w:t>
            </w:r>
          </w:p>
          <w:p>
            <w:pPr>
              <w:jc w:val="center"/>
              <w:rPr>
                <w:rFonts w:ascii="楷体" w:hAnsi="楷体" w:eastAsia="楷体"/>
                <w:sz w:val="24"/>
                <w:szCs w:val="24"/>
              </w:rPr>
            </w:pPr>
            <w:r>
              <w:rPr>
                <w:rFonts w:hint="eastAsia" w:ascii="楷体" w:hAnsi="楷体" w:eastAsia="楷体"/>
                <w:sz w:val="24"/>
                <w:szCs w:val="24"/>
              </w:rPr>
              <w:t>（</w:t>
            </w:r>
            <w:r>
              <w:rPr>
                <w:rFonts w:hint="eastAsia" w:ascii="楷体" w:hAnsi="楷体" w:eastAsia="楷体"/>
                <w:sz w:val="24"/>
                <w:szCs w:val="24"/>
                <w:lang w:val="en-US" w:eastAsia="zh-CN"/>
              </w:rPr>
              <w:t>10</w:t>
            </w:r>
            <w:r>
              <w:rPr>
                <w:rFonts w:hint="eastAsia" w:ascii="楷体" w:hAnsi="楷体" w:eastAsia="楷体"/>
                <w:sz w:val="24"/>
                <w:szCs w:val="24"/>
              </w:rPr>
              <w:t>分）</w:t>
            </w:r>
          </w:p>
        </w:tc>
        <w:tc>
          <w:tcPr>
            <w:tcW w:w="3527" w:type="dxa"/>
            <w:vAlign w:val="center"/>
          </w:tcPr>
          <w:p>
            <w:pPr>
              <w:rPr>
                <w:rFonts w:ascii="楷体" w:hAnsi="楷体" w:eastAsia="楷体"/>
                <w:sz w:val="24"/>
                <w:szCs w:val="24"/>
              </w:rPr>
            </w:pPr>
            <w:r>
              <w:rPr>
                <w:rFonts w:hint="eastAsia" w:ascii="楷体" w:hAnsi="楷体" w:eastAsia="楷体"/>
                <w:sz w:val="24"/>
                <w:szCs w:val="24"/>
              </w:rPr>
              <w:t>招聘人员绩效考核通过率达100%得4分，否则不得分。</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jc w:val="center"/>
        </w:trPr>
        <w:tc>
          <w:tcPr>
            <w:tcW w:w="1408" w:type="dxa"/>
            <w:vMerge w:val="continue"/>
            <w:vAlign w:val="center"/>
          </w:tcPr>
          <w:p>
            <w:pPr>
              <w:jc w:val="center"/>
              <w:rPr>
                <w:rFonts w:ascii="楷体" w:hAnsi="楷体" w:eastAsia="楷体"/>
                <w:sz w:val="24"/>
                <w:szCs w:val="24"/>
              </w:rPr>
            </w:pPr>
          </w:p>
        </w:tc>
        <w:tc>
          <w:tcPr>
            <w:tcW w:w="1410" w:type="dxa"/>
            <w:vMerge w:val="continue"/>
            <w:vAlign w:val="center"/>
          </w:tcPr>
          <w:p>
            <w:pPr>
              <w:jc w:val="center"/>
              <w:rPr>
                <w:rFonts w:ascii="楷体" w:hAnsi="楷体" w:eastAsia="楷体"/>
                <w:sz w:val="24"/>
                <w:szCs w:val="24"/>
              </w:rPr>
            </w:pPr>
          </w:p>
        </w:tc>
        <w:tc>
          <w:tcPr>
            <w:tcW w:w="1920" w:type="dxa"/>
            <w:vAlign w:val="center"/>
          </w:tcPr>
          <w:p>
            <w:pPr>
              <w:jc w:val="center"/>
              <w:rPr>
                <w:rFonts w:hint="eastAsia" w:ascii="楷体" w:hAnsi="楷体" w:eastAsia="楷体"/>
                <w:sz w:val="24"/>
                <w:szCs w:val="24"/>
                <w:lang w:eastAsia="zh-CN"/>
              </w:rPr>
            </w:pPr>
            <w:r>
              <w:rPr>
                <w:rFonts w:hint="eastAsia" w:ascii="楷体" w:hAnsi="楷体" w:eastAsia="楷体"/>
                <w:sz w:val="24"/>
                <w:szCs w:val="24"/>
              </w:rPr>
              <w:t>符合财务制度规定</w:t>
            </w:r>
            <w:r>
              <w:rPr>
                <w:rFonts w:hint="eastAsia" w:ascii="楷体" w:hAnsi="楷体" w:eastAsia="楷体"/>
                <w:sz w:val="24"/>
                <w:szCs w:val="24"/>
                <w:lang w:eastAsia="zh-CN"/>
              </w:rPr>
              <w:t>（</w:t>
            </w:r>
            <w:r>
              <w:rPr>
                <w:rFonts w:hint="eastAsia" w:ascii="楷体" w:hAnsi="楷体" w:eastAsia="楷体"/>
                <w:sz w:val="24"/>
                <w:szCs w:val="24"/>
                <w:lang w:val="en-US" w:eastAsia="zh-CN"/>
              </w:rPr>
              <w:t>10分</w:t>
            </w:r>
            <w:r>
              <w:rPr>
                <w:rFonts w:hint="eastAsia" w:ascii="楷体" w:hAnsi="楷体" w:eastAsia="楷体"/>
                <w:sz w:val="24"/>
                <w:szCs w:val="24"/>
                <w:lang w:eastAsia="zh-CN"/>
              </w:rPr>
              <w:t>）</w:t>
            </w:r>
          </w:p>
        </w:tc>
        <w:tc>
          <w:tcPr>
            <w:tcW w:w="3527" w:type="dxa"/>
            <w:vAlign w:val="center"/>
          </w:tcPr>
          <w:p>
            <w:pPr>
              <w:rPr>
                <w:rFonts w:ascii="楷体" w:hAnsi="楷体" w:eastAsia="楷体"/>
                <w:sz w:val="24"/>
                <w:szCs w:val="24"/>
              </w:rPr>
            </w:pPr>
            <w:r>
              <w:rPr>
                <w:rFonts w:hint="eastAsia" w:ascii="楷体" w:hAnsi="楷体" w:eastAsia="楷体"/>
                <w:sz w:val="24"/>
                <w:szCs w:val="24"/>
              </w:rPr>
              <w:t>达成预期指标、部分达成预期指标并具有一定效果、未达成预期指标且效果较差</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408" w:type="dxa"/>
            <w:vMerge w:val="continue"/>
            <w:vAlign w:val="center"/>
          </w:tcPr>
          <w:p>
            <w:pPr>
              <w:jc w:val="center"/>
              <w:rPr>
                <w:rFonts w:ascii="楷体" w:hAnsi="楷体" w:eastAsia="楷体"/>
                <w:sz w:val="24"/>
                <w:szCs w:val="24"/>
              </w:rPr>
            </w:pPr>
          </w:p>
        </w:tc>
        <w:tc>
          <w:tcPr>
            <w:tcW w:w="1410" w:type="dxa"/>
            <w:vMerge w:val="continue"/>
            <w:vAlign w:val="center"/>
          </w:tcPr>
          <w:p>
            <w:pPr>
              <w:jc w:val="center"/>
              <w:rPr>
                <w:rFonts w:hint="eastAsia" w:ascii="楷体" w:hAnsi="楷体" w:eastAsia="楷体"/>
                <w:sz w:val="24"/>
                <w:szCs w:val="24"/>
              </w:rPr>
            </w:pPr>
          </w:p>
        </w:tc>
        <w:tc>
          <w:tcPr>
            <w:tcW w:w="1920" w:type="dxa"/>
            <w:vAlign w:val="center"/>
          </w:tcPr>
          <w:p>
            <w:pPr>
              <w:jc w:val="center"/>
              <w:rPr>
                <w:rFonts w:hint="eastAsia" w:ascii="楷体" w:hAnsi="楷体" w:eastAsia="楷体"/>
                <w:sz w:val="24"/>
                <w:szCs w:val="24"/>
              </w:rPr>
            </w:pPr>
            <w:r>
              <w:rPr>
                <w:rFonts w:hint="eastAsia" w:ascii="楷体" w:hAnsi="楷体" w:eastAsia="楷体"/>
                <w:sz w:val="24"/>
                <w:szCs w:val="24"/>
              </w:rPr>
              <w:t>本科以上学历占辅助人员比例</w:t>
            </w:r>
          </w:p>
        </w:tc>
        <w:tc>
          <w:tcPr>
            <w:tcW w:w="3527" w:type="dxa"/>
            <w:vAlign w:val="center"/>
          </w:tcPr>
          <w:p>
            <w:pPr>
              <w:rPr>
                <w:rFonts w:hint="eastAsia" w:ascii="楷体" w:hAnsi="楷体" w:eastAsia="楷体"/>
                <w:sz w:val="24"/>
                <w:szCs w:val="24"/>
                <w:lang w:eastAsia="zh-CN"/>
              </w:rPr>
            </w:pPr>
            <w:r>
              <w:rPr>
                <w:rFonts w:hint="eastAsia" w:ascii="楷体" w:hAnsi="楷体" w:eastAsia="楷体"/>
                <w:sz w:val="24"/>
                <w:szCs w:val="24"/>
                <w:lang w:eastAsia="zh-CN"/>
              </w:rPr>
              <w:t>占</w:t>
            </w:r>
            <w:r>
              <w:rPr>
                <w:rFonts w:hint="eastAsia" w:ascii="楷体" w:hAnsi="楷体" w:eastAsia="楷体"/>
                <w:sz w:val="24"/>
                <w:szCs w:val="24"/>
              </w:rPr>
              <w:t>招聘人员绩效考核</w:t>
            </w:r>
            <w:r>
              <w:rPr>
                <w:rFonts w:hint="eastAsia" w:ascii="楷体" w:hAnsi="楷体" w:eastAsia="楷体"/>
                <w:sz w:val="24"/>
                <w:szCs w:val="24"/>
                <w:lang w:eastAsia="zh-CN"/>
              </w:rPr>
              <w:t>比</w:t>
            </w:r>
            <w:r>
              <w:rPr>
                <w:rFonts w:hint="eastAsia" w:ascii="楷体" w:hAnsi="楷体" w:eastAsia="楷体"/>
                <w:sz w:val="24"/>
                <w:szCs w:val="24"/>
              </w:rPr>
              <w:t>率达</w:t>
            </w:r>
            <w:r>
              <w:rPr>
                <w:rFonts w:hint="eastAsia" w:ascii="楷体" w:hAnsi="楷体" w:eastAsia="楷体"/>
                <w:sz w:val="24"/>
                <w:szCs w:val="24"/>
                <w:lang w:val="en-US" w:eastAsia="zh-CN"/>
              </w:rPr>
              <w:t>8</w:t>
            </w:r>
            <w:r>
              <w:rPr>
                <w:rFonts w:hint="eastAsia" w:ascii="楷体" w:hAnsi="楷体" w:eastAsia="楷体"/>
                <w:sz w:val="24"/>
                <w:szCs w:val="24"/>
              </w:rPr>
              <w:t>0%得</w:t>
            </w:r>
            <w:r>
              <w:rPr>
                <w:rFonts w:hint="eastAsia" w:ascii="楷体" w:hAnsi="楷体" w:eastAsia="楷体"/>
                <w:sz w:val="24"/>
                <w:szCs w:val="24"/>
                <w:lang w:val="en-US" w:eastAsia="zh-CN"/>
              </w:rPr>
              <w:t>5</w:t>
            </w:r>
            <w:r>
              <w:rPr>
                <w:rFonts w:hint="eastAsia" w:ascii="楷体" w:hAnsi="楷体" w:eastAsia="楷体"/>
                <w:sz w:val="24"/>
                <w:szCs w:val="24"/>
              </w:rPr>
              <w:t>分，否则不得分</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3.64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1408" w:type="dxa"/>
            <w:vMerge w:val="continue"/>
            <w:vAlign w:val="center"/>
          </w:tcPr>
          <w:p>
            <w:pPr>
              <w:jc w:val="center"/>
              <w:rPr>
                <w:rFonts w:ascii="楷体" w:hAnsi="楷体" w:eastAsia="楷体"/>
                <w:sz w:val="24"/>
                <w:szCs w:val="24"/>
              </w:rPr>
            </w:pPr>
          </w:p>
        </w:tc>
        <w:tc>
          <w:tcPr>
            <w:tcW w:w="1410" w:type="dxa"/>
            <w:vAlign w:val="center"/>
          </w:tcPr>
          <w:p>
            <w:pPr>
              <w:jc w:val="center"/>
              <w:rPr>
                <w:rFonts w:ascii="楷体" w:hAnsi="楷体" w:eastAsia="楷体"/>
                <w:sz w:val="24"/>
                <w:szCs w:val="24"/>
              </w:rPr>
            </w:pPr>
            <w:r>
              <w:rPr>
                <w:rFonts w:hint="eastAsia" w:ascii="楷体" w:hAnsi="楷体" w:eastAsia="楷体"/>
                <w:sz w:val="24"/>
                <w:szCs w:val="24"/>
              </w:rPr>
              <w:t>时效指标（10分）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招聘及时性</w:t>
            </w:r>
          </w:p>
          <w:p>
            <w:pPr>
              <w:jc w:val="center"/>
              <w:rPr>
                <w:rFonts w:ascii="楷体" w:hAnsi="楷体" w:eastAsia="楷体"/>
                <w:sz w:val="24"/>
                <w:szCs w:val="24"/>
              </w:rPr>
            </w:pPr>
            <w:r>
              <w:rPr>
                <w:rFonts w:hint="eastAsia" w:ascii="楷体" w:hAnsi="楷体" w:eastAsia="楷体"/>
                <w:sz w:val="24"/>
                <w:szCs w:val="24"/>
              </w:rPr>
              <w:t>（10分）</w:t>
            </w:r>
          </w:p>
        </w:tc>
        <w:tc>
          <w:tcPr>
            <w:tcW w:w="3527" w:type="dxa"/>
            <w:vAlign w:val="center"/>
          </w:tcPr>
          <w:p>
            <w:pPr>
              <w:rPr>
                <w:rFonts w:ascii="楷体" w:hAnsi="楷体" w:eastAsia="楷体"/>
                <w:sz w:val="24"/>
                <w:szCs w:val="24"/>
              </w:rPr>
            </w:pPr>
            <w:r>
              <w:rPr>
                <w:rFonts w:hint="eastAsia" w:ascii="楷体" w:hAnsi="楷体" w:eastAsia="楷体"/>
                <w:sz w:val="24"/>
                <w:szCs w:val="24"/>
                <w:lang w:eastAsia="zh-CN"/>
              </w:rPr>
              <w:t>2021</w:t>
            </w:r>
            <w:r>
              <w:rPr>
                <w:rFonts w:hint="eastAsia" w:ascii="楷体" w:hAnsi="楷体" w:eastAsia="楷体"/>
                <w:sz w:val="24"/>
                <w:szCs w:val="24"/>
              </w:rPr>
              <w:t>年完成招聘工作得8分，否则不得分。</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jc w:val="center"/>
        </w:trPr>
        <w:tc>
          <w:tcPr>
            <w:tcW w:w="1408" w:type="dxa"/>
            <w:vMerge w:val="continue"/>
            <w:vAlign w:val="center"/>
          </w:tcPr>
          <w:p>
            <w:pPr>
              <w:jc w:val="center"/>
              <w:rPr>
                <w:rFonts w:ascii="楷体" w:hAnsi="楷体" w:eastAsia="楷体"/>
                <w:sz w:val="24"/>
                <w:szCs w:val="24"/>
              </w:rPr>
            </w:pPr>
          </w:p>
        </w:tc>
        <w:tc>
          <w:tcPr>
            <w:tcW w:w="1410" w:type="dxa"/>
            <w:tcBorders>
              <w:top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成本指标（10分）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执法检察工作开展成本</w:t>
            </w:r>
          </w:p>
          <w:p>
            <w:pPr>
              <w:jc w:val="center"/>
              <w:rPr>
                <w:rFonts w:ascii="楷体" w:hAnsi="楷体" w:eastAsia="楷体"/>
                <w:sz w:val="24"/>
                <w:szCs w:val="24"/>
              </w:rPr>
            </w:pPr>
            <w:r>
              <w:rPr>
                <w:rFonts w:hint="eastAsia" w:ascii="楷体" w:hAnsi="楷体" w:eastAsia="楷体"/>
                <w:sz w:val="24"/>
                <w:szCs w:val="24"/>
              </w:rPr>
              <w:t>（10分）</w:t>
            </w:r>
          </w:p>
        </w:tc>
        <w:tc>
          <w:tcPr>
            <w:tcW w:w="3527" w:type="dxa"/>
            <w:vAlign w:val="center"/>
          </w:tcPr>
          <w:p>
            <w:pPr>
              <w:rPr>
                <w:rFonts w:ascii="楷体" w:hAnsi="楷体" w:eastAsia="楷体"/>
                <w:sz w:val="24"/>
                <w:szCs w:val="24"/>
              </w:rPr>
            </w:pPr>
            <w:r>
              <w:rPr>
                <w:rFonts w:hint="eastAsia" w:ascii="楷体" w:hAnsi="楷体" w:eastAsia="楷体"/>
                <w:sz w:val="24"/>
                <w:szCs w:val="24"/>
              </w:rPr>
              <w:t>0-30%（10分）,30%-60%（7分），60%-90%（3分），90%-100%（0分）</w:t>
            </w:r>
          </w:p>
        </w:tc>
        <w:tc>
          <w:tcPr>
            <w:tcW w:w="1090" w:type="dxa"/>
            <w:vAlign w:val="center"/>
          </w:tcPr>
          <w:p>
            <w:pPr>
              <w:jc w:val="center"/>
              <w:rPr>
                <w:rFonts w:hint="eastAsia" w:ascii="楷体" w:hAnsi="楷体" w:eastAsia="楷体"/>
                <w:sz w:val="24"/>
                <w:szCs w:val="24"/>
                <w:lang w:eastAsia="zh-CN"/>
              </w:rPr>
            </w:pPr>
            <w:r>
              <w:rPr>
                <w:rFonts w:hint="eastAsia" w:ascii="楷体" w:hAnsi="楷体" w:eastAsia="楷体"/>
                <w:sz w:val="24"/>
                <w:szCs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1408" w:type="dxa"/>
            <w:vMerge w:val="restart"/>
            <w:vAlign w:val="center"/>
          </w:tcPr>
          <w:p>
            <w:pPr>
              <w:jc w:val="center"/>
              <w:rPr>
                <w:rFonts w:ascii="楷体" w:hAnsi="楷体" w:eastAsia="楷体"/>
                <w:sz w:val="24"/>
                <w:szCs w:val="24"/>
              </w:rPr>
            </w:pPr>
            <w:r>
              <w:rPr>
                <w:rFonts w:hint="eastAsia" w:ascii="楷体" w:hAnsi="楷体" w:eastAsia="楷体"/>
                <w:sz w:val="24"/>
                <w:szCs w:val="24"/>
              </w:rPr>
              <w:t xml:space="preserve"> 效益指标</w:t>
            </w:r>
          </w:p>
          <w:p>
            <w:pPr>
              <w:jc w:val="center"/>
              <w:rPr>
                <w:rFonts w:ascii="楷体" w:hAnsi="楷体" w:eastAsia="楷体"/>
                <w:sz w:val="24"/>
                <w:szCs w:val="24"/>
              </w:rPr>
            </w:pPr>
            <w:r>
              <w:rPr>
                <w:rFonts w:hint="eastAsia" w:ascii="楷体" w:hAnsi="楷体" w:eastAsia="楷体"/>
                <w:sz w:val="24"/>
                <w:szCs w:val="24"/>
              </w:rPr>
              <w:t>（30分）</w:t>
            </w:r>
          </w:p>
        </w:tc>
        <w:tc>
          <w:tcPr>
            <w:tcW w:w="1410" w:type="dxa"/>
            <w:vMerge w:val="restart"/>
            <w:vAlign w:val="center"/>
          </w:tcPr>
          <w:p>
            <w:pPr>
              <w:jc w:val="center"/>
              <w:rPr>
                <w:rFonts w:ascii="楷体" w:hAnsi="楷体" w:eastAsia="楷体"/>
                <w:sz w:val="24"/>
                <w:szCs w:val="24"/>
              </w:rPr>
            </w:pPr>
            <w:r>
              <w:rPr>
                <w:rFonts w:hint="eastAsia" w:ascii="楷体" w:hAnsi="楷体" w:eastAsia="楷体"/>
                <w:sz w:val="24"/>
                <w:szCs w:val="24"/>
              </w:rPr>
              <w:t>社会效益（</w:t>
            </w:r>
            <w:r>
              <w:rPr>
                <w:rFonts w:hint="eastAsia" w:ascii="楷体" w:hAnsi="楷体" w:eastAsia="楷体"/>
                <w:sz w:val="24"/>
                <w:szCs w:val="24"/>
                <w:lang w:val="en-US" w:eastAsia="zh-CN"/>
              </w:rPr>
              <w:t>17</w:t>
            </w:r>
            <w:r>
              <w:rPr>
                <w:rFonts w:hint="eastAsia" w:ascii="楷体" w:hAnsi="楷体" w:eastAsia="楷体"/>
                <w:sz w:val="24"/>
                <w:szCs w:val="24"/>
              </w:rPr>
              <w:t>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案件审查工作</w:t>
            </w:r>
          </w:p>
          <w:p>
            <w:pPr>
              <w:jc w:val="center"/>
              <w:rPr>
                <w:rFonts w:ascii="楷体" w:hAnsi="楷体" w:eastAsia="楷体"/>
                <w:sz w:val="24"/>
                <w:szCs w:val="24"/>
              </w:rPr>
            </w:pPr>
            <w:r>
              <w:rPr>
                <w:rFonts w:hint="eastAsia" w:ascii="楷体" w:hAnsi="楷体" w:eastAsia="楷体"/>
                <w:sz w:val="24"/>
                <w:szCs w:val="24"/>
              </w:rPr>
              <w:t>（</w:t>
            </w:r>
            <w:r>
              <w:rPr>
                <w:rFonts w:hint="eastAsia" w:ascii="楷体" w:hAnsi="楷体" w:eastAsia="楷体"/>
                <w:sz w:val="24"/>
                <w:szCs w:val="24"/>
                <w:lang w:val="en-US" w:eastAsia="zh-CN"/>
              </w:rPr>
              <w:t>8</w:t>
            </w:r>
            <w:r>
              <w:rPr>
                <w:rFonts w:hint="eastAsia" w:ascii="楷体" w:hAnsi="楷体" w:eastAsia="楷体"/>
                <w:sz w:val="24"/>
                <w:szCs w:val="24"/>
              </w:rPr>
              <w:t>分）</w:t>
            </w:r>
          </w:p>
        </w:tc>
        <w:tc>
          <w:tcPr>
            <w:tcW w:w="3527" w:type="dxa"/>
            <w:vAlign w:val="center"/>
          </w:tcPr>
          <w:p>
            <w:pPr>
              <w:rPr>
                <w:rFonts w:ascii="楷体" w:hAnsi="楷体" w:eastAsia="楷体"/>
                <w:sz w:val="24"/>
                <w:szCs w:val="24"/>
              </w:rPr>
            </w:pPr>
            <w:r>
              <w:rPr>
                <w:rFonts w:hint="eastAsia" w:ascii="楷体" w:hAnsi="楷体" w:eastAsia="楷体"/>
                <w:sz w:val="24"/>
                <w:szCs w:val="24"/>
              </w:rPr>
              <w:t>受理、分流案件，结案审核、送审比</w:t>
            </w:r>
            <w:r>
              <w:rPr>
                <w:rFonts w:hint="eastAsia" w:ascii="楷体" w:hAnsi="楷体" w:eastAsia="楷体"/>
                <w:sz w:val="24"/>
                <w:szCs w:val="24"/>
                <w:lang w:eastAsia="zh-CN"/>
              </w:rPr>
              <w:t>2021</w:t>
            </w:r>
            <w:r>
              <w:rPr>
                <w:rFonts w:hint="eastAsia" w:ascii="楷体" w:hAnsi="楷体" w:eastAsia="楷体"/>
                <w:sz w:val="24"/>
                <w:szCs w:val="24"/>
              </w:rPr>
              <w:t>年均有增长得</w:t>
            </w:r>
            <w:r>
              <w:rPr>
                <w:rFonts w:hint="eastAsia" w:ascii="楷体" w:hAnsi="楷体" w:eastAsia="楷体"/>
                <w:sz w:val="24"/>
                <w:szCs w:val="24"/>
                <w:lang w:val="en-US" w:eastAsia="zh-CN"/>
              </w:rPr>
              <w:t>8</w:t>
            </w:r>
            <w:r>
              <w:rPr>
                <w:rFonts w:hint="eastAsia" w:ascii="楷体" w:hAnsi="楷体" w:eastAsia="楷体"/>
                <w:sz w:val="24"/>
                <w:szCs w:val="24"/>
              </w:rPr>
              <w:t>分；否则不得分。</w:t>
            </w:r>
          </w:p>
        </w:tc>
        <w:tc>
          <w:tcPr>
            <w:tcW w:w="1090" w:type="dxa"/>
            <w:vAlign w:val="center"/>
          </w:tcPr>
          <w:p>
            <w:pPr>
              <w:jc w:val="center"/>
              <w:rPr>
                <w:rFonts w:hint="eastAsia" w:ascii="楷体" w:hAnsi="楷体" w:eastAsia="楷体"/>
                <w:sz w:val="24"/>
                <w:szCs w:val="24"/>
                <w:lang w:eastAsia="zh-CN"/>
              </w:rPr>
            </w:pPr>
            <w:r>
              <w:rPr>
                <w:rFonts w:hint="eastAsia" w:ascii="楷体" w:hAnsi="楷体" w:eastAsia="楷体"/>
                <w:sz w:val="24"/>
                <w:szCs w:val="24"/>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0" w:hRule="atLeast"/>
          <w:jc w:val="center"/>
        </w:trPr>
        <w:tc>
          <w:tcPr>
            <w:tcW w:w="1408" w:type="dxa"/>
            <w:vMerge w:val="continue"/>
            <w:vAlign w:val="center"/>
          </w:tcPr>
          <w:p>
            <w:pPr>
              <w:jc w:val="center"/>
              <w:rPr>
                <w:rFonts w:ascii="楷体" w:hAnsi="楷体" w:eastAsia="楷体"/>
                <w:sz w:val="24"/>
                <w:szCs w:val="24"/>
              </w:rPr>
            </w:pPr>
          </w:p>
        </w:tc>
        <w:tc>
          <w:tcPr>
            <w:tcW w:w="1410" w:type="dxa"/>
            <w:vMerge w:val="continue"/>
            <w:vAlign w:val="center"/>
          </w:tcPr>
          <w:p>
            <w:pPr>
              <w:jc w:val="center"/>
              <w:rPr>
                <w:rFonts w:ascii="楷体" w:hAnsi="楷体" w:eastAsia="楷体"/>
                <w:sz w:val="24"/>
                <w:szCs w:val="24"/>
              </w:rPr>
            </w:pPr>
          </w:p>
        </w:tc>
        <w:tc>
          <w:tcPr>
            <w:tcW w:w="1920" w:type="dxa"/>
            <w:vAlign w:val="center"/>
          </w:tcPr>
          <w:p>
            <w:pPr>
              <w:jc w:val="center"/>
              <w:rPr>
                <w:rFonts w:hint="eastAsia" w:ascii="楷体" w:hAnsi="楷体" w:eastAsia="楷体"/>
                <w:sz w:val="24"/>
                <w:szCs w:val="24"/>
              </w:rPr>
            </w:pPr>
            <w:r>
              <w:rPr>
                <w:rFonts w:hint="eastAsia" w:ascii="楷体" w:hAnsi="楷体" w:eastAsia="楷体"/>
                <w:sz w:val="24"/>
                <w:szCs w:val="24"/>
              </w:rPr>
              <w:t>司法服务水平</w:t>
            </w:r>
          </w:p>
          <w:p>
            <w:pPr>
              <w:jc w:val="center"/>
              <w:rPr>
                <w:rFonts w:ascii="楷体" w:hAnsi="楷体" w:eastAsia="楷体"/>
                <w:sz w:val="24"/>
                <w:szCs w:val="24"/>
              </w:rPr>
            </w:pPr>
            <w:r>
              <w:rPr>
                <w:rFonts w:hint="eastAsia" w:ascii="楷体" w:hAnsi="楷体" w:eastAsia="楷体"/>
                <w:sz w:val="24"/>
                <w:szCs w:val="24"/>
              </w:rPr>
              <w:t>（</w:t>
            </w:r>
            <w:r>
              <w:rPr>
                <w:rFonts w:hint="eastAsia" w:ascii="楷体" w:hAnsi="楷体" w:eastAsia="楷体"/>
                <w:sz w:val="24"/>
                <w:szCs w:val="24"/>
                <w:lang w:val="en-US" w:eastAsia="zh-CN"/>
              </w:rPr>
              <w:t>6</w:t>
            </w:r>
            <w:r>
              <w:rPr>
                <w:rFonts w:hint="eastAsia" w:ascii="楷体" w:hAnsi="楷体" w:eastAsia="楷体"/>
                <w:sz w:val="24"/>
                <w:szCs w:val="24"/>
              </w:rPr>
              <w:t>分）</w:t>
            </w:r>
          </w:p>
        </w:tc>
        <w:tc>
          <w:tcPr>
            <w:tcW w:w="3527" w:type="dxa"/>
            <w:vAlign w:val="center"/>
          </w:tcPr>
          <w:p>
            <w:pPr>
              <w:rPr>
                <w:rFonts w:ascii="楷体" w:hAnsi="楷体" w:eastAsia="楷体"/>
                <w:sz w:val="24"/>
                <w:szCs w:val="24"/>
              </w:rPr>
            </w:pPr>
            <w:r>
              <w:rPr>
                <w:rFonts w:hint="eastAsia" w:ascii="楷体" w:hAnsi="楷体" w:eastAsia="楷体"/>
                <w:sz w:val="24"/>
                <w:szCs w:val="24"/>
              </w:rPr>
              <w:t>达成预期指标、部分达成预期指标并具有一定效果、未达成预期指标且效果较差</w:t>
            </w:r>
          </w:p>
        </w:tc>
        <w:tc>
          <w:tcPr>
            <w:tcW w:w="1090" w:type="dxa"/>
            <w:vAlign w:val="center"/>
          </w:tcPr>
          <w:p>
            <w:pPr>
              <w:jc w:val="center"/>
              <w:rPr>
                <w:rFonts w:hint="eastAsia" w:ascii="楷体" w:hAnsi="楷体" w:eastAsia="楷体"/>
                <w:sz w:val="24"/>
                <w:szCs w:val="24"/>
                <w:lang w:eastAsia="zh-CN"/>
              </w:rPr>
            </w:pPr>
            <w:r>
              <w:rPr>
                <w:rFonts w:hint="eastAsia" w:ascii="楷体" w:hAnsi="楷体" w:eastAsia="楷体"/>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5" w:hRule="atLeast"/>
          <w:jc w:val="center"/>
        </w:trPr>
        <w:tc>
          <w:tcPr>
            <w:tcW w:w="1408" w:type="dxa"/>
            <w:vMerge w:val="continue"/>
            <w:vAlign w:val="center"/>
          </w:tcPr>
          <w:p>
            <w:pPr>
              <w:jc w:val="center"/>
              <w:rPr>
                <w:rFonts w:ascii="楷体" w:hAnsi="楷体" w:eastAsia="楷体"/>
                <w:sz w:val="24"/>
                <w:szCs w:val="24"/>
              </w:rPr>
            </w:pPr>
          </w:p>
        </w:tc>
        <w:tc>
          <w:tcPr>
            <w:tcW w:w="1410" w:type="dxa"/>
            <w:vAlign w:val="center"/>
          </w:tcPr>
          <w:p>
            <w:pPr>
              <w:jc w:val="center"/>
              <w:rPr>
                <w:rFonts w:ascii="楷体" w:hAnsi="楷体" w:eastAsia="楷体"/>
                <w:sz w:val="24"/>
                <w:szCs w:val="24"/>
              </w:rPr>
            </w:pPr>
            <w:r>
              <w:rPr>
                <w:rFonts w:hint="eastAsia" w:ascii="楷体" w:hAnsi="楷体" w:eastAsia="楷体"/>
                <w:sz w:val="24"/>
                <w:szCs w:val="24"/>
              </w:rPr>
              <w:t>可持续影响（</w:t>
            </w:r>
            <w:r>
              <w:rPr>
                <w:rFonts w:hint="eastAsia" w:ascii="楷体" w:hAnsi="楷体" w:eastAsia="楷体"/>
                <w:sz w:val="24"/>
                <w:szCs w:val="24"/>
                <w:lang w:val="en-US" w:eastAsia="zh-CN"/>
              </w:rPr>
              <w:t>8</w:t>
            </w:r>
            <w:r>
              <w:rPr>
                <w:rFonts w:hint="eastAsia" w:ascii="楷体" w:hAnsi="楷体" w:eastAsia="楷体"/>
                <w:sz w:val="24"/>
                <w:szCs w:val="24"/>
              </w:rPr>
              <w:t>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为检察社会发展营造了良好环境（</w:t>
            </w:r>
            <w:r>
              <w:rPr>
                <w:rFonts w:hint="eastAsia" w:ascii="楷体" w:hAnsi="楷体" w:eastAsia="楷体"/>
                <w:sz w:val="24"/>
                <w:szCs w:val="24"/>
                <w:lang w:val="en-US" w:eastAsia="zh-CN"/>
              </w:rPr>
              <w:t>8</w:t>
            </w:r>
            <w:r>
              <w:rPr>
                <w:rFonts w:hint="eastAsia" w:ascii="楷体" w:hAnsi="楷体" w:eastAsia="楷体"/>
                <w:sz w:val="24"/>
                <w:szCs w:val="24"/>
              </w:rPr>
              <w:t>分）</w:t>
            </w:r>
          </w:p>
        </w:tc>
        <w:tc>
          <w:tcPr>
            <w:tcW w:w="3527" w:type="dxa"/>
            <w:vAlign w:val="center"/>
          </w:tcPr>
          <w:p>
            <w:pPr>
              <w:rPr>
                <w:rFonts w:ascii="楷体" w:hAnsi="楷体" w:eastAsia="楷体"/>
                <w:sz w:val="24"/>
                <w:szCs w:val="24"/>
              </w:rPr>
            </w:pPr>
            <w:r>
              <w:rPr>
                <w:rFonts w:hint="eastAsia" w:ascii="楷体" w:hAnsi="楷体" w:eastAsia="楷体"/>
                <w:sz w:val="24"/>
                <w:szCs w:val="24"/>
              </w:rPr>
              <w:t>本院检察业务水平较上年得以提升得</w:t>
            </w:r>
            <w:r>
              <w:rPr>
                <w:rFonts w:hint="eastAsia" w:ascii="楷体" w:hAnsi="楷体" w:eastAsia="楷体"/>
                <w:sz w:val="24"/>
                <w:szCs w:val="24"/>
                <w:lang w:val="en-US" w:eastAsia="zh-CN"/>
              </w:rPr>
              <w:t>6</w:t>
            </w:r>
            <w:r>
              <w:rPr>
                <w:rFonts w:hint="eastAsia" w:ascii="楷体" w:hAnsi="楷体" w:eastAsia="楷体"/>
                <w:sz w:val="24"/>
                <w:szCs w:val="24"/>
              </w:rPr>
              <w:t>分，否则不得分。</w:t>
            </w:r>
          </w:p>
        </w:tc>
        <w:tc>
          <w:tcPr>
            <w:tcW w:w="1090" w:type="dxa"/>
            <w:vAlign w:val="center"/>
          </w:tcPr>
          <w:p>
            <w:pPr>
              <w:jc w:val="center"/>
              <w:rPr>
                <w:rFonts w:hint="eastAsia" w:ascii="楷体" w:hAnsi="楷体" w:eastAsia="楷体"/>
                <w:sz w:val="24"/>
                <w:szCs w:val="24"/>
                <w:lang w:eastAsia="zh-CN"/>
              </w:rPr>
            </w:pPr>
            <w:r>
              <w:rPr>
                <w:rFonts w:hint="eastAsia" w:ascii="楷体" w:hAnsi="楷体" w:eastAsia="楷体"/>
                <w:sz w:val="24"/>
                <w:szCs w:val="24"/>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1408" w:type="dxa"/>
            <w:vAlign w:val="center"/>
          </w:tcPr>
          <w:p>
            <w:pPr>
              <w:jc w:val="center"/>
              <w:rPr>
                <w:rFonts w:ascii="楷体" w:hAnsi="楷体" w:eastAsia="楷体"/>
                <w:sz w:val="24"/>
                <w:szCs w:val="24"/>
              </w:rPr>
            </w:pPr>
            <w:r>
              <w:rPr>
                <w:rFonts w:hint="eastAsia" w:ascii="楷体" w:hAnsi="楷体" w:eastAsia="楷体"/>
                <w:sz w:val="24"/>
                <w:szCs w:val="24"/>
              </w:rPr>
              <w:t>满意度指标（10分）</w:t>
            </w:r>
          </w:p>
        </w:tc>
        <w:tc>
          <w:tcPr>
            <w:tcW w:w="1410" w:type="dxa"/>
            <w:tcBorders>
              <w:top w:val="single" w:color="auto" w:sz="4" w:space="0"/>
            </w:tcBorders>
            <w:vAlign w:val="center"/>
          </w:tcPr>
          <w:p>
            <w:pPr>
              <w:jc w:val="center"/>
              <w:rPr>
                <w:rFonts w:ascii="楷体" w:hAnsi="楷体" w:eastAsia="楷体"/>
                <w:sz w:val="24"/>
                <w:szCs w:val="24"/>
              </w:rPr>
            </w:pPr>
            <w:r>
              <w:rPr>
                <w:rFonts w:hint="eastAsia" w:ascii="楷体" w:hAnsi="楷体" w:eastAsia="楷体"/>
                <w:sz w:val="24"/>
                <w:szCs w:val="24"/>
              </w:rPr>
              <w:t>服务对象满意度</w:t>
            </w:r>
          </w:p>
          <w:p>
            <w:pPr>
              <w:jc w:val="center"/>
              <w:rPr>
                <w:rFonts w:ascii="楷体" w:hAnsi="楷体" w:eastAsia="楷体"/>
                <w:sz w:val="24"/>
                <w:szCs w:val="24"/>
              </w:rPr>
            </w:pPr>
            <w:r>
              <w:rPr>
                <w:rFonts w:hint="eastAsia" w:ascii="楷体" w:hAnsi="楷体" w:eastAsia="楷体"/>
                <w:sz w:val="24"/>
                <w:szCs w:val="24"/>
              </w:rPr>
              <w:t>（10分）</w:t>
            </w:r>
          </w:p>
        </w:tc>
        <w:tc>
          <w:tcPr>
            <w:tcW w:w="1920" w:type="dxa"/>
            <w:vAlign w:val="center"/>
          </w:tcPr>
          <w:p>
            <w:pPr>
              <w:jc w:val="center"/>
              <w:rPr>
                <w:rFonts w:ascii="楷体" w:hAnsi="楷体" w:eastAsia="楷体"/>
                <w:sz w:val="24"/>
                <w:szCs w:val="24"/>
              </w:rPr>
            </w:pPr>
            <w:r>
              <w:rPr>
                <w:rFonts w:hint="eastAsia" w:ascii="楷体" w:hAnsi="楷体" w:eastAsia="楷体"/>
                <w:sz w:val="24"/>
                <w:szCs w:val="24"/>
              </w:rPr>
              <w:t>各相关科室满意度（10分）</w:t>
            </w:r>
          </w:p>
        </w:tc>
        <w:tc>
          <w:tcPr>
            <w:tcW w:w="3527" w:type="dxa"/>
            <w:vAlign w:val="center"/>
          </w:tcPr>
          <w:p>
            <w:pPr>
              <w:rPr>
                <w:rFonts w:ascii="楷体" w:hAnsi="楷体" w:eastAsia="楷体"/>
                <w:sz w:val="24"/>
                <w:szCs w:val="24"/>
              </w:rPr>
            </w:pPr>
            <w:r>
              <w:rPr>
                <w:rFonts w:hint="eastAsia" w:ascii="楷体" w:hAnsi="楷体" w:eastAsia="楷体"/>
                <w:sz w:val="24"/>
                <w:szCs w:val="24"/>
              </w:rPr>
              <w:t>问卷调查各相关科室检察官满意度90%以上得10分，每降低5%扣1分，扣完为止。</w:t>
            </w:r>
          </w:p>
        </w:tc>
        <w:tc>
          <w:tcPr>
            <w:tcW w:w="1090" w:type="dxa"/>
            <w:vAlign w:val="center"/>
          </w:tcPr>
          <w:p>
            <w:pPr>
              <w:jc w:val="center"/>
              <w:rPr>
                <w:rFonts w:ascii="楷体" w:hAnsi="楷体" w:eastAsia="楷体"/>
                <w:sz w:val="24"/>
                <w:szCs w:val="24"/>
              </w:rPr>
            </w:pPr>
            <w:r>
              <w:rPr>
                <w:rFonts w:hint="eastAsia" w:ascii="楷体" w:hAnsi="楷体" w:eastAsia="楷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8265" w:type="dxa"/>
            <w:gridSpan w:val="4"/>
            <w:vAlign w:val="center"/>
          </w:tcPr>
          <w:p>
            <w:pPr>
              <w:jc w:val="center"/>
              <w:rPr>
                <w:rFonts w:ascii="楷体" w:hAnsi="楷体" w:eastAsia="楷体"/>
                <w:b/>
                <w:sz w:val="24"/>
                <w:szCs w:val="24"/>
              </w:rPr>
            </w:pPr>
            <w:r>
              <w:rPr>
                <w:rFonts w:hint="eastAsia" w:ascii="楷体" w:hAnsi="楷体" w:eastAsia="楷体"/>
                <w:b/>
                <w:sz w:val="24"/>
                <w:szCs w:val="24"/>
              </w:rPr>
              <w:t>总分</w:t>
            </w:r>
          </w:p>
        </w:tc>
        <w:tc>
          <w:tcPr>
            <w:tcW w:w="1090" w:type="dxa"/>
            <w:vAlign w:val="center"/>
          </w:tcPr>
          <w:p>
            <w:pPr>
              <w:jc w:val="center"/>
              <w:rPr>
                <w:rFonts w:hint="eastAsia" w:ascii="楷体" w:hAnsi="楷体" w:eastAsia="楷体"/>
                <w:sz w:val="24"/>
                <w:szCs w:val="24"/>
                <w:lang w:val="en-US" w:eastAsia="zh-CN"/>
              </w:rPr>
            </w:pPr>
            <w:r>
              <w:rPr>
                <w:rFonts w:hint="eastAsia" w:ascii="楷体" w:hAnsi="楷体" w:eastAsia="楷体"/>
                <w:sz w:val="24"/>
                <w:szCs w:val="24"/>
                <w:lang w:val="en-US" w:eastAsia="zh-CN"/>
              </w:rPr>
              <w:t>94.6</w:t>
            </w:r>
          </w:p>
        </w:tc>
      </w:tr>
    </w:tbl>
    <w:p>
      <w:pPr>
        <w:pStyle w:val="5"/>
        <w:ind w:firstLine="482" w:firstLineChars="150"/>
      </w:pPr>
      <w:bookmarkStart w:id="41" w:name="_Toc4119"/>
      <w:bookmarkStart w:id="42" w:name="_Toc12380494"/>
      <w:r>
        <w:rPr>
          <w:rFonts w:hint="eastAsia"/>
        </w:rPr>
        <w:t>2.</w:t>
      </w:r>
      <w:bookmarkEnd w:id="41"/>
      <w:r>
        <w:rPr>
          <w:rFonts w:hint="eastAsia"/>
        </w:rPr>
        <w:t>主要绩效</w:t>
      </w:r>
      <w:bookmarkEnd w:id="42"/>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经费项目通过增加检察</w:t>
      </w:r>
      <w:r>
        <w:rPr>
          <w:rFonts w:hint="eastAsia" w:ascii="Times New Roman" w:hAnsi="Times New Roman" w:eastAsia="仿宋" w:cs="Times New Roman"/>
          <w:lang w:eastAsia="zh-CN"/>
        </w:rPr>
        <w:t>辅助</w:t>
      </w:r>
      <w:r>
        <w:rPr>
          <w:rFonts w:hint="eastAsia" w:ascii="Times New Roman" w:hAnsi="Times New Roman" w:eastAsia="仿宋" w:cs="Times New Roman"/>
        </w:rPr>
        <w:t>数量，提高检察工作整体效能，完成各项检察辅助工作任务，配合检察分类管理改革，提高检察事务官岗位技能。</w:t>
      </w:r>
      <w:r>
        <w:rPr>
          <w:rFonts w:hint="eastAsia" w:ascii="Times New Roman" w:hAnsi="Times New Roman" w:eastAsia="仿宋" w:cs="Times New Roman"/>
          <w:lang w:eastAsia="zh-CN"/>
        </w:rPr>
        <w:t>书记员</w:t>
      </w:r>
      <w:r>
        <w:rPr>
          <w:rFonts w:hint="eastAsia" w:ascii="Times New Roman" w:hAnsi="Times New Roman" w:eastAsia="仿宋" w:cs="Times New Roman"/>
        </w:rPr>
        <w:t>数量由</w:t>
      </w:r>
      <w:r>
        <w:rPr>
          <w:rFonts w:hint="eastAsia" w:ascii="Times New Roman" w:hAnsi="Times New Roman" w:eastAsia="仿宋" w:cs="Times New Roman"/>
          <w:lang w:eastAsia="zh-CN"/>
        </w:rPr>
        <w:t>月中</w:t>
      </w:r>
      <w:r>
        <w:rPr>
          <w:rFonts w:hint="eastAsia" w:ascii="Times New Roman" w:hAnsi="Times New Roman" w:eastAsia="仿宋" w:cs="Times New Roman"/>
        </w:rPr>
        <w:t>的</w:t>
      </w:r>
      <w:r>
        <w:rPr>
          <w:rFonts w:hint="eastAsia" w:ascii="Times New Roman" w:hAnsi="Times New Roman" w:eastAsia="仿宋" w:cs="Times New Roman"/>
          <w:lang w:val="en-US" w:eastAsia="zh-CN"/>
        </w:rPr>
        <w:t>41</w:t>
      </w:r>
      <w:r>
        <w:rPr>
          <w:rFonts w:hint="eastAsia" w:ascii="Times New Roman" w:hAnsi="Times New Roman" w:eastAsia="仿宋" w:cs="Times New Roman"/>
        </w:rPr>
        <w:t>人逐</w:t>
      </w:r>
      <w:r>
        <w:rPr>
          <w:rFonts w:hint="eastAsia" w:ascii="Times New Roman" w:hAnsi="Times New Roman" w:eastAsia="仿宋" w:cs="Times New Roman"/>
          <w:lang w:eastAsia="zh-CN"/>
        </w:rPr>
        <w:t>递减</w:t>
      </w:r>
      <w:r>
        <w:rPr>
          <w:rFonts w:hint="eastAsia" w:ascii="Times New Roman" w:hAnsi="Times New Roman" w:eastAsia="仿宋" w:cs="Times New Roman"/>
        </w:rPr>
        <w:t>至年末的</w:t>
      </w:r>
      <w:r>
        <w:rPr>
          <w:rFonts w:hint="eastAsia" w:ascii="Times New Roman" w:hAnsi="Times New Roman" w:eastAsia="仿宋" w:cs="Times New Roman"/>
          <w:lang w:val="en-US" w:eastAsia="zh-CN"/>
        </w:rPr>
        <w:t>32</w:t>
      </w:r>
      <w:r>
        <w:rPr>
          <w:rFonts w:hint="eastAsia" w:ascii="Times New Roman" w:hAnsi="Times New Roman" w:eastAsia="仿宋" w:cs="Times New Roman"/>
        </w:rPr>
        <w:t>人</w:t>
      </w:r>
      <w:r>
        <w:rPr>
          <w:rFonts w:hint="eastAsia" w:ascii="Times New Roman" w:hAnsi="Times New Roman" w:eastAsia="仿宋" w:cs="Times New Roman"/>
          <w:lang w:eastAsia="zh-CN"/>
        </w:rPr>
        <w:t>，政府购买岗人数未变</w:t>
      </w:r>
      <w:r>
        <w:rPr>
          <w:rFonts w:hint="eastAsia" w:ascii="Times New Roman" w:hAnsi="Times New Roman" w:eastAsia="仿宋" w:cs="Times New Roman"/>
        </w:rPr>
        <w:t>。</w:t>
      </w:r>
    </w:p>
    <w:p>
      <w:pPr>
        <w:pStyle w:val="4"/>
        <w:rPr>
          <w:kern w:val="0"/>
        </w:rPr>
      </w:pPr>
      <w:bookmarkStart w:id="43" w:name="_Toc12380495"/>
      <w:r>
        <w:rPr>
          <w:rFonts w:hint="eastAsia"/>
          <w:kern w:val="0"/>
        </w:rPr>
        <w:t>（二）绩效分析</w:t>
      </w:r>
      <w:bookmarkEnd w:id="43"/>
    </w:p>
    <w:p>
      <w:pPr>
        <w:pStyle w:val="5"/>
        <w:ind w:firstLine="482" w:firstLineChars="150"/>
      </w:pPr>
      <w:bookmarkStart w:id="44" w:name="_Toc12380496"/>
      <w:r>
        <w:rPr>
          <w:rFonts w:hint="eastAsia"/>
        </w:rPr>
        <w:t>1.项目决策</w:t>
      </w:r>
      <w:bookmarkEnd w:id="44"/>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项目决策从项目立项和项目目标两个方面对项目进行考察，项目立项包括项目立项依据充分性和立项规范性。项目目标指绩效目标合理性和绩效指标明确性。</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根据中共江西省委政法委、省财政厅、省社会保障厅、省高级法院、省人民检察院关于《法院和检察院实行政府购买服务的雇员制司法辅助人员有关问题的意见》，赣州市机构编制委员会办公室《关于市检察院要求增加事业编制等机构编制事项的答复》确定采取政府购买公共服务的方式缓解工作人员紧缺的状况，赣州市人民检察院</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经费项目自2016年作为专项纳入财政预算资金项目。根据《赣州市财政局关于批复</w:t>
      </w:r>
      <w:r>
        <w:rPr>
          <w:rFonts w:hint="eastAsia" w:ascii="Times New Roman" w:hAnsi="Times New Roman" w:eastAsia="仿宋" w:cs="Times New Roman"/>
          <w:lang w:eastAsia="zh-CN"/>
        </w:rPr>
        <w:t>2021</w:t>
      </w:r>
      <w:r>
        <w:rPr>
          <w:rFonts w:hint="eastAsia" w:ascii="Times New Roman" w:hAnsi="Times New Roman" w:eastAsia="仿宋" w:cs="Times New Roman"/>
        </w:rPr>
        <w:t>年部门预算的通知》（赣市财预字[</w:t>
      </w:r>
      <w:r>
        <w:rPr>
          <w:rFonts w:hint="eastAsia" w:ascii="Times New Roman" w:hAnsi="Times New Roman" w:eastAsia="仿宋" w:cs="Times New Roman"/>
          <w:lang w:eastAsia="zh-CN"/>
        </w:rPr>
        <w:t>2021</w:t>
      </w:r>
      <w:r>
        <w:rPr>
          <w:rFonts w:hint="eastAsia" w:ascii="Times New Roman" w:hAnsi="Times New Roman" w:eastAsia="仿宋" w:cs="Times New Roman"/>
        </w:rPr>
        <w:t>]</w:t>
      </w:r>
      <w:r>
        <w:rPr>
          <w:rFonts w:hint="eastAsia" w:ascii="Times New Roman" w:hAnsi="Times New Roman" w:eastAsia="仿宋" w:cs="Times New Roman"/>
          <w:lang w:val="en-US" w:eastAsia="zh-CN"/>
        </w:rPr>
        <w:t>9</w:t>
      </w:r>
      <w:r>
        <w:rPr>
          <w:rFonts w:hint="eastAsia" w:ascii="Times New Roman" w:hAnsi="Times New Roman" w:eastAsia="仿宋" w:cs="Times New Roman"/>
        </w:rPr>
        <w:t>号），</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经费项目经市财政审批立项。</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经费项目虽明确项目立项总目标，但未设定明确的年度目标，且年初未编制绩效目标申报表。因此，本项目的项目目标合理性无从考察、明确性需加强完善。</w:t>
      </w:r>
    </w:p>
    <w:p>
      <w:pPr>
        <w:pStyle w:val="5"/>
        <w:ind w:firstLine="482" w:firstLineChars="150"/>
      </w:pPr>
      <w:bookmarkStart w:id="45" w:name="_Toc12380497"/>
      <w:r>
        <w:rPr>
          <w:rFonts w:hint="eastAsia"/>
        </w:rPr>
        <w:t>2.项目管理</w:t>
      </w:r>
      <w:bookmarkEnd w:id="45"/>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项目管理从项目业务管理和财务管理两方面进行考核。业务管理从项目管理制度和质量可控性两方面把控，经现场资料核查，未见检察事务官经费项目管理制度，且对于检察事务官的考核制度也没有。财务管理从财务管理制度和财务监控性两方面考察，</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经费项目未制定项目资金管理办法，依据《赣州市人民检察院财务管理制度》执行，计划财务装备处负责对各项开支计划及执行情况进行监督。</w:t>
      </w:r>
    </w:p>
    <w:p>
      <w:pPr>
        <w:pStyle w:val="5"/>
        <w:ind w:firstLine="643" w:firstLineChars="200"/>
      </w:pPr>
      <w:bookmarkStart w:id="46" w:name="_Toc12380498"/>
      <w:r>
        <w:rPr>
          <w:rFonts w:hint="eastAsia"/>
        </w:rPr>
        <w:t>3.项目绩效</w:t>
      </w:r>
      <w:bookmarkEnd w:id="46"/>
    </w:p>
    <w:p>
      <w:pPr>
        <w:ind w:firstLine="602" w:firstLineChars="200"/>
        <w:rPr>
          <w:rFonts w:asciiTheme="minorEastAsia" w:hAnsiTheme="minorEastAsia"/>
          <w:b/>
          <w:sz w:val="30"/>
          <w:szCs w:val="30"/>
        </w:rPr>
      </w:pPr>
      <w:r>
        <w:rPr>
          <w:rFonts w:hint="eastAsia" w:asciiTheme="minorEastAsia" w:hAnsiTheme="minorEastAsia"/>
          <w:b/>
          <w:sz w:val="30"/>
          <w:szCs w:val="30"/>
        </w:rPr>
        <w:t>（1）预算执行率（10分）</w:t>
      </w:r>
    </w:p>
    <w:p>
      <w:pPr>
        <w:spacing w:line="360" w:lineRule="auto"/>
        <w:ind w:firstLine="561"/>
        <w:rPr>
          <w:rFonts w:ascii="Times New Roman" w:hAnsi="Times New Roman" w:eastAsia="仿宋" w:cs="Times New Roman"/>
        </w:rPr>
      </w:pPr>
      <w:r>
        <w:rPr>
          <w:rFonts w:hint="eastAsia" w:ascii="Times New Roman" w:hAnsi="Times New Roman" w:eastAsia="仿宋" w:cs="Times New Roman"/>
          <w:w w:val="95"/>
        </w:rPr>
        <w:t>赣州市人民检察院</w:t>
      </w:r>
      <w:r>
        <w:rPr>
          <w:rFonts w:hint="eastAsia" w:ascii="Times New Roman" w:hAnsi="Times New Roman" w:eastAsia="仿宋" w:cs="Times New Roman"/>
          <w:w w:val="95"/>
          <w:lang w:eastAsia="zh-CN"/>
        </w:rPr>
        <w:t>2021</w:t>
      </w:r>
      <w:r>
        <w:rPr>
          <w:rFonts w:hint="eastAsia" w:ascii="Times New Roman" w:hAnsi="Times New Roman" w:eastAsia="仿宋" w:cs="Times New Roman"/>
          <w:w w:val="95"/>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w w:val="95"/>
        </w:rPr>
        <w:t>经费项目</w:t>
      </w:r>
      <w:r>
        <w:rPr>
          <w:rFonts w:hint="eastAsia" w:ascii="Times New Roman" w:hAnsi="Times New Roman" w:eastAsia="仿宋" w:cs="Times New Roman"/>
          <w:w w:val="95"/>
          <w:lang w:eastAsia="zh-CN"/>
        </w:rPr>
        <w:t>预算</w:t>
      </w:r>
      <w:r>
        <w:rPr>
          <w:rFonts w:hint="eastAsia" w:ascii="Times New Roman" w:hAnsi="Times New Roman" w:eastAsia="仿宋" w:cs="Times New Roman"/>
          <w:w w:val="95"/>
          <w:lang w:val="en-US" w:eastAsia="zh-CN"/>
        </w:rPr>
        <w:t>经费265.7</w:t>
      </w:r>
      <w:r>
        <w:rPr>
          <w:rFonts w:hint="eastAsia" w:ascii="Times New Roman" w:hAnsi="Times New Roman" w:eastAsia="仿宋" w:cs="Times New Roman"/>
          <w:w w:val="95"/>
        </w:rPr>
        <w:t>万元，其</w:t>
      </w:r>
      <w:r>
        <w:rPr>
          <w:rFonts w:hint="eastAsia" w:ascii="Times New Roman" w:hAnsi="Times New Roman" w:eastAsia="仿宋" w:cs="Times New Roman"/>
          <w:w w:val="95"/>
          <w:highlight w:val="none"/>
        </w:rPr>
        <w:t>中本年财政拨款</w:t>
      </w:r>
      <w:r>
        <w:rPr>
          <w:rFonts w:hint="eastAsia" w:ascii="Times New Roman" w:hAnsi="Times New Roman" w:eastAsia="仿宋" w:cs="Times New Roman"/>
          <w:w w:val="95"/>
          <w:highlight w:val="none"/>
          <w:lang w:val="en-US" w:eastAsia="zh-CN"/>
        </w:rPr>
        <w:t>221.3</w:t>
      </w:r>
      <w:r>
        <w:rPr>
          <w:rFonts w:hint="eastAsia" w:ascii="Times New Roman" w:hAnsi="Times New Roman" w:eastAsia="仿宋" w:cs="Times New Roman"/>
          <w:w w:val="95"/>
          <w:highlight w:val="none"/>
        </w:rPr>
        <w:t>万元</w:t>
      </w:r>
      <w:r>
        <w:rPr>
          <w:rFonts w:hint="eastAsia" w:ascii="Times New Roman" w:hAnsi="Times New Roman" w:eastAsia="仿宋" w:cs="Times New Roman"/>
          <w:w w:val="95"/>
        </w:rPr>
        <w:t>。截至</w:t>
      </w:r>
      <w:r>
        <w:rPr>
          <w:rFonts w:hint="eastAsia" w:ascii="Times New Roman" w:hAnsi="Times New Roman" w:eastAsia="仿宋" w:cs="Times New Roman"/>
          <w:w w:val="95"/>
          <w:lang w:eastAsia="zh-CN"/>
        </w:rPr>
        <w:t>2021</w:t>
      </w:r>
      <w:r>
        <w:rPr>
          <w:rFonts w:hint="eastAsia" w:ascii="Times New Roman" w:hAnsi="Times New Roman" w:eastAsia="仿宋" w:cs="Times New Roman"/>
          <w:w w:val="95"/>
        </w:rPr>
        <w:t>年12月31日为止，赣州市人民检察院</w:t>
      </w:r>
      <w:r>
        <w:rPr>
          <w:rFonts w:hint="eastAsia" w:ascii="Times New Roman" w:hAnsi="Times New Roman" w:eastAsia="仿宋" w:cs="Times New Roman"/>
          <w:w w:val="95"/>
          <w:lang w:eastAsia="zh-CN"/>
        </w:rPr>
        <w:t>2021</w:t>
      </w:r>
      <w:r>
        <w:rPr>
          <w:rFonts w:hint="eastAsia" w:ascii="Times New Roman" w:hAnsi="Times New Roman" w:eastAsia="仿宋" w:cs="Times New Roman"/>
          <w:w w:val="95"/>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w w:val="95"/>
        </w:rPr>
        <w:t>经费项目共支出</w:t>
      </w:r>
      <w:r>
        <w:rPr>
          <w:rFonts w:hint="eastAsia" w:ascii="Times New Roman" w:hAnsi="Times New Roman" w:eastAsia="仿宋" w:cs="Times New Roman"/>
          <w:w w:val="95"/>
          <w:lang w:val="en-US" w:eastAsia="zh-CN"/>
        </w:rPr>
        <w:t>221.3</w:t>
      </w:r>
      <w:r>
        <w:rPr>
          <w:rFonts w:hint="eastAsia" w:ascii="Times New Roman" w:hAnsi="Times New Roman" w:eastAsia="仿宋" w:cs="Times New Roman"/>
          <w:w w:val="95"/>
        </w:rPr>
        <w:t>万元。预算资金执行</w:t>
      </w:r>
      <w:r>
        <w:rPr>
          <w:rFonts w:hint="eastAsia" w:ascii="Times New Roman" w:hAnsi="Times New Roman" w:eastAsia="仿宋" w:cs="Times New Roman"/>
          <w:w w:val="95"/>
          <w:lang w:eastAsia="zh-CN"/>
        </w:rPr>
        <w:t>率为</w:t>
      </w:r>
      <w:r>
        <w:rPr>
          <w:rFonts w:hint="eastAsia" w:ascii="Times New Roman" w:hAnsi="Times New Roman" w:eastAsia="仿宋" w:cs="Times New Roman"/>
          <w:lang w:val="en-US" w:eastAsia="zh-CN"/>
        </w:rPr>
        <w:t>83.29%</w:t>
      </w:r>
      <w:r>
        <w:rPr>
          <w:rFonts w:hint="eastAsia" w:ascii="Times New Roman" w:hAnsi="Times New Roman" w:eastAsia="仿宋" w:cs="Times New Roman"/>
        </w:rPr>
        <w:t>。根据</w:t>
      </w:r>
      <w:r>
        <w:rPr>
          <w:rFonts w:ascii="Times New Roman" w:hAnsi="Times New Roman" w:eastAsia="仿宋" w:cs="Times New Roman"/>
        </w:rPr>
        <w:t>评分标准，该项指标得</w:t>
      </w:r>
      <w:r>
        <w:rPr>
          <w:rFonts w:hint="eastAsia" w:ascii="Times New Roman" w:hAnsi="Times New Roman" w:eastAsia="仿宋" w:cs="Times New Roman"/>
          <w:lang w:val="en-US" w:eastAsia="zh-CN"/>
        </w:rPr>
        <w:t>8.3</w:t>
      </w:r>
      <w:r>
        <w:rPr>
          <w:rFonts w:hint="eastAsia" w:ascii="Times New Roman" w:hAnsi="Times New Roman" w:eastAsia="仿宋" w:cs="Times New Roman"/>
        </w:rPr>
        <w:t>分</w:t>
      </w:r>
      <w:r>
        <w:rPr>
          <w:rFonts w:ascii="Times New Roman" w:hAnsi="Times New Roman" w:eastAsia="仿宋" w:cs="Times New Roman"/>
        </w:rPr>
        <w:t>。</w:t>
      </w:r>
    </w:p>
    <w:p>
      <w:pPr>
        <w:ind w:firstLine="602" w:firstLineChars="200"/>
        <w:rPr>
          <w:rFonts w:asciiTheme="minorEastAsia" w:hAnsiTheme="minorEastAsia"/>
          <w:b/>
          <w:sz w:val="30"/>
          <w:szCs w:val="30"/>
        </w:rPr>
      </w:pPr>
      <w:r>
        <w:rPr>
          <w:rFonts w:hint="eastAsia" w:asciiTheme="minorEastAsia" w:hAnsiTheme="minorEastAsia"/>
          <w:b/>
          <w:sz w:val="30"/>
          <w:szCs w:val="30"/>
        </w:rPr>
        <w:t>（2）产出指标（50分）</w:t>
      </w:r>
    </w:p>
    <w:p>
      <w:pPr>
        <w:spacing w:line="360" w:lineRule="auto"/>
        <w:ind w:firstLine="562" w:firstLineChars="200"/>
        <w:rPr>
          <w:rFonts w:ascii="宋体"/>
          <w:b/>
          <w:kern w:val="0"/>
          <w:szCs w:val="28"/>
        </w:rPr>
      </w:pPr>
      <w:r>
        <w:rPr>
          <w:rFonts w:hint="eastAsia" w:ascii="仿宋" w:hAnsi="仿宋" w:eastAsia="仿宋"/>
          <w:b/>
          <w:kern w:val="0"/>
          <w:szCs w:val="28"/>
        </w:rPr>
        <w:t>①数量指标</w:t>
      </w:r>
      <w:r>
        <w:rPr>
          <w:rFonts w:hint="eastAsia" w:ascii="宋体"/>
          <w:b/>
          <w:kern w:val="0"/>
          <w:szCs w:val="28"/>
        </w:rPr>
        <w:t>（18分）</w:t>
      </w:r>
    </w:p>
    <w:p>
      <w:pPr>
        <w:spacing w:line="360" w:lineRule="auto"/>
        <w:ind w:firstLine="562" w:firstLineChars="200"/>
        <w:rPr>
          <w:rFonts w:ascii="Times New Roman" w:hAnsi="Times New Roman" w:eastAsia="仿宋" w:cs="Times New Roman"/>
          <w:highlight w:val="none"/>
        </w:rPr>
      </w:pPr>
      <w:r>
        <w:rPr>
          <w:rFonts w:hint="eastAsia" w:ascii="仿宋" w:hAnsi="仿宋" w:eastAsia="仿宋"/>
          <w:b/>
          <w:bCs/>
          <w:kern w:val="0"/>
          <w:szCs w:val="28"/>
        </w:rPr>
        <w:t>聘用</w:t>
      </w:r>
      <w:r>
        <w:rPr>
          <w:rFonts w:hint="eastAsia" w:ascii="仿宋" w:hAnsi="仿宋" w:eastAsia="仿宋"/>
          <w:b/>
          <w:bCs/>
          <w:kern w:val="0"/>
          <w:szCs w:val="28"/>
          <w:lang w:eastAsia="zh-CN"/>
        </w:rPr>
        <w:t>制书记员、</w:t>
      </w:r>
      <w:r>
        <w:rPr>
          <w:rFonts w:hint="eastAsia" w:ascii="仿宋" w:hAnsi="仿宋" w:eastAsia="仿宋"/>
          <w:b/>
          <w:bCs/>
          <w:kern w:val="0"/>
          <w:szCs w:val="28"/>
        </w:rPr>
        <w:t>检察事务官数（18分）</w:t>
      </w:r>
      <w:r>
        <w:rPr>
          <w:rFonts w:hint="eastAsia" w:ascii="宋体"/>
          <w:bCs/>
          <w:kern w:val="0"/>
          <w:szCs w:val="28"/>
        </w:rPr>
        <w:t>：</w:t>
      </w:r>
      <w:r>
        <w:rPr>
          <w:rFonts w:hint="eastAsia" w:ascii="Times New Roman" w:hAnsi="Times New Roman" w:eastAsia="仿宋" w:cs="Times New Roman"/>
          <w:highlight w:val="none"/>
        </w:rPr>
        <w:t>根据现场资料核查，</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年1-12月赣州市人民检察</w:t>
      </w:r>
      <w:r>
        <w:rPr>
          <w:rFonts w:hint="eastAsia" w:ascii="Times New Roman" w:hAnsi="Times New Roman" w:eastAsia="仿宋" w:cs="Times New Roman"/>
          <w:highlight w:val="none"/>
          <w:lang w:eastAsia="zh-CN"/>
        </w:rPr>
        <w:t>聘用制书记员检察事务官</w:t>
      </w:r>
      <w:r>
        <w:rPr>
          <w:rFonts w:hint="eastAsia" w:ascii="Times New Roman" w:hAnsi="Times New Roman" w:eastAsia="仿宋" w:cs="Times New Roman"/>
          <w:highlight w:val="none"/>
        </w:rPr>
        <w:t>的人数为</w:t>
      </w:r>
      <w:r>
        <w:rPr>
          <w:rFonts w:hint="eastAsia" w:ascii="Times New Roman" w:hAnsi="Times New Roman" w:eastAsia="仿宋" w:cs="Times New Roman"/>
          <w:highlight w:val="none"/>
          <w:lang w:val="en-US" w:eastAsia="zh-CN"/>
        </w:rPr>
        <w:t>21-45</w:t>
      </w:r>
      <w:r>
        <w:rPr>
          <w:rFonts w:hint="eastAsia" w:ascii="Times New Roman" w:hAnsi="Times New Roman" w:eastAsia="仿宋" w:cs="Times New Roman"/>
          <w:highlight w:val="none"/>
        </w:rPr>
        <w:t>人不等。根据评分标准，该指标得分=</w:t>
      </w:r>
      <w:r>
        <w:rPr>
          <w:rFonts w:hint="eastAsia" w:ascii="Times New Roman" w:hAnsi="Times New Roman" w:eastAsia="仿宋" w:cs="Times New Roman"/>
          <w:highlight w:val="none"/>
          <w:lang w:val="en-US" w:eastAsia="zh-CN"/>
        </w:rPr>
        <w:t>42</w:t>
      </w:r>
      <w:r>
        <w:rPr>
          <w:rFonts w:hint="eastAsia" w:ascii="Times New Roman" w:hAnsi="Times New Roman" w:eastAsia="仿宋" w:cs="Times New Roman"/>
          <w:highlight w:val="none"/>
        </w:rPr>
        <w:t>/</w:t>
      </w:r>
      <w:r>
        <w:rPr>
          <w:rFonts w:hint="eastAsia" w:ascii="Times New Roman" w:hAnsi="Times New Roman" w:eastAsia="仿宋" w:cs="Times New Roman"/>
          <w:highlight w:val="none"/>
          <w:lang w:val="en-US" w:eastAsia="zh-CN"/>
        </w:rPr>
        <w:t>55</w:t>
      </w:r>
      <w:r>
        <w:rPr>
          <w:rFonts w:hint="eastAsia" w:ascii="Times New Roman" w:hAnsi="Times New Roman" w:eastAsia="仿宋" w:cs="Times New Roman"/>
          <w:highlight w:val="none"/>
        </w:rPr>
        <w:t>*100%=</w:t>
      </w:r>
      <w:r>
        <w:rPr>
          <w:rFonts w:hint="eastAsia" w:ascii="Times New Roman" w:hAnsi="Times New Roman" w:eastAsia="仿宋" w:cs="Times New Roman"/>
          <w:highlight w:val="none"/>
          <w:lang w:val="en-US" w:eastAsia="zh-CN"/>
        </w:rPr>
        <w:t>7.64</w:t>
      </w:r>
      <w:r>
        <w:rPr>
          <w:rFonts w:hint="eastAsia" w:ascii="Times New Roman" w:hAnsi="Times New Roman" w:eastAsia="仿宋" w:cs="Times New Roman"/>
          <w:highlight w:val="none"/>
        </w:rPr>
        <w:t>分。</w:t>
      </w:r>
    </w:p>
    <w:p>
      <w:pPr>
        <w:spacing w:line="360" w:lineRule="auto"/>
        <w:ind w:firstLine="562" w:firstLineChars="200"/>
        <w:rPr>
          <w:rFonts w:ascii="仿宋" w:hAnsi="仿宋" w:eastAsia="仿宋"/>
          <w:b/>
          <w:bCs/>
          <w:kern w:val="0"/>
          <w:szCs w:val="28"/>
        </w:rPr>
      </w:pPr>
      <w:r>
        <w:rPr>
          <w:rFonts w:hint="eastAsia" w:ascii="仿宋" w:hAnsi="仿宋" w:eastAsia="仿宋"/>
          <w:b/>
          <w:bCs/>
          <w:kern w:val="0"/>
          <w:szCs w:val="28"/>
        </w:rPr>
        <w:t>②质量指标（</w:t>
      </w:r>
      <w:r>
        <w:rPr>
          <w:rFonts w:hint="eastAsia" w:ascii="仿宋" w:hAnsi="仿宋" w:eastAsia="仿宋"/>
          <w:b/>
          <w:bCs/>
          <w:kern w:val="0"/>
          <w:szCs w:val="28"/>
          <w:lang w:val="en-US" w:eastAsia="zh-CN"/>
        </w:rPr>
        <w:t>40</w:t>
      </w:r>
      <w:r>
        <w:rPr>
          <w:rFonts w:hint="eastAsia" w:ascii="仿宋" w:hAnsi="仿宋" w:eastAsia="仿宋"/>
          <w:b/>
          <w:bCs/>
          <w:kern w:val="0"/>
          <w:szCs w:val="28"/>
        </w:rPr>
        <w:t>分）</w:t>
      </w:r>
    </w:p>
    <w:p>
      <w:pPr>
        <w:spacing w:line="360" w:lineRule="auto"/>
        <w:ind w:firstLine="562" w:firstLineChars="200"/>
        <w:rPr>
          <w:rFonts w:ascii="Times New Roman" w:hAnsi="Times New Roman" w:eastAsia="仿宋" w:cs="Times New Roman"/>
        </w:rPr>
      </w:pPr>
      <w:r>
        <w:rPr>
          <w:rFonts w:hint="eastAsia" w:ascii="仿宋" w:hAnsi="仿宋" w:eastAsia="仿宋"/>
          <w:b/>
          <w:bCs/>
          <w:kern w:val="0"/>
          <w:szCs w:val="28"/>
        </w:rPr>
        <w:t>绩效考核通过率（</w:t>
      </w:r>
      <w:r>
        <w:rPr>
          <w:rFonts w:hint="eastAsia" w:ascii="仿宋" w:hAnsi="仿宋" w:eastAsia="仿宋"/>
          <w:b/>
          <w:bCs/>
          <w:kern w:val="0"/>
          <w:szCs w:val="28"/>
          <w:lang w:val="en-US" w:eastAsia="zh-CN"/>
        </w:rPr>
        <w:t>10</w:t>
      </w:r>
      <w:r>
        <w:rPr>
          <w:rFonts w:hint="eastAsia" w:ascii="仿宋" w:hAnsi="仿宋" w:eastAsia="仿宋"/>
          <w:b/>
          <w:bCs/>
          <w:kern w:val="0"/>
          <w:szCs w:val="28"/>
        </w:rPr>
        <w:t>分）</w:t>
      </w:r>
      <w:r>
        <w:rPr>
          <w:rFonts w:hint="eastAsia" w:ascii="宋体" w:hAnsi="宋体"/>
          <w:b/>
          <w:szCs w:val="28"/>
        </w:rPr>
        <w:t>：</w:t>
      </w:r>
      <w:r>
        <w:rPr>
          <w:rFonts w:hint="eastAsia" w:ascii="Times New Roman" w:hAnsi="Times New Roman" w:eastAsia="仿宋" w:cs="Times New Roman"/>
          <w:lang w:eastAsia="zh-CN"/>
        </w:rPr>
        <w:t>2021</w:t>
      </w:r>
      <w:r>
        <w:rPr>
          <w:rFonts w:hint="eastAsia" w:ascii="Times New Roman" w:hAnsi="Times New Roman" w:eastAsia="仿宋" w:cs="Times New Roman"/>
        </w:rPr>
        <w:t>年度赣州市人民检察院</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经费用于招聘检察事务官，且其招聘的事务官均通过绩效考核；根据评分标准，该项指标得</w:t>
      </w:r>
      <w:r>
        <w:rPr>
          <w:rFonts w:hint="eastAsia" w:ascii="Times New Roman" w:hAnsi="Times New Roman" w:eastAsia="仿宋" w:cs="Times New Roman"/>
          <w:lang w:val="en-US" w:eastAsia="zh-CN"/>
        </w:rPr>
        <w:t>10</w:t>
      </w:r>
      <w:r>
        <w:rPr>
          <w:rFonts w:hint="eastAsia" w:ascii="Times New Roman" w:hAnsi="Times New Roman" w:eastAsia="仿宋" w:cs="Times New Roman"/>
        </w:rPr>
        <w:t>分。</w:t>
      </w:r>
    </w:p>
    <w:p>
      <w:pPr>
        <w:spacing w:line="360" w:lineRule="auto"/>
        <w:ind w:firstLine="562" w:firstLineChars="200"/>
        <w:rPr>
          <w:rFonts w:ascii="Times New Roman" w:hAnsi="Times New Roman" w:eastAsia="仿宋" w:cs="Times New Roman"/>
        </w:rPr>
      </w:pPr>
      <w:r>
        <w:rPr>
          <w:rFonts w:hint="eastAsia" w:ascii="仿宋" w:hAnsi="仿宋" w:eastAsia="仿宋"/>
          <w:b/>
          <w:bCs/>
          <w:kern w:val="0"/>
          <w:szCs w:val="28"/>
        </w:rPr>
        <w:t>符合财务制度规定（</w:t>
      </w:r>
      <w:r>
        <w:rPr>
          <w:rFonts w:hint="eastAsia" w:ascii="仿宋" w:hAnsi="仿宋" w:eastAsia="仿宋"/>
          <w:b/>
          <w:bCs/>
          <w:kern w:val="0"/>
          <w:szCs w:val="28"/>
          <w:lang w:val="en-US" w:eastAsia="zh-CN"/>
        </w:rPr>
        <w:t>10</w:t>
      </w:r>
      <w:r>
        <w:rPr>
          <w:rFonts w:hint="eastAsia" w:ascii="仿宋" w:hAnsi="仿宋" w:eastAsia="仿宋"/>
          <w:b/>
          <w:bCs/>
          <w:kern w:val="0"/>
          <w:szCs w:val="28"/>
        </w:rPr>
        <w:t>分）：</w:t>
      </w:r>
      <w:r>
        <w:rPr>
          <w:rFonts w:hint="eastAsia" w:ascii="Times New Roman" w:hAnsi="Times New Roman" w:eastAsia="仿宋" w:cs="Times New Roman"/>
        </w:rPr>
        <w:t>通过实施</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招聘工作，达成预期指标、部分达成预期指标并具有一定效果、未达成预期指标且效果较差。根据评分标准，该项指标得</w:t>
      </w:r>
      <w:r>
        <w:rPr>
          <w:rFonts w:hint="eastAsia" w:ascii="Times New Roman" w:hAnsi="Times New Roman" w:eastAsia="仿宋" w:cs="Times New Roman"/>
          <w:lang w:val="en-US" w:eastAsia="zh-CN"/>
        </w:rPr>
        <w:t>10</w:t>
      </w:r>
      <w:r>
        <w:rPr>
          <w:rFonts w:hint="eastAsia" w:ascii="Times New Roman" w:hAnsi="Times New Roman" w:eastAsia="仿宋" w:cs="Times New Roman"/>
        </w:rPr>
        <w:t>分。</w:t>
      </w:r>
    </w:p>
    <w:p>
      <w:pPr>
        <w:spacing w:line="360" w:lineRule="auto"/>
        <w:rPr>
          <w:rFonts w:ascii="仿宋" w:hAnsi="仿宋" w:eastAsia="仿宋"/>
          <w:b/>
          <w:bCs/>
          <w:kern w:val="0"/>
          <w:szCs w:val="28"/>
        </w:rPr>
      </w:pPr>
      <w:r>
        <w:rPr>
          <w:rFonts w:hint="eastAsia" w:ascii="Times New Roman" w:hAnsi="Times New Roman" w:eastAsia="仿宋" w:cs="Times New Roman"/>
          <w:lang w:val="en-US" w:eastAsia="zh-CN"/>
        </w:rPr>
        <w:t xml:space="preserve">   </w:t>
      </w:r>
      <w:r>
        <w:rPr>
          <w:rFonts w:hint="eastAsia" w:ascii="仿宋" w:hAnsi="仿宋" w:eastAsia="仿宋"/>
          <w:b/>
          <w:bCs/>
          <w:kern w:val="0"/>
          <w:szCs w:val="28"/>
        </w:rPr>
        <w:t>法律专业占辅助人员比例</w:t>
      </w:r>
      <w:r>
        <w:rPr>
          <w:rFonts w:hint="eastAsia" w:ascii="仿宋" w:hAnsi="仿宋" w:eastAsia="仿宋"/>
          <w:b/>
          <w:bCs/>
          <w:kern w:val="0"/>
          <w:szCs w:val="28"/>
          <w:lang w:eastAsia="zh-CN"/>
        </w:rPr>
        <w:t>（</w:t>
      </w:r>
      <w:r>
        <w:rPr>
          <w:rFonts w:hint="eastAsia" w:ascii="仿宋" w:hAnsi="仿宋" w:eastAsia="仿宋"/>
          <w:b/>
          <w:bCs/>
          <w:kern w:val="0"/>
          <w:szCs w:val="28"/>
          <w:lang w:val="en-US" w:eastAsia="zh-CN"/>
        </w:rPr>
        <w:t>5分</w:t>
      </w:r>
      <w:r>
        <w:rPr>
          <w:rFonts w:hint="eastAsia" w:ascii="仿宋" w:hAnsi="仿宋" w:eastAsia="仿宋"/>
          <w:b/>
          <w:bCs/>
          <w:kern w:val="0"/>
          <w:szCs w:val="28"/>
          <w:lang w:eastAsia="zh-CN"/>
        </w:rPr>
        <w:t>）：</w:t>
      </w:r>
      <w:r>
        <w:rPr>
          <w:rFonts w:hint="eastAsia" w:ascii="Times New Roman" w:hAnsi="Times New Roman" w:eastAsia="仿宋" w:cs="Times New Roman"/>
        </w:rPr>
        <w:t>通过实施</w:t>
      </w:r>
      <w:r>
        <w:rPr>
          <w:rFonts w:hint="eastAsia" w:ascii="Times New Roman" w:hAnsi="Times New Roman" w:eastAsia="仿宋" w:cs="Times New Roman"/>
          <w:lang w:eastAsia="zh-CN"/>
        </w:rPr>
        <w:t>聘用制书记员符合法律专业达到评分标准的指标</w:t>
      </w:r>
      <w:r>
        <w:rPr>
          <w:rFonts w:hint="eastAsia" w:ascii="Times New Roman" w:hAnsi="Times New Roman" w:eastAsia="仿宋" w:cs="Times New Roman"/>
        </w:rPr>
        <w:t>，该项指标得</w:t>
      </w:r>
      <w:r>
        <w:rPr>
          <w:rFonts w:hint="eastAsia" w:ascii="Times New Roman" w:hAnsi="Times New Roman" w:eastAsia="仿宋" w:cs="Times New Roman"/>
          <w:lang w:val="en-US" w:eastAsia="zh-CN"/>
        </w:rPr>
        <w:t>3.64</w:t>
      </w:r>
      <w:r>
        <w:rPr>
          <w:rFonts w:hint="eastAsia" w:ascii="Times New Roman" w:hAnsi="Times New Roman" w:eastAsia="仿宋" w:cs="Times New Roman"/>
        </w:rPr>
        <w:t>分。</w:t>
      </w:r>
      <w:r>
        <w:rPr>
          <w:rFonts w:hint="eastAsia" w:ascii="Times New Roman" w:hAnsi="Times New Roman" w:eastAsia="仿宋" w:cs="Times New Roman"/>
        </w:rPr>
        <w:br w:type="textWrapping"/>
      </w:r>
      <w:r>
        <w:rPr>
          <w:rFonts w:hint="eastAsia" w:ascii="Times New Roman" w:hAnsi="Times New Roman" w:eastAsia="仿宋" w:cs="Times New Roman"/>
          <w:lang w:val="en-US" w:eastAsia="zh-CN"/>
        </w:rPr>
        <w:t xml:space="preserve">    </w:t>
      </w:r>
      <w:r>
        <w:rPr>
          <w:rFonts w:hint="eastAsia" w:ascii="仿宋" w:hAnsi="仿宋" w:eastAsia="仿宋"/>
          <w:b/>
          <w:bCs/>
          <w:kern w:val="0"/>
          <w:szCs w:val="28"/>
        </w:rPr>
        <w:t>③时效指标（10分）</w:t>
      </w:r>
    </w:p>
    <w:p>
      <w:pPr>
        <w:spacing w:line="360" w:lineRule="auto"/>
        <w:ind w:firstLine="562" w:firstLineChars="200"/>
        <w:rPr>
          <w:rFonts w:ascii="Times New Roman" w:hAnsi="Times New Roman" w:eastAsia="仿宋" w:cs="Times New Roman"/>
        </w:rPr>
      </w:pPr>
      <w:r>
        <w:rPr>
          <w:rFonts w:hint="eastAsia" w:ascii="仿宋" w:hAnsi="仿宋" w:eastAsia="仿宋"/>
          <w:b/>
          <w:bCs/>
          <w:kern w:val="0"/>
          <w:szCs w:val="28"/>
        </w:rPr>
        <w:t>招聘及时性（10分）：</w:t>
      </w:r>
      <w:r>
        <w:rPr>
          <w:rFonts w:hint="eastAsia" w:ascii="Times New Roman" w:hAnsi="Times New Roman" w:eastAsia="仿宋" w:cs="Times New Roman"/>
        </w:rPr>
        <w:t>赣州市人民检察院按预算编制时核定的</w:t>
      </w:r>
    </w:p>
    <w:p>
      <w:pPr>
        <w:spacing w:line="360" w:lineRule="auto"/>
        <w:rPr>
          <w:rFonts w:ascii="Times New Roman" w:hAnsi="Times New Roman" w:eastAsia="仿宋" w:cs="Times New Roman"/>
          <w:highlight w:val="none"/>
        </w:rPr>
      </w:pPr>
      <w:r>
        <w:rPr>
          <w:rFonts w:hint="eastAsia" w:ascii="Times New Roman" w:hAnsi="Times New Roman" w:eastAsia="仿宋" w:cs="Times New Roman"/>
          <w:highlight w:val="none"/>
          <w:lang w:eastAsia="zh-CN"/>
        </w:rPr>
        <w:t>标准</w:t>
      </w:r>
      <w:r>
        <w:rPr>
          <w:rFonts w:hint="eastAsia" w:ascii="Times New Roman" w:hAnsi="Times New Roman" w:eastAsia="仿宋" w:cs="Times New Roman"/>
          <w:highlight w:val="none"/>
        </w:rPr>
        <w:t>。</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年完成招聘工作得</w:t>
      </w:r>
      <w:r>
        <w:rPr>
          <w:rFonts w:hint="eastAsia" w:ascii="Times New Roman" w:hAnsi="Times New Roman" w:eastAsia="仿宋" w:cs="Times New Roman"/>
          <w:highlight w:val="none"/>
          <w:lang w:val="en-US" w:eastAsia="zh-CN"/>
        </w:rPr>
        <w:t>10</w:t>
      </w:r>
      <w:r>
        <w:rPr>
          <w:rFonts w:hint="eastAsia" w:ascii="Times New Roman" w:hAnsi="Times New Roman" w:eastAsia="仿宋" w:cs="Times New Roman"/>
          <w:highlight w:val="none"/>
        </w:rPr>
        <w:t>分，否则不得分。根据评分标准，该项指标得分</w:t>
      </w:r>
      <w:r>
        <w:rPr>
          <w:rFonts w:hint="eastAsia" w:ascii="Times New Roman" w:hAnsi="Times New Roman" w:eastAsia="仿宋" w:cs="Times New Roman"/>
          <w:highlight w:val="none"/>
          <w:lang w:val="en-US" w:eastAsia="zh-CN"/>
        </w:rPr>
        <w:t>10分</w:t>
      </w:r>
      <w:r>
        <w:rPr>
          <w:rFonts w:hint="eastAsia" w:ascii="Times New Roman" w:hAnsi="Times New Roman" w:eastAsia="仿宋" w:cs="Times New Roman"/>
          <w:highlight w:val="none"/>
        </w:rPr>
        <w:t>。</w:t>
      </w:r>
    </w:p>
    <w:p>
      <w:pPr>
        <w:ind w:firstLine="703" w:firstLineChars="250"/>
        <w:rPr>
          <w:rFonts w:ascii="仿宋" w:hAnsi="仿宋" w:eastAsia="仿宋"/>
          <w:b/>
          <w:bCs/>
          <w:kern w:val="0"/>
          <w:szCs w:val="28"/>
        </w:rPr>
      </w:pPr>
      <w:r>
        <w:rPr>
          <w:rFonts w:hint="eastAsia" w:ascii="仿宋" w:hAnsi="仿宋" w:eastAsia="仿宋"/>
          <w:b/>
          <w:bCs/>
          <w:kern w:val="0"/>
          <w:szCs w:val="28"/>
        </w:rPr>
        <w:t>④成本指标（10分）</w:t>
      </w:r>
    </w:p>
    <w:p>
      <w:pPr>
        <w:spacing w:line="360" w:lineRule="auto"/>
        <w:ind w:firstLine="562" w:firstLineChars="200"/>
        <w:rPr>
          <w:rFonts w:ascii="Times New Roman" w:hAnsi="Times New Roman" w:eastAsia="仿宋" w:cs="Times New Roman"/>
        </w:rPr>
      </w:pPr>
      <w:r>
        <w:rPr>
          <w:rFonts w:hint="eastAsia" w:ascii="仿宋" w:hAnsi="仿宋" w:eastAsia="仿宋"/>
          <w:b/>
          <w:bCs/>
          <w:kern w:val="0"/>
          <w:szCs w:val="28"/>
        </w:rPr>
        <w:t>成本节约率（10分）：</w:t>
      </w:r>
      <w:r>
        <w:rPr>
          <w:rFonts w:hint="eastAsia" w:ascii="Times New Roman" w:hAnsi="Times New Roman" w:eastAsia="仿宋" w:cs="Times New Roman"/>
          <w:lang w:eastAsia="zh-CN"/>
        </w:rPr>
        <w:t>2021</w:t>
      </w:r>
      <w:r>
        <w:rPr>
          <w:rFonts w:hint="eastAsia" w:ascii="Times New Roman" w:hAnsi="Times New Roman" w:eastAsia="仿宋" w:cs="Times New Roman"/>
        </w:rPr>
        <w:t>年度赣州市人民检察院检察</w:t>
      </w:r>
      <w:r>
        <w:rPr>
          <w:rFonts w:hint="eastAsia" w:ascii="Times New Roman" w:hAnsi="Times New Roman" w:eastAsia="仿宋" w:cs="Times New Roman"/>
          <w:lang w:eastAsia="zh-CN"/>
        </w:rPr>
        <w:t>聘用制书记员</w:t>
      </w:r>
      <w:r>
        <w:rPr>
          <w:rFonts w:hint="eastAsia" w:ascii="Times New Roman" w:hAnsi="Times New Roman" w:eastAsia="仿宋" w:cs="Times New Roman"/>
        </w:rPr>
        <w:t>经费支出</w:t>
      </w:r>
      <w:r>
        <w:rPr>
          <w:rFonts w:hint="eastAsia" w:ascii="Times New Roman" w:hAnsi="Times New Roman" w:eastAsia="仿宋" w:cs="Times New Roman"/>
          <w:lang w:val="en-US" w:eastAsia="zh-CN"/>
        </w:rPr>
        <w:t>221.3</w:t>
      </w:r>
      <w:r>
        <w:rPr>
          <w:rFonts w:hint="eastAsia" w:ascii="Times New Roman" w:hAnsi="Times New Roman" w:eastAsia="仿宋" w:cs="Times New Roman"/>
        </w:rPr>
        <w:t>万元，在财政预算范围内</w:t>
      </w:r>
      <w:r>
        <w:rPr>
          <w:rFonts w:hint="eastAsia" w:ascii="Times New Roman" w:hAnsi="Times New Roman" w:eastAsia="仿宋" w:cs="Times New Roman"/>
          <w:lang w:eastAsia="zh-CN"/>
        </w:rPr>
        <w:t>，单位负担部分</w:t>
      </w:r>
      <w:r>
        <w:rPr>
          <w:rFonts w:hint="eastAsia" w:ascii="Times New Roman" w:hAnsi="Times New Roman" w:eastAsia="仿宋" w:cs="Times New Roman"/>
        </w:rPr>
        <w:t>。根据评分标准，该项指标得</w:t>
      </w:r>
      <w:r>
        <w:rPr>
          <w:rFonts w:hint="eastAsia" w:ascii="Times New Roman" w:hAnsi="Times New Roman" w:eastAsia="仿宋" w:cs="Times New Roman"/>
          <w:lang w:val="en-US" w:eastAsia="zh-CN"/>
        </w:rPr>
        <w:t>7</w:t>
      </w:r>
      <w:r>
        <w:rPr>
          <w:rFonts w:hint="eastAsia" w:ascii="Times New Roman" w:hAnsi="Times New Roman" w:eastAsia="仿宋" w:cs="Times New Roman"/>
        </w:rPr>
        <w:t>分。</w:t>
      </w:r>
    </w:p>
    <w:p>
      <w:pPr>
        <w:ind w:firstLine="602" w:firstLineChars="200"/>
        <w:rPr>
          <w:rFonts w:asciiTheme="minorEastAsia" w:hAnsiTheme="minorEastAsia"/>
          <w:b/>
          <w:sz w:val="30"/>
          <w:szCs w:val="30"/>
        </w:rPr>
      </w:pPr>
      <w:r>
        <w:rPr>
          <w:rFonts w:hint="eastAsia" w:asciiTheme="minorEastAsia" w:hAnsiTheme="minorEastAsia"/>
          <w:b/>
          <w:sz w:val="30"/>
          <w:szCs w:val="30"/>
        </w:rPr>
        <w:t>（3）效益指标（</w:t>
      </w:r>
      <w:r>
        <w:rPr>
          <w:rFonts w:hint="eastAsia" w:asciiTheme="minorEastAsia" w:hAnsiTheme="minorEastAsia"/>
          <w:b/>
          <w:sz w:val="30"/>
          <w:szCs w:val="30"/>
          <w:lang w:val="en-US" w:eastAsia="zh-CN"/>
        </w:rPr>
        <w:t>20</w:t>
      </w:r>
      <w:r>
        <w:rPr>
          <w:rFonts w:hint="eastAsia" w:asciiTheme="minorEastAsia" w:hAnsiTheme="minorEastAsia"/>
          <w:b/>
          <w:sz w:val="30"/>
          <w:szCs w:val="30"/>
        </w:rPr>
        <w:t>分）</w:t>
      </w:r>
    </w:p>
    <w:p>
      <w:pPr>
        <w:spacing w:line="360" w:lineRule="auto"/>
        <w:ind w:firstLine="562" w:firstLineChars="200"/>
        <w:rPr>
          <w:rFonts w:ascii="仿宋" w:hAnsi="仿宋" w:eastAsia="仿宋"/>
          <w:b/>
          <w:bCs/>
          <w:kern w:val="0"/>
          <w:szCs w:val="28"/>
        </w:rPr>
      </w:pPr>
      <w:r>
        <w:rPr>
          <w:rFonts w:hint="eastAsia" w:ascii="仿宋" w:hAnsi="仿宋" w:eastAsia="仿宋"/>
          <w:b/>
          <w:bCs/>
          <w:kern w:val="0"/>
          <w:szCs w:val="28"/>
        </w:rPr>
        <w:t>①社会效益指标（</w:t>
      </w:r>
      <w:r>
        <w:rPr>
          <w:rFonts w:hint="eastAsia" w:ascii="仿宋" w:hAnsi="仿宋" w:eastAsia="仿宋"/>
          <w:b/>
          <w:bCs/>
          <w:kern w:val="0"/>
          <w:szCs w:val="28"/>
          <w:lang w:val="en-US" w:eastAsia="zh-CN"/>
        </w:rPr>
        <w:t>17</w:t>
      </w:r>
      <w:r>
        <w:rPr>
          <w:rFonts w:hint="eastAsia" w:ascii="仿宋" w:hAnsi="仿宋" w:eastAsia="仿宋"/>
          <w:b/>
          <w:bCs/>
          <w:kern w:val="0"/>
          <w:szCs w:val="28"/>
        </w:rPr>
        <w:t>分）</w:t>
      </w:r>
    </w:p>
    <w:p>
      <w:pPr>
        <w:spacing w:line="360" w:lineRule="auto"/>
        <w:ind w:firstLine="562" w:firstLineChars="200"/>
        <w:rPr>
          <w:rFonts w:ascii="Times New Roman" w:hAnsi="Times New Roman" w:eastAsia="仿宋" w:cs="Times New Roman"/>
          <w:highlight w:val="none"/>
        </w:rPr>
      </w:pPr>
      <w:r>
        <w:rPr>
          <w:rFonts w:hint="eastAsia" w:ascii="仿宋" w:hAnsi="仿宋" w:eastAsia="仿宋"/>
          <w:b/>
          <w:bCs/>
          <w:kern w:val="0"/>
          <w:szCs w:val="28"/>
        </w:rPr>
        <w:t>案件审查效率（</w:t>
      </w:r>
      <w:r>
        <w:rPr>
          <w:rFonts w:hint="eastAsia" w:ascii="仿宋" w:hAnsi="仿宋" w:eastAsia="仿宋"/>
          <w:b/>
          <w:bCs/>
          <w:kern w:val="0"/>
          <w:szCs w:val="28"/>
          <w:lang w:val="en-US" w:eastAsia="zh-CN"/>
        </w:rPr>
        <w:t>8</w:t>
      </w:r>
      <w:r>
        <w:rPr>
          <w:rFonts w:hint="eastAsia" w:ascii="仿宋" w:hAnsi="仿宋" w:eastAsia="仿宋"/>
          <w:b/>
          <w:bCs/>
          <w:kern w:val="0"/>
          <w:szCs w:val="28"/>
        </w:rPr>
        <w:t>分）</w:t>
      </w:r>
      <w:r>
        <w:rPr>
          <w:rFonts w:hint="eastAsia" w:ascii="仿宋" w:hAnsi="仿宋" w:eastAsia="仿宋"/>
          <w:b/>
          <w:bCs/>
          <w:kern w:val="0"/>
          <w:szCs w:val="28"/>
          <w:highlight w:val="none"/>
        </w:rPr>
        <w:t>：</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年，赣州市人民检察院案件审查工作取得好成绩。受理、分流案件</w:t>
      </w:r>
      <w:r>
        <w:rPr>
          <w:rFonts w:hint="eastAsia" w:ascii="Times New Roman" w:hAnsi="Times New Roman" w:eastAsia="仿宋" w:cs="Times New Roman"/>
          <w:highlight w:val="none"/>
          <w:lang w:val="en-US" w:eastAsia="zh-CN"/>
        </w:rPr>
        <w:t>843</w:t>
      </w:r>
      <w:r>
        <w:rPr>
          <w:rFonts w:hint="eastAsia" w:ascii="Times New Roman" w:hAnsi="Times New Roman" w:eastAsia="仿宋" w:cs="Times New Roman"/>
          <w:highlight w:val="none"/>
        </w:rPr>
        <w:t>件，</w:t>
      </w:r>
      <w:r>
        <w:rPr>
          <w:rFonts w:hint="eastAsia" w:ascii="Times New Roman" w:hAnsi="Times New Roman" w:eastAsia="仿宋" w:cs="Times New Roman"/>
          <w:highlight w:val="none"/>
          <w:lang w:eastAsia="zh-CN"/>
        </w:rPr>
        <w:t>其中辅助处理案件</w:t>
      </w:r>
      <w:r>
        <w:rPr>
          <w:rFonts w:hint="eastAsia" w:ascii="Times New Roman" w:hAnsi="Times New Roman" w:eastAsia="仿宋" w:cs="Times New Roman"/>
          <w:highlight w:val="none"/>
        </w:rPr>
        <w:t>评分标准，该指标得分</w:t>
      </w:r>
      <w:r>
        <w:rPr>
          <w:rFonts w:hint="eastAsia" w:ascii="Times New Roman" w:hAnsi="Times New Roman" w:eastAsia="仿宋" w:cs="Times New Roman"/>
          <w:highlight w:val="none"/>
          <w:lang w:val="en-US" w:eastAsia="zh-CN"/>
        </w:rPr>
        <w:t>8</w:t>
      </w:r>
      <w:r>
        <w:rPr>
          <w:rFonts w:hint="eastAsia" w:ascii="Times New Roman" w:hAnsi="Times New Roman" w:eastAsia="仿宋" w:cs="Times New Roman"/>
          <w:highlight w:val="none"/>
        </w:rPr>
        <w:t>分。</w:t>
      </w:r>
    </w:p>
    <w:p>
      <w:pPr>
        <w:spacing w:line="360" w:lineRule="auto"/>
        <w:ind w:firstLine="562" w:firstLineChars="200"/>
        <w:rPr>
          <w:rFonts w:ascii="宋体" w:cs="仿宋"/>
          <w:b/>
          <w:kern w:val="0"/>
          <w:szCs w:val="28"/>
          <w:highlight w:val="none"/>
        </w:rPr>
      </w:pPr>
      <w:r>
        <w:rPr>
          <w:rFonts w:hint="eastAsia" w:ascii="仿宋" w:hAnsi="仿宋" w:eastAsia="仿宋"/>
          <w:b/>
          <w:bCs/>
          <w:kern w:val="0"/>
          <w:szCs w:val="28"/>
        </w:rPr>
        <w:t>司法服务水平（</w:t>
      </w:r>
      <w:r>
        <w:rPr>
          <w:rFonts w:hint="eastAsia" w:ascii="仿宋" w:hAnsi="仿宋" w:eastAsia="仿宋"/>
          <w:b/>
          <w:bCs/>
          <w:kern w:val="0"/>
          <w:szCs w:val="28"/>
          <w:lang w:val="en-US" w:eastAsia="zh-CN"/>
        </w:rPr>
        <w:t>9</w:t>
      </w:r>
      <w:r>
        <w:rPr>
          <w:rFonts w:hint="eastAsia" w:ascii="仿宋" w:hAnsi="仿宋" w:eastAsia="仿宋"/>
          <w:b/>
          <w:bCs/>
          <w:kern w:val="0"/>
          <w:szCs w:val="28"/>
        </w:rPr>
        <w:t>分）</w:t>
      </w:r>
      <w:r>
        <w:rPr>
          <w:rFonts w:hint="eastAsia" w:ascii="宋体" w:cs="仿宋"/>
          <w:b/>
          <w:kern w:val="0"/>
          <w:szCs w:val="28"/>
        </w:rPr>
        <w:t>：</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年，赣州市人民检察院通过构建良性互动的新型检律关系、深入开展统计信息管理工作、继续抓好案件信息公开工作，提升司法服务水平，达成预期目标，该指标得分</w:t>
      </w:r>
      <w:r>
        <w:rPr>
          <w:rFonts w:hint="eastAsia" w:ascii="Times New Roman" w:hAnsi="Times New Roman" w:eastAsia="仿宋" w:cs="Times New Roman"/>
          <w:highlight w:val="none"/>
          <w:lang w:val="en-US" w:eastAsia="zh-CN"/>
        </w:rPr>
        <w:t>6</w:t>
      </w:r>
      <w:r>
        <w:rPr>
          <w:rFonts w:hint="eastAsia" w:ascii="Times New Roman" w:hAnsi="Times New Roman" w:eastAsia="仿宋" w:cs="Times New Roman"/>
          <w:highlight w:val="none"/>
        </w:rPr>
        <w:t>分。</w:t>
      </w:r>
    </w:p>
    <w:p>
      <w:pPr>
        <w:spacing w:line="360" w:lineRule="auto"/>
        <w:ind w:firstLine="562" w:firstLineChars="200"/>
        <w:rPr>
          <w:rFonts w:ascii="仿宋" w:hAnsi="仿宋" w:eastAsia="仿宋"/>
          <w:b/>
          <w:bCs/>
          <w:kern w:val="0"/>
          <w:szCs w:val="28"/>
          <w:highlight w:val="none"/>
        </w:rPr>
      </w:pPr>
      <w:r>
        <w:rPr>
          <w:rFonts w:hint="eastAsia" w:ascii="仿宋" w:hAnsi="仿宋" w:eastAsia="仿宋"/>
          <w:b/>
          <w:bCs/>
          <w:kern w:val="0"/>
          <w:szCs w:val="28"/>
          <w:highlight w:val="none"/>
        </w:rPr>
        <w:t>②可持续影响指标（</w:t>
      </w:r>
      <w:r>
        <w:rPr>
          <w:rFonts w:hint="eastAsia" w:ascii="仿宋" w:hAnsi="仿宋" w:eastAsia="仿宋"/>
          <w:b/>
          <w:bCs/>
          <w:kern w:val="0"/>
          <w:szCs w:val="28"/>
          <w:highlight w:val="none"/>
          <w:lang w:val="en-US" w:eastAsia="zh-CN"/>
        </w:rPr>
        <w:t>8</w:t>
      </w:r>
      <w:r>
        <w:rPr>
          <w:rFonts w:hint="eastAsia" w:ascii="仿宋" w:hAnsi="仿宋" w:eastAsia="仿宋"/>
          <w:b/>
          <w:bCs/>
          <w:kern w:val="0"/>
          <w:szCs w:val="28"/>
          <w:highlight w:val="none"/>
        </w:rPr>
        <w:t>分）</w:t>
      </w:r>
    </w:p>
    <w:p>
      <w:pPr>
        <w:spacing w:line="360" w:lineRule="auto"/>
        <w:ind w:firstLine="562" w:firstLineChars="200"/>
        <w:rPr>
          <w:rFonts w:ascii="Times New Roman" w:hAnsi="Times New Roman" w:eastAsia="仿宋" w:cs="Times New Roman"/>
          <w:highlight w:val="none"/>
        </w:rPr>
      </w:pPr>
      <w:r>
        <w:rPr>
          <w:rFonts w:hint="eastAsia" w:ascii="仿宋" w:hAnsi="仿宋" w:eastAsia="仿宋"/>
          <w:b/>
          <w:bCs/>
          <w:kern w:val="0"/>
          <w:szCs w:val="28"/>
          <w:highlight w:val="none"/>
        </w:rPr>
        <w:t>检察业务水平（</w:t>
      </w:r>
      <w:r>
        <w:rPr>
          <w:rFonts w:hint="eastAsia" w:ascii="仿宋" w:hAnsi="仿宋" w:eastAsia="仿宋"/>
          <w:b/>
          <w:bCs/>
          <w:kern w:val="0"/>
          <w:szCs w:val="28"/>
          <w:highlight w:val="none"/>
          <w:lang w:val="en-US" w:eastAsia="zh-CN"/>
        </w:rPr>
        <w:t>8</w:t>
      </w:r>
      <w:r>
        <w:rPr>
          <w:rFonts w:hint="eastAsia" w:ascii="仿宋" w:hAnsi="仿宋" w:eastAsia="仿宋"/>
          <w:b/>
          <w:bCs/>
          <w:kern w:val="0"/>
          <w:szCs w:val="28"/>
          <w:highlight w:val="none"/>
        </w:rPr>
        <w:t>分）：</w:t>
      </w:r>
      <w:r>
        <w:rPr>
          <w:rFonts w:hint="eastAsia" w:ascii="Times New Roman" w:hAnsi="Times New Roman" w:eastAsia="仿宋" w:cs="Times New Roman"/>
          <w:highlight w:val="none"/>
        </w:rPr>
        <w:t>通过实施检察事务官招聘工作，增加</w:t>
      </w:r>
      <w:r>
        <w:rPr>
          <w:rFonts w:hint="eastAsia" w:ascii="Times New Roman" w:hAnsi="Times New Roman" w:eastAsia="仿宋" w:cs="Times New Roman"/>
          <w:highlight w:val="none"/>
          <w:lang w:eastAsia="zh-CN"/>
        </w:rPr>
        <w:t>聘用制书记员数量</w:t>
      </w:r>
      <w:r>
        <w:rPr>
          <w:rFonts w:hint="eastAsia" w:ascii="Times New Roman" w:hAnsi="Times New Roman" w:eastAsia="仿宋" w:cs="Times New Roman"/>
          <w:highlight w:val="none"/>
        </w:rPr>
        <w:t>，</w:t>
      </w:r>
      <w:r>
        <w:rPr>
          <w:rFonts w:hint="eastAsia" w:ascii="Times New Roman" w:hAnsi="Times New Roman" w:eastAsia="仿宋" w:cs="Times New Roman"/>
          <w:highlight w:val="none"/>
          <w:lang w:val="en-US" w:eastAsia="zh-CN"/>
        </w:rPr>
        <w:t>2021年度</w:t>
      </w:r>
      <w:r>
        <w:rPr>
          <w:rFonts w:hint="eastAsia" w:ascii="Times New Roman" w:hAnsi="Times New Roman" w:eastAsia="仿宋" w:cs="Times New Roman"/>
          <w:highlight w:val="none"/>
        </w:rPr>
        <w:t>检察业务较上年平稳增长，达成预期目标。根据评分标准，该项指标得</w:t>
      </w:r>
      <w:r>
        <w:rPr>
          <w:rFonts w:hint="eastAsia" w:ascii="Times New Roman" w:hAnsi="Times New Roman" w:eastAsia="仿宋" w:cs="Times New Roman"/>
          <w:highlight w:val="none"/>
          <w:lang w:val="en-US" w:eastAsia="zh-CN"/>
        </w:rPr>
        <w:t>8</w:t>
      </w:r>
      <w:r>
        <w:rPr>
          <w:rFonts w:hint="eastAsia" w:ascii="Times New Roman" w:hAnsi="Times New Roman" w:eastAsia="仿宋" w:cs="Times New Roman"/>
          <w:highlight w:val="none"/>
        </w:rPr>
        <w:t>分。</w:t>
      </w:r>
    </w:p>
    <w:p>
      <w:pPr>
        <w:ind w:firstLine="602" w:firstLineChars="200"/>
        <w:rPr>
          <w:rFonts w:asciiTheme="minorEastAsia" w:hAnsiTheme="minorEastAsia"/>
          <w:b/>
          <w:sz w:val="30"/>
          <w:szCs w:val="30"/>
        </w:rPr>
      </w:pPr>
      <w:bookmarkStart w:id="47" w:name="_Toc12021"/>
      <w:r>
        <w:rPr>
          <w:rFonts w:hint="eastAsia" w:asciiTheme="minorEastAsia" w:hAnsiTheme="minorEastAsia"/>
          <w:b/>
          <w:sz w:val="30"/>
          <w:szCs w:val="30"/>
        </w:rPr>
        <w:t>（4）项目满意度指标（10分）</w:t>
      </w:r>
      <w:bookmarkEnd w:id="47"/>
    </w:p>
    <w:p>
      <w:pPr>
        <w:spacing w:line="360" w:lineRule="auto"/>
        <w:ind w:firstLine="562" w:firstLineChars="200"/>
        <w:rPr>
          <w:rFonts w:ascii="Times New Roman" w:hAnsi="Times New Roman" w:eastAsia="仿宋" w:cs="Times New Roman"/>
          <w:highlight w:val="none"/>
        </w:rPr>
      </w:pPr>
      <w:r>
        <w:rPr>
          <w:rFonts w:hint="eastAsia" w:ascii="仿宋" w:hAnsi="仿宋" w:eastAsia="仿宋"/>
          <w:b/>
          <w:bCs/>
          <w:kern w:val="0"/>
          <w:szCs w:val="28"/>
        </w:rPr>
        <w:t>相关科室满意度（10分）</w:t>
      </w:r>
      <w:r>
        <w:rPr>
          <w:rFonts w:hint="eastAsia" w:ascii="仿宋" w:hAnsi="仿宋" w:eastAsia="仿宋"/>
          <w:b/>
          <w:bCs/>
          <w:kern w:val="0"/>
          <w:szCs w:val="28"/>
          <w:highlight w:val="none"/>
        </w:rPr>
        <w:t>：</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年赣州市人民检察院</w:t>
      </w:r>
      <w:r>
        <w:rPr>
          <w:rFonts w:hint="eastAsia" w:ascii="Times New Roman" w:hAnsi="Times New Roman" w:eastAsia="仿宋" w:cs="Times New Roman"/>
          <w:highlight w:val="none"/>
          <w:lang w:eastAsia="zh-CN"/>
        </w:rPr>
        <w:t>聘用制书记员检察事务官</w:t>
      </w:r>
      <w:r>
        <w:rPr>
          <w:rFonts w:hint="eastAsia" w:ascii="Times New Roman" w:hAnsi="Times New Roman" w:eastAsia="仿宋" w:cs="Times New Roman"/>
          <w:highlight w:val="none"/>
        </w:rPr>
        <w:t>经费支出目的为辅助检察事务，提高检察工作的效率和质量，针对该项目满意度调查，调查对象为赣州市人民检察院各科室相关人员，通过满意度调查，该项目满意度评价得分在90%以上，根据评分标准，该项指标得分10分。</w:t>
      </w:r>
    </w:p>
    <w:p>
      <w:pPr>
        <w:pStyle w:val="3"/>
      </w:pPr>
      <w:bookmarkStart w:id="48" w:name="_Toc12380500"/>
      <w:r>
        <w:rPr>
          <w:rFonts w:hint="eastAsia"/>
        </w:rPr>
        <w:t>四、成功经验</w:t>
      </w:r>
      <w:bookmarkEnd w:id="48"/>
    </w:p>
    <w:p>
      <w:pPr>
        <w:spacing w:line="360" w:lineRule="auto"/>
        <w:rPr>
          <w:rFonts w:ascii="Times New Roman" w:hAnsi="Times New Roman" w:eastAsia="仿宋" w:cs="Times New Roman"/>
          <w:b/>
        </w:rPr>
      </w:pPr>
      <w:r>
        <w:rPr>
          <w:rFonts w:hint="eastAsia" w:ascii="Times New Roman" w:hAnsi="Times New Roman" w:eastAsia="仿宋" w:cs="Times New Roman"/>
          <w:b/>
        </w:rPr>
        <w:t>（一） 坚持以公益诉讼为重点，强化对公共利益和国家利益的保护。</w:t>
      </w:r>
    </w:p>
    <w:p>
      <w:pPr>
        <w:spacing w:line="360" w:lineRule="auto"/>
        <w:ind w:left="280" w:leftChars="100" w:firstLine="560" w:firstLineChars="200"/>
        <w:rPr>
          <w:rFonts w:ascii="Times New Roman" w:hAnsi="Times New Roman" w:eastAsia="仿宋" w:cs="Times New Roman"/>
        </w:rPr>
      </w:pPr>
      <w:r>
        <w:rPr>
          <w:rFonts w:hint="eastAsia" w:ascii="Times New Roman" w:hAnsi="Times New Roman" w:eastAsia="仿宋" w:cs="Times New Roman"/>
        </w:rPr>
        <w:t>赣州市人民检察院坚持以“小专项”为抓手带动公益诉讼大行动，公益诉讼办案体量目前暂居全省前列，办案领域、类型和基层检察院实现了全覆盖，办理了全省首例食药安全领域民事公益诉讼案件和全省首例行政公益诉讼案件。</w:t>
      </w:r>
    </w:p>
    <w:p>
      <w:pPr>
        <w:spacing w:line="360" w:lineRule="auto"/>
        <w:rPr>
          <w:rFonts w:ascii="Times New Roman" w:hAnsi="Times New Roman" w:eastAsia="仿宋" w:cs="Times New Roman"/>
          <w:b/>
        </w:rPr>
      </w:pPr>
      <w:r>
        <w:rPr>
          <w:rFonts w:hint="eastAsia" w:ascii="Times New Roman" w:hAnsi="Times New Roman" w:eastAsia="仿宋" w:cs="Times New Roman"/>
          <w:b/>
        </w:rPr>
        <w:t>（二） 坚持案件化管理改革为抓手，更好的聚焦法律监督主责主业。</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赣州市人民检察院制定《关于对检察监督工作实行案件化管理的意见（试行）》，并制定各条线实施细则，形成“1+7”规则体系，全市检察机关主动监督意识、监督质量和效率同比均明显提升，做法得到最高人民检察院和省检察院《工作简报》刊载。</w:t>
      </w:r>
    </w:p>
    <w:p>
      <w:pPr>
        <w:pStyle w:val="3"/>
        <w:rPr>
          <w:kern w:val="0"/>
        </w:rPr>
      </w:pPr>
      <w:bookmarkStart w:id="49" w:name="_Toc12380501"/>
      <w:r>
        <w:rPr>
          <w:rFonts w:hint="eastAsia"/>
          <w:kern w:val="0"/>
        </w:rPr>
        <w:t>五、存在问题及相关建议</w:t>
      </w:r>
      <w:bookmarkEnd w:id="49"/>
    </w:p>
    <w:p>
      <w:pPr>
        <w:pStyle w:val="4"/>
      </w:pPr>
      <w:bookmarkStart w:id="50" w:name="_Toc12380502"/>
      <w:r>
        <w:rPr>
          <w:rFonts w:hint="eastAsia"/>
        </w:rPr>
        <w:t>（一）存在的问题</w:t>
      </w:r>
      <w:bookmarkEnd w:id="50"/>
    </w:p>
    <w:p>
      <w:pPr>
        <w:spacing w:line="360" w:lineRule="auto"/>
        <w:ind w:firstLine="562" w:firstLineChars="200"/>
        <w:rPr>
          <w:rFonts w:ascii="仿宋" w:hAnsi="仿宋" w:eastAsia="仿宋"/>
          <w:b/>
        </w:rPr>
      </w:pPr>
      <w:bookmarkStart w:id="51" w:name="_Toc31454"/>
      <w:r>
        <w:rPr>
          <w:rFonts w:hint="eastAsia" w:ascii="仿宋" w:hAnsi="仿宋" w:eastAsia="仿宋"/>
          <w:b/>
        </w:rPr>
        <w:t>1.</w:t>
      </w:r>
      <w:bookmarkEnd w:id="51"/>
      <w:r>
        <w:rPr>
          <w:rFonts w:hint="eastAsia" w:ascii="仿宋" w:hAnsi="仿宋" w:eastAsia="仿宋"/>
          <w:b/>
        </w:rPr>
        <w:t>项目管理制度不健全，绩效目标管理意识薄弱</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通过现场资料核查发现，赣州市人民检察院对于“</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highlight w:val="none"/>
          <w:lang w:eastAsia="zh-CN"/>
        </w:rPr>
        <w:t>聘用制书记员检察事务官</w:t>
      </w:r>
      <w:r>
        <w:rPr>
          <w:rFonts w:hint="eastAsia" w:ascii="Times New Roman" w:hAnsi="Times New Roman" w:eastAsia="仿宋" w:cs="Times New Roman"/>
        </w:rPr>
        <w:t>经费项目”未制定相应的项目管理办法；且未见项目资金管理制度，而是按照《赣州市人民检察院财务管理制度》执行。</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rPr>
        <w:t>针对“</w:t>
      </w: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highlight w:val="none"/>
          <w:lang w:eastAsia="zh-CN"/>
        </w:rPr>
        <w:t>聘用制书记员检察事务官</w:t>
      </w:r>
      <w:r>
        <w:rPr>
          <w:rFonts w:hint="eastAsia" w:ascii="Times New Roman" w:hAnsi="Times New Roman" w:eastAsia="仿宋" w:cs="Times New Roman"/>
        </w:rPr>
        <w:t>经费项目”，赣州市人民检察院年初未编制项目绩效目标申报表，致使评价过程中出现绩效指标目标值不明确、难以通过目标值与计划值对比情况进行评估。</w:t>
      </w:r>
    </w:p>
    <w:p>
      <w:pPr>
        <w:spacing w:line="360" w:lineRule="auto"/>
        <w:ind w:firstLine="562" w:firstLineChars="200"/>
        <w:rPr>
          <w:rFonts w:ascii="仿宋" w:hAnsi="仿宋" w:eastAsia="仿宋"/>
          <w:b/>
        </w:rPr>
      </w:pPr>
      <w:bookmarkStart w:id="52" w:name="_Toc17682"/>
      <w:r>
        <w:rPr>
          <w:rFonts w:hint="eastAsia" w:ascii="仿宋" w:hAnsi="仿宋" w:eastAsia="仿宋"/>
          <w:b/>
        </w:rPr>
        <w:t>2.</w:t>
      </w:r>
      <w:bookmarkEnd w:id="52"/>
      <w:r>
        <w:rPr>
          <w:rFonts w:hint="eastAsia" w:ascii="仿宋" w:hAnsi="仿宋" w:eastAsia="仿宋"/>
          <w:b/>
        </w:rPr>
        <w:t>项目支出不规范，目标未全部实现</w:t>
      </w:r>
    </w:p>
    <w:p>
      <w:pPr>
        <w:spacing w:line="360" w:lineRule="auto"/>
        <w:ind w:firstLine="560" w:firstLineChars="200"/>
        <w:rPr>
          <w:rFonts w:ascii="Times New Roman" w:hAnsi="Times New Roman" w:eastAsia="仿宋" w:cs="Times New Roman"/>
          <w:highlight w:val="none"/>
        </w:rPr>
      </w:pPr>
      <w:bookmarkStart w:id="53" w:name="_Toc12380503"/>
      <w:r>
        <w:rPr>
          <w:rFonts w:hint="eastAsia" w:ascii="Times New Roman" w:hAnsi="Times New Roman" w:eastAsia="仿宋" w:cs="Times New Roman"/>
          <w:highlight w:val="none"/>
        </w:rPr>
        <w:t>通过对</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年度赣州市人民检察院检察事务官经费执行情况分析，支出明细中存在部分与项目实施内容相关性不强的问题，比如存在机关聘用人员工资</w:t>
      </w:r>
      <w:r>
        <w:rPr>
          <w:rFonts w:hint="eastAsia" w:ascii="Times New Roman" w:hAnsi="Times New Roman" w:eastAsia="仿宋" w:cs="Times New Roman"/>
          <w:highlight w:val="none"/>
          <w:lang w:eastAsia="zh-CN"/>
        </w:rPr>
        <w:t>由</w:t>
      </w:r>
      <w:r>
        <w:rPr>
          <w:rFonts w:hint="eastAsia" w:ascii="Times New Roman" w:hAnsi="Times New Roman" w:eastAsia="仿宋" w:cs="Times New Roman"/>
          <w:highlight w:val="none"/>
        </w:rPr>
        <w:t>兴业人力资源管理有限公司劳务派遣人员工资发放。</w:t>
      </w:r>
      <w:r>
        <w:rPr>
          <w:rFonts w:hint="eastAsia" w:ascii="Times New Roman" w:hAnsi="Times New Roman" w:eastAsia="仿宋" w:cs="Times New Roman"/>
          <w:highlight w:val="none"/>
          <w:lang w:eastAsia="zh-CN"/>
        </w:rPr>
        <w:t>2021</w:t>
      </w:r>
      <w:r>
        <w:rPr>
          <w:rFonts w:hint="eastAsia" w:ascii="Times New Roman" w:hAnsi="Times New Roman" w:eastAsia="仿宋" w:cs="Times New Roman"/>
          <w:highlight w:val="none"/>
        </w:rPr>
        <w:t>年度</w:t>
      </w:r>
      <w:r>
        <w:rPr>
          <w:rFonts w:hint="eastAsia" w:ascii="Times New Roman" w:hAnsi="Times New Roman" w:eastAsia="仿宋" w:cs="Times New Roman"/>
          <w:highlight w:val="none"/>
          <w:lang w:eastAsia="zh-CN"/>
        </w:rPr>
        <w:t>聘用制书记员</w:t>
      </w:r>
      <w:r>
        <w:rPr>
          <w:rFonts w:hint="eastAsia" w:ascii="Times New Roman" w:hAnsi="Times New Roman" w:eastAsia="仿宋" w:cs="Times New Roman"/>
          <w:highlight w:val="none"/>
        </w:rPr>
        <w:t>项目年初计划</w:t>
      </w:r>
      <w:r>
        <w:rPr>
          <w:rFonts w:hint="eastAsia" w:ascii="Times New Roman" w:hAnsi="Times New Roman" w:eastAsia="仿宋" w:cs="Times New Roman"/>
          <w:highlight w:val="none"/>
          <w:lang w:eastAsia="zh-CN"/>
        </w:rPr>
        <w:t>指标</w:t>
      </w:r>
      <w:r>
        <w:rPr>
          <w:rFonts w:hint="eastAsia" w:ascii="Times New Roman" w:hAnsi="Times New Roman" w:eastAsia="仿宋" w:cs="Times New Roman"/>
          <w:highlight w:val="none"/>
        </w:rPr>
        <w:t>招聘</w:t>
      </w:r>
      <w:r>
        <w:rPr>
          <w:rFonts w:hint="eastAsia" w:ascii="Times New Roman" w:hAnsi="Times New Roman" w:eastAsia="仿宋" w:cs="Times New Roman"/>
          <w:highlight w:val="none"/>
          <w:lang w:val="en-US" w:eastAsia="zh-CN"/>
        </w:rPr>
        <w:t>45</w:t>
      </w:r>
      <w:r>
        <w:rPr>
          <w:rFonts w:hint="eastAsia" w:ascii="Times New Roman" w:hAnsi="Times New Roman" w:eastAsia="仿宋" w:cs="Times New Roman"/>
          <w:highlight w:val="none"/>
        </w:rPr>
        <w:t>名检察事务官，但实施中未达到目标值。由于机关人员流动</w:t>
      </w:r>
      <w:r>
        <w:rPr>
          <w:rFonts w:hint="eastAsia" w:ascii="Times New Roman" w:hAnsi="Times New Roman" w:eastAsia="仿宋" w:cs="Times New Roman"/>
          <w:highlight w:val="none"/>
          <w:lang w:eastAsia="zh-CN"/>
        </w:rPr>
        <w:t>大</w:t>
      </w:r>
      <w:r>
        <w:rPr>
          <w:rFonts w:hint="eastAsia" w:ascii="Times New Roman" w:hAnsi="Times New Roman" w:eastAsia="仿宋" w:cs="Times New Roman"/>
          <w:highlight w:val="none"/>
        </w:rPr>
        <w:t>，</w:t>
      </w:r>
      <w:r>
        <w:rPr>
          <w:rFonts w:hint="eastAsia" w:ascii="Times New Roman" w:hAnsi="Times New Roman" w:eastAsia="仿宋" w:cs="Times New Roman"/>
          <w:highlight w:val="none"/>
          <w:lang w:eastAsia="zh-CN"/>
        </w:rPr>
        <w:t>聘用制书记员年末招聘数</w:t>
      </w:r>
      <w:r>
        <w:rPr>
          <w:rFonts w:hint="eastAsia" w:ascii="Times New Roman" w:hAnsi="Times New Roman" w:eastAsia="仿宋" w:cs="Times New Roman"/>
          <w:highlight w:val="none"/>
          <w:lang w:val="en-US" w:eastAsia="zh-CN"/>
        </w:rPr>
        <w:t>32人</w:t>
      </w:r>
      <w:r>
        <w:rPr>
          <w:rFonts w:hint="eastAsia" w:ascii="Times New Roman" w:hAnsi="Times New Roman" w:eastAsia="仿宋" w:cs="Times New Roman"/>
          <w:highlight w:val="none"/>
        </w:rPr>
        <w:t>。</w:t>
      </w:r>
    </w:p>
    <w:p>
      <w:pPr>
        <w:pStyle w:val="4"/>
      </w:pPr>
      <w:r>
        <w:rPr>
          <w:rFonts w:hint="eastAsia"/>
        </w:rPr>
        <w:t>（二）建议和改进措施</w:t>
      </w:r>
      <w:bookmarkEnd w:id="53"/>
    </w:p>
    <w:p>
      <w:pPr>
        <w:spacing w:line="360" w:lineRule="auto"/>
        <w:ind w:firstLine="562" w:firstLineChars="200"/>
        <w:rPr>
          <w:rFonts w:ascii="仿宋" w:hAnsi="仿宋" w:eastAsia="仿宋"/>
          <w:b/>
        </w:rPr>
      </w:pPr>
      <w:bookmarkStart w:id="54" w:name="_Toc22752"/>
      <w:r>
        <w:rPr>
          <w:rFonts w:hint="eastAsia" w:ascii="仿宋" w:hAnsi="仿宋" w:eastAsia="仿宋"/>
          <w:b/>
        </w:rPr>
        <w:t>1.健全项目管理制度，提升绩效目标管理能力</w:t>
      </w:r>
      <w:bookmarkEnd w:id="54"/>
    </w:p>
    <w:p>
      <w:pPr>
        <w:spacing w:line="360" w:lineRule="auto"/>
        <w:ind w:firstLine="560" w:firstLineChars="200"/>
        <w:jc w:val="both"/>
        <w:rPr>
          <w:rFonts w:ascii="Times New Roman" w:hAnsi="Times New Roman" w:eastAsia="仿宋" w:cs="Times New Roman"/>
        </w:rPr>
      </w:pPr>
      <w:r>
        <w:rPr>
          <w:rFonts w:hint="eastAsia" w:ascii="Times New Roman" w:hAnsi="Times New Roman" w:eastAsia="仿宋" w:cs="Times New Roman"/>
        </w:rPr>
        <w:t>主管部门应加强项目制度管理，完善项目管理办法的编制，保证各科室部门严格按照相关管理制度执行。各科室部门工作人员需要明确具体工作和绩效目标匹配的作用和意义，相关科室需相应的增强对绩效目标的管控能力。</w:t>
      </w:r>
    </w:p>
    <w:p>
      <w:pPr>
        <w:spacing w:line="360" w:lineRule="auto"/>
        <w:ind w:firstLine="562" w:firstLineChars="200"/>
        <w:rPr>
          <w:rFonts w:ascii="仿宋" w:hAnsi="仿宋" w:eastAsia="仿宋"/>
          <w:b/>
        </w:rPr>
      </w:pPr>
      <w:bookmarkStart w:id="55" w:name="_Toc20514"/>
      <w:r>
        <w:rPr>
          <w:rFonts w:hint="eastAsia" w:ascii="仿宋" w:hAnsi="仿宋" w:eastAsia="仿宋"/>
          <w:b/>
        </w:rPr>
        <w:t>2.规范项目支出管理</w:t>
      </w:r>
      <w:bookmarkEnd w:id="55"/>
      <w:r>
        <w:rPr>
          <w:rFonts w:hint="eastAsia" w:ascii="仿宋" w:hAnsi="仿宋" w:eastAsia="仿宋"/>
          <w:b/>
        </w:rPr>
        <w:t>，强化“专款专用”原则</w:t>
      </w:r>
    </w:p>
    <w:p>
      <w:pPr>
        <w:spacing w:line="360" w:lineRule="auto"/>
        <w:ind w:firstLine="560" w:firstLineChars="200"/>
        <w:rPr>
          <w:rFonts w:ascii="Times New Roman" w:hAnsi="Times New Roman" w:eastAsia="仿宋" w:cs="Times New Roman"/>
        </w:rPr>
      </w:pPr>
      <w:r>
        <w:rPr>
          <w:rFonts w:hint="eastAsia" w:ascii="Times New Roman" w:hAnsi="Times New Roman" w:eastAsia="仿宋" w:cs="Times New Roman"/>
          <w:lang w:eastAsia="zh-CN"/>
        </w:rPr>
        <w:t>2021</w:t>
      </w:r>
      <w:r>
        <w:rPr>
          <w:rFonts w:hint="eastAsia" w:ascii="Times New Roman" w:hAnsi="Times New Roman" w:eastAsia="仿宋" w:cs="Times New Roman"/>
        </w:rPr>
        <w:t>年度</w:t>
      </w:r>
      <w:r>
        <w:rPr>
          <w:rFonts w:hint="eastAsia" w:ascii="Times New Roman" w:hAnsi="Times New Roman" w:eastAsia="仿宋" w:cs="Times New Roman"/>
          <w:lang w:eastAsia="zh-CN"/>
        </w:rPr>
        <w:t>聘用制书记员检察事务官</w:t>
      </w:r>
      <w:r>
        <w:rPr>
          <w:rFonts w:hint="eastAsia" w:ascii="Times New Roman" w:hAnsi="Times New Roman" w:eastAsia="仿宋" w:cs="Times New Roman"/>
        </w:rPr>
        <w:t>经费属于财政专项资金，主管单位应严格依照“专款专用”原则对项目资金进行管理，严格规范项目支出，加强项目支出监督，界定项目资金使用范畴</w:t>
      </w:r>
      <w:r>
        <w:rPr>
          <w:rFonts w:hint="eastAsia" w:ascii="Times New Roman" w:hAnsi="Times New Roman" w:eastAsia="仿宋" w:cs="Times New Roman"/>
          <w:lang w:val="en-US" w:eastAsia="zh-CN"/>
        </w:rPr>
        <w:t>.</w:t>
      </w:r>
    </w:p>
    <w:p>
      <w:pPr>
        <w:pStyle w:val="3"/>
      </w:pPr>
      <w:bookmarkStart w:id="56" w:name="_Toc12380504"/>
      <w:r>
        <w:rPr>
          <w:rFonts w:hint="eastAsia"/>
        </w:rPr>
        <w:t>六、其他需说明的情况</w:t>
      </w:r>
      <w:bookmarkEnd w:id="56"/>
    </w:p>
    <w:p>
      <w:pPr>
        <w:rPr>
          <w:rFonts w:hint="eastAsia" w:ascii="仿宋" w:hAnsi="仿宋" w:eastAsia="仿宋"/>
          <w:lang w:val="en-US" w:eastAsia="zh-CN"/>
        </w:rPr>
      </w:pPr>
      <w:r>
        <w:rPr>
          <w:rFonts w:hint="eastAsia" w:ascii="仿宋" w:hAnsi="仿宋" w:eastAsia="仿宋"/>
        </w:rPr>
        <w:t xml:space="preserve">    无</w:t>
      </w:r>
      <w:r>
        <w:rPr>
          <w:rFonts w:hint="eastAsia" w:ascii="仿宋" w:hAnsi="仿宋" w:eastAsia="仿宋"/>
        </w:rPr>
        <w:br w:type="textWrapping"/>
      </w:r>
      <w:r>
        <w:rPr>
          <w:rFonts w:hint="eastAsia" w:ascii="仿宋" w:hAnsi="仿宋" w:eastAsia="仿宋"/>
        </w:rPr>
        <w:br w:type="textWrapping"/>
      </w:r>
      <w:r>
        <w:rPr>
          <w:rFonts w:hint="eastAsia" w:ascii="仿宋" w:hAnsi="仿宋" w:eastAsia="仿宋"/>
        </w:rPr>
        <w:br w:type="textWrapping"/>
      </w:r>
      <w:r>
        <w:rPr>
          <w:rFonts w:hint="eastAsia" w:ascii="仿宋" w:hAnsi="仿宋" w:eastAsia="仿宋"/>
          <w:lang w:val="en-US" w:eastAsia="zh-CN"/>
        </w:rPr>
        <w:t xml:space="preserve">                                          赣州市人民检察院</w:t>
      </w:r>
      <w:r>
        <w:rPr>
          <w:rFonts w:hint="eastAsia" w:ascii="仿宋" w:hAnsi="仿宋" w:eastAsia="仿宋"/>
          <w:lang w:val="en-US" w:eastAsia="zh-CN"/>
        </w:rPr>
        <w:br w:type="textWrapping"/>
      </w:r>
      <w:r>
        <w:rPr>
          <w:rFonts w:hint="eastAsia" w:ascii="仿宋" w:hAnsi="仿宋" w:eastAsia="仿宋"/>
          <w:lang w:val="en-US" w:eastAsia="zh-CN"/>
        </w:rPr>
        <w:t xml:space="preserve">                                          2022年4月20日</w:t>
      </w:r>
    </w:p>
    <w:sectPr>
      <w:pgSz w:w="11906" w:h="16838"/>
      <w:pgMar w:top="1440" w:right="1800" w:bottom="1440" w:left="1800" w:header="851" w:footer="737" w:gutter="0"/>
      <w:pgNumType w:start="1"/>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left" w:pos="4200"/>
        <w:tab w:val="left" w:pos="4620"/>
        <w:tab w:val="left" w:pos="5040"/>
        <w:tab w:val="left" w:pos="5460"/>
        <w:tab w:val="left" w:pos="5880"/>
        <w:tab w:val="clear" w:pos="8306"/>
      </w:tabs>
      <w:jc w:val="left"/>
    </w:pPr>
    <w:r>
      <w:tab/>
    </w:r>
    <w:r>
      <w:tab/>
    </w:r>
    <w:r>
      <w:tab/>
    </w:r>
    <w:r>
      <w:tab/>
    </w:r>
    <w:r>
      <w:tab/>
    </w: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embedSystemFonts/>
  <w:bordersDoNotSurroundHeader w:val="0"/>
  <w:bordersDoNotSurroundFooter w:val="0"/>
  <w:attachedTemplate r:id="rId1"/>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6C21FB0"/>
    <w:rsid w:val="00023350"/>
    <w:rsid w:val="00030F91"/>
    <w:rsid w:val="00041038"/>
    <w:rsid w:val="00066DAD"/>
    <w:rsid w:val="00093BC6"/>
    <w:rsid w:val="000B1DE7"/>
    <w:rsid w:val="000C6C3D"/>
    <w:rsid w:val="000E6FA2"/>
    <w:rsid w:val="000F1F39"/>
    <w:rsid w:val="00100D66"/>
    <w:rsid w:val="00113CCC"/>
    <w:rsid w:val="00121699"/>
    <w:rsid w:val="00132BA4"/>
    <w:rsid w:val="00144C34"/>
    <w:rsid w:val="00193A7F"/>
    <w:rsid w:val="001A6E5A"/>
    <w:rsid w:val="001D54A5"/>
    <w:rsid w:val="001E0053"/>
    <w:rsid w:val="001E5516"/>
    <w:rsid w:val="0021089C"/>
    <w:rsid w:val="00211E33"/>
    <w:rsid w:val="00221215"/>
    <w:rsid w:val="00233B3E"/>
    <w:rsid w:val="00240C68"/>
    <w:rsid w:val="00244CA4"/>
    <w:rsid w:val="0026746B"/>
    <w:rsid w:val="00270935"/>
    <w:rsid w:val="002809D2"/>
    <w:rsid w:val="002F0954"/>
    <w:rsid w:val="003724A8"/>
    <w:rsid w:val="003A435D"/>
    <w:rsid w:val="003B3F09"/>
    <w:rsid w:val="003C63DD"/>
    <w:rsid w:val="003D1A47"/>
    <w:rsid w:val="003D5A51"/>
    <w:rsid w:val="003E2466"/>
    <w:rsid w:val="003E502A"/>
    <w:rsid w:val="003E5A24"/>
    <w:rsid w:val="00407C52"/>
    <w:rsid w:val="00414BF0"/>
    <w:rsid w:val="00423A4A"/>
    <w:rsid w:val="00425E6F"/>
    <w:rsid w:val="0043474F"/>
    <w:rsid w:val="00442A2C"/>
    <w:rsid w:val="00447628"/>
    <w:rsid w:val="004758FC"/>
    <w:rsid w:val="00475E18"/>
    <w:rsid w:val="00480E70"/>
    <w:rsid w:val="004A72CC"/>
    <w:rsid w:val="004F2E67"/>
    <w:rsid w:val="00510D67"/>
    <w:rsid w:val="00520AD7"/>
    <w:rsid w:val="00527C72"/>
    <w:rsid w:val="00557824"/>
    <w:rsid w:val="005652D8"/>
    <w:rsid w:val="00577EA6"/>
    <w:rsid w:val="0058659C"/>
    <w:rsid w:val="00590739"/>
    <w:rsid w:val="005A3626"/>
    <w:rsid w:val="005A5F73"/>
    <w:rsid w:val="005A6B31"/>
    <w:rsid w:val="005B1937"/>
    <w:rsid w:val="005B4C24"/>
    <w:rsid w:val="005C1818"/>
    <w:rsid w:val="005C1E7B"/>
    <w:rsid w:val="005D44FD"/>
    <w:rsid w:val="005F2CF2"/>
    <w:rsid w:val="00600284"/>
    <w:rsid w:val="0060237A"/>
    <w:rsid w:val="00667997"/>
    <w:rsid w:val="006753FF"/>
    <w:rsid w:val="00696A83"/>
    <w:rsid w:val="006D576B"/>
    <w:rsid w:val="006D74E9"/>
    <w:rsid w:val="006E33BC"/>
    <w:rsid w:val="006F61DB"/>
    <w:rsid w:val="006F7734"/>
    <w:rsid w:val="00700274"/>
    <w:rsid w:val="00701BE6"/>
    <w:rsid w:val="00702639"/>
    <w:rsid w:val="007042B0"/>
    <w:rsid w:val="0071119A"/>
    <w:rsid w:val="007140C3"/>
    <w:rsid w:val="00722304"/>
    <w:rsid w:val="00736087"/>
    <w:rsid w:val="00737418"/>
    <w:rsid w:val="00737BF8"/>
    <w:rsid w:val="00741924"/>
    <w:rsid w:val="00764AB3"/>
    <w:rsid w:val="00766E4E"/>
    <w:rsid w:val="0078618C"/>
    <w:rsid w:val="007B522E"/>
    <w:rsid w:val="007D08AF"/>
    <w:rsid w:val="007D71B9"/>
    <w:rsid w:val="00815889"/>
    <w:rsid w:val="00856551"/>
    <w:rsid w:val="00863149"/>
    <w:rsid w:val="008734AF"/>
    <w:rsid w:val="00876564"/>
    <w:rsid w:val="00881EFE"/>
    <w:rsid w:val="00884AB5"/>
    <w:rsid w:val="00894028"/>
    <w:rsid w:val="00897A4E"/>
    <w:rsid w:val="008A6F66"/>
    <w:rsid w:val="008D431B"/>
    <w:rsid w:val="008D76FC"/>
    <w:rsid w:val="008E041A"/>
    <w:rsid w:val="008F20EA"/>
    <w:rsid w:val="00907153"/>
    <w:rsid w:val="00911781"/>
    <w:rsid w:val="009213A0"/>
    <w:rsid w:val="00940CD3"/>
    <w:rsid w:val="0095147F"/>
    <w:rsid w:val="00962665"/>
    <w:rsid w:val="009769F2"/>
    <w:rsid w:val="00996B33"/>
    <w:rsid w:val="009B3A44"/>
    <w:rsid w:val="009B7EF2"/>
    <w:rsid w:val="009C2346"/>
    <w:rsid w:val="009C5957"/>
    <w:rsid w:val="009C763A"/>
    <w:rsid w:val="00A21F1F"/>
    <w:rsid w:val="00A30DCC"/>
    <w:rsid w:val="00A31C9D"/>
    <w:rsid w:val="00A32654"/>
    <w:rsid w:val="00A364BE"/>
    <w:rsid w:val="00A417C4"/>
    <w:rsid w:val="00A712C2"/>
    <w:rsid w:val="00A71E04"/>
    <w:rsid w:val="00AD760E"/>
    <w:rsid w:val="00AE5DD5"/>
    <w:rsid w:val="00AF5B4B"/>
    <w:rsid w:val="00B41621"/>
    <w:rsid w:val="00B56BFB"/>
    <w:rsid w:val="00B74E4E"/>
    <w:rsid w:val="00B75710"/>
    <w:rsid w:val="00B9420C"/>
    <w:rsid w:val="00BA661B"/>
    <w:rsid w:val="00BB2943"/>
    <w:rsid w:val="00BC2159"/>
    <w:rsid w:val="00BC6AB8"/>
    <w:rsid w:val="00BF3CD9"/>
    <w:rsid w:val="00BF684E"/>
    <w:rsid w:val="00BF7495"/>
    <w:rsid w:val="00C05C0A"/>
    <w:rsid w:val="00C10CCF"/>
    <w:rsid w:val="00C14A53"/>
    <w:rsid w:val="00C33997"/>
    <w:rsid w:val="00C44BFD"/>
    <w:rsid w:val="00C531C8"/>
    <w:rsid w:val="00C72B88"/>
    <w:rsid w:val="00C81BA2"/>
    <w:rsid w:val="00C93551"/>
    <w:rsid w:val="00C96F7E"/>
    <w:rsid w:val="00CC487D"/>
    <w:rsid w:val="00CE359F"/>
    <w:rsid w:val="00CE6652"/>
    <w:rsid w:val="00CE7A7C"/>
    <w:rsid w:val="00CF4EF9"/>
    <w:rsid w:val="00D01568"/>
    <w:rsid w:val="00D0246D"/>
    <w:rsid w:val="00D1592B"/>
    <w:rsid w:val="00D17D13"/>
    <w:rsid w:val="00D20413"/>
    <w:rsid w:val="00D30C39"/>
    <w:rsid w:val="00D453C9"/>
    <w:rsid w:val="00D749E4"/>
    <w:rsid w:val="00D918EB"/>
    <w:rsid w:val="00D9762D"/>
    <w:rsid w:val="00D97F27"/>
    <w:rsid w:val="00DA63B7"/>
    <w:rsid w:val="00DC22F4"/>
    <w:rsid w:val="00DC6B07"/>
    <w:rsid w:val="00DF0D40"/>
    <w:rsid w:val="00E005CE"/>
    <w:rsid w:val="00E14552"/>
    <w:rsid w:val="00E26BB9"/>
    <w:rsid w:val="00E44F3C"/>
    <w:rsid w:val="00E852FB"/>
    <w:rsid w:val="00EA4A50"/>
    <w:rsid w:val="00EA4AC4"/>
    <w:rsid w:val="00EB526C"/>
    <w:rsid w:val="00EB6331"/>
    <w:rsid w:val="00ED7EE8"/>
    <w:rsid w:val="00EE04D8"/>
    <w:rsid w:val="00EE0F12"/>
    <w:rsid w:val="00EE151A"/>
    <w:rsid w:val="00EE6516"/>
    <w:rsid w:val="00EE70F9"/>
    <w:rsid w:val="00EF0714"/>
    <w:rsid w:val="00EF7128"/>
    <w:rsid w:val="00F14FAA"/>
    <w:rsid w:val="00F21A4D"/>
    <w:rsid w:val="00F22C79"/>
    <w:rsid w:val="00F26EA1"/>
    <w:rsid w:val="00F37CD8"/>
    <w:rsid w:val="00F41F0A"/>
    <w:rsid w:val="00F66289"/>
    <w:rsid w:val="00F735F7"/>
    <w:rsid w:val="00F9375F"/>
    <w:rsid w:val="00FA022F"/>
    <w:rsid w:val="00FB16CB"/>
    <w:rsid w:val="00FC76D1"/>
    <w:rsid w:val="00FD1F35"/>
    <w:rsid w:val="00FD2EB9"/>
    <w:rsid w:val="00FD6101"/>
    <w:rsid w:val="00FE000A"/>
    <w:rsid w:val="00FE22D2"/>
    <w:rsid w:val="0131682D"/>
    <w:rsid w:val="013F6EE5"/>
    <w:rsid w:val="01DA4670"/>
    <w:rsid w:val="020C2C93"/>
    <w:rsid w:val="027A2AD0"/>
    <w:rsid w:val="03357D4E"/>
    <w:rsid w:val="034844D5"/>
    <w:rsid w:val="041444AD"/>
    <w:rsid w:val="04BC3B1F"/>
    <w:rsid w:val="05FA3F9A"/>
    <w:rsid w:val="064174DF"/>
    <w:rsid w:val="079C58DC"/>
    <w:rsid w:val="07D96F1A"/>
    <w:rsid w:val="080B24E2"/>
    <w:rsid w:val="095D7A6A"/>
    <w:rsid w:val="0A636C28"/>
    <w:rsid w:val="0A7D1497"/>
    <w:rsid w:val="0AF11A83"/>
    <w:rsid w:val="0B4428B7"/>
    <w:rsid w:val="0B9F0405"/>
    <w:rsid w:val="0D4D79CE"/>
    <w:rsid w:val="0D635288"/>
    <w:rsid w:val="0D8B5957"/>
    <w:rsid w:val="0DB86B19"/>
    <w:rsid w:val="0E3E21A9"/>
    <w:rsid w:val="0F6F4DD9"/>
    <w:rsid w:val="112E70B0"/>
    <w:rsid w:val="11C40CC3"/>
    <w:rsid w:val="128C5C81"/>
    <w:rsid w:val="13C95D5F"/>
    <w:rsid w:val="14282D97"/>
    <w:rsid w:val="16485D07"/>
    <w:rsid w:val="17D87045"/>
    <w:rsid w:val="18125B14"/>
    <w:rsid w:val="192B2F2C"/>
    <w:rsid w:val="19517927"/>
    <w:rsid w:val="198B41B9"/>
    <w:rsid w:val="19EA6E31"/>
    <w:rsid w:val="1A69614D"/>
    <w:rsid w:val="1B1405F3"/>
    <w:rsid w:val="1B392297"/>
    <w:rsid w:val="1B9F027A"/>
    <w:rsid w:val="1BC26D1E"/>
    <w:rsid w:val="1D761FEA"/>
    <w:rsid w:val="1DE2436D"/>
    <w:rsid w:val="1EC17F9A"/>
    <w:rsid w:val="1EE92A5A"/>
    <w:rsid w:val="1F0670DF"/>
    <w:rsid w:val="1F3435C5"/>
    <w:rsid w:val="209C2AF7"/>
    <w:rsid w:val="21763279"/>
    <w:rsid w:val="221E52A8"/>
    <w:rsid w:val="23624E8C"/>
    <w:rsid w:val="23FC5265"/>
    <w:rsid w:val="254B7618"/>
    <w:rsid w:val="265E33EE"/>
    <w:rsid w:val="274C1BEC"/>
    <w:rsid w:val="27A5779C"/>
    <w:rsid w:val="28E76636"/>
    <w:rsid w:val="293072CB"/>
    <w:rsid w:val="295F7E88"/>
    <w:rsid w:val="29B17AB6"/>
    <w:rsid w:val="2A3619E9"/>
    <w:rsid w:val="2AED2522"/>
    <w:rsid w:val="2D100122"/>
    <w:rsid w:val="2DF86E27"/>
    <w:rsid w:val="2E122D01"/>
    <w:rsid w:val="2E201EC1"/>
    <w:rsid w:val="2EA50263"/>
    <w:rsid w:val="2F8966C5"/>
    <w:rsid w:val="306B58F3"/>
    <w:rsid w:val="312802EC"/>
    <w:rsid w:val="31996B73"/>
    <w:rsid w:val="31F74F9D"/>
    <w:rsid w:val="321E1DCF"/>
    <w:rsid w:val="33525E8D"/>
    <w:rsid w:val="338F6E4A"/>
    <w:rsid w:val="361359F5"/>
    <w:rsid w:val="361C2AC5"/>
    <w:rsid w:val="36337425"/>
    <w:rsid w:val="367A33A1"/>
    <w:rsid w:val="369B1DAB"/>
    <w:rsid w:val="3777336E"/>
    <w:rsid w:val="379B2692"/>
    <w:rsid w:val="380B1DB7"/>
    <w:rsid w:val="38D20622"/>
    <w:rsid w:val="394B728F"/>
    <w:rsid w:val="398A26B3"/>
    <w:rsid w:val="39C53FF1"/>
    <w:rsid w:val="39E23C38"/>
    <w:rsid w:val="3A7B744A"/>
    <w:rsid w:val="3C097623"/>
    <w:rsid w:val="3CE32672"/>
    <w:rsid w:val="3D004B84"/>
    <w:rsid w:val="3DA2645D"/>
    <w:rsid w:val="3E2324CE"/>
    <w:rsid w:val="3F27100E"/>
    <w:rsid w:val="3FBE5008"/>
    <w:rsid w:val="3FC95E85"/>
    <w:rsid w:val="419E21A6"/>
    <w:rsid w:val="41A4596D"/>
    <w:rsid w:val="45607CB5"/>
    <w:rsid w:val="45622A6F"/>
    <w:rsid w:val="457839A5"/>
    <w:rsid w:val="45B96842"/>
    <w:rsid w:val="45BE254D"/>
    <w:rsid w:val="45C03876"/>
    <w:rsid w:val="46602AA3"/>
    <w:rsid w:val="4B3071AD"/>
    <w:rsid w:val="4BBE0CA0"/>
    <w:rsid w:val="4BF37400"/>
    <w:rsid w:val="4CCB005D"/>
    <w:rsid w:val="4D78426C"/>
    <w:rsid w:val="4EA10F5B"/>
    <w:rsid w:val="4F1A08A9"/>
    <w:rsid w:val="4FBD09F2"/>
    <w:rsid w:val="4FC20E66"/>
    <w:rsid w:val="4FC4628D"/>
    <w:rsid w:val="50594FC5"/>
    <w:rsid w:val="506F577A"/>
    <w:rsid w:val="51C04A53"/>
    <w:rsid w:val="52106AD9"/>
    <w:rsid w:val="544608AE"/>
    <w:rsid w:val="54AD7E48"/>
    <w:rsid w:val="54C54C1D"/>
    <w:rsid w:val="557741FB"/>
    <w:rsid w:val="56BC57EE"/>
    <w:rsid w:val="56C21FB0"/>
    <w:rsid w:val="582267FA"/>
    <w:rsid w:val="586F6961"/>
    <w:rsid w:val="58A52E8C"/>
    <w:rsid w:val="58F92930"/>
    <w:rsid w:val="595B02F8"/>
    <w:rsid w:val="5A0B7259"/>
    <w:rsid w:val="5AE868A8"/>
    <w:rsid w:val="5B11134C"/>
    <w:rsid w:val="5BBC2889"/>
    <w:rsid w:val="5C12099F"/>
    <w:rsid w:val="5CB82645"/>
    <w:rsid w:val="5CD21076"/>
    <w:rsid w:val="5D161E0F"/>
    <w:rsid w:val="5DA31CC8"/>
    <w:rsid w:val="5EDA0095"/>
    <w:rsid w:val="5F635310"/>
    <w:rsid w:val="5FC729ED"/>
    <w:rsid w:val="60D10367"/>
    <w:rsid w:val="60E80734"/>
    <w:rsid w:val="611F1460"/>
    <w:rsid w:val="627C1EF9"/>
    <w:rsid w:val="64512C65"/>
    <w:rsid w:val="64612364"/>
    <w:rsid w:val="65F02E9A"/>
    <w:rsid w:val="660F79DF"/>
    <w:rsid w:val="66B9342D"/>
    <w:rsid w:val="68046D80"/>
    <w:rsid w:val="685F34B6"/>
    <w:rsid w:val="691C2210"/>
    <w:rsid w:val="6A365159"/>
    <w:rsid w:val="6AFA7380"/>
    <w:rsid w:val="6B5155C2"/>
    <w:rsid w:val="6C2B4975"/>
    <w:rsid w:val="6C5E0A86"/>
    <w:rsid w:val="6C645B8B"/>
    <w:rsid w:val="6D535020"/>
    <w:rsid w:val="6D673090"/>
    <w:rsid w:val="6D8064AB"/>
    <w:rsid w:val="6DD101B0"/>
    <w:rsid w:val="6E324A32"/>
    <w:rsid w:val="6E72787F"/>
    <w:rsid w:val="6F5210F8"/>
    <w:rsid w:val="6F7C2B4B"/>
    <w:rsid w:val="70C93FB1"/>
    <w:rsid w:val="70ED5687"/>
    <w:rsid w:val="71027182"/>
    <w:rsid w:val="716633F8"/>
    <w:rsid w:val="71973019"/>
    <w:rsid w:val="72307A3B"/>
    <w:rsid w:val="72BD03BE"/>
    <w:rsid w:val="72F44699"/>
    <w:rsid w:val="73FA73A1"/>
    <w:rsid w:val="74043E62"/>
    <w:rsid w:val="745F61A2"/>
    <w:rsid w:val="75D70022"/>
    <w:rsid w:val="75E71E0C"/>
    <w:rsid w:val="76565771"/>
    <w:rsid w:val="766E25B0"/>
    <w:rsid w:val="770622C5"/>
    <w:rsid w:val="786B4E8C"/>
    <w:rsid w:val="793D6BEC"/>
    <w:rsid w:val="7A4A1144"/>
    <w:rsid w:val="7A5041E9"/>
    <w:rsid w:val="7BCA1154"/>
    <w:rsid w:val="7BDA3951"/>
    <w:rsid w:val="7C256805"/>
    <w:rsid w:val="7C341FD3"/>
    <w:rsid w:val="7C376D6C"/>
    <w:rsid w:val="7DF70480"/>
    <w:rsid w:val="7E5079CA"/>
    <w:rsid w:val="7E72000E"/>
    <w:rsid w:val="7F095B32"/>
    <w:rsid w:val="7F642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8"/>
      <w:szCs w:val="22"/>
      <w:lang w:val="en-US" w:eastAsia="zh-CN" w:bidi="ar-SA"/>
    </w:rPr>
  </w:style>
  <w:style w:type="paragraph" w:styleId="2">
    <w:name w:val="heading 1"/>
    <w:basedOn w:val="3"/>
    <w:next w:val="1"/>
    <w:qFormat/>
    <w:uiPriority w:val="9"/>
    <w:pPr>
      <w:keepNext/>
      <w:keepLines/>
      <w:spacing w:before="480" w:after="480" w:line="578" w:lineRule="auto"/>
    </w:pPr>
    <w:rPr>
      <w:rFonts w:eastAsia="黑体" w:asciiTheme="minorHAnsi" w:hAnsiTheme="minorHAnsi"/>
      <w:bCs/>
      <w:kern w:val="44"/>
      <w:szCs w:val="44"/>
    </w:rPr>
  </w:style>
  <w:style w:type="paragraph" w:styleId="4">
    <w:name w:val="heading 2"/>
    <w:basedOn w:val="1"/>
    <w:next w:val="1"/>
    <w:link w:val="21"/>
    <w:unhideWhenUsed/>
    <w:qFormat/>
    <w:uiPriority w:val="0"/>
    <w:pPr>
      <w:keepNext/>
      <w:keepLines/>
      <w:spacing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3"/>
    <w:unhideWhenUsed/>
    <w:qFormat/>
    <w:uiPriority w:val="0"/>
    <w:pPr>
      <w:keepNext/>
      <w:keepLines/>
      <w:spacing w:before="260" w:after="260" w:line="416" w:lineRule="auto"/>
      <w:outlineLvl w:val="2"/>
    </w:pPr>
    <w:rPr>
      <w:b/>
      <w:bCs/>
      <w:sz w:val="32"/>
      <w:szCs w:val="32"/>
    </w:rPr>
  </w:style>
  <w:style w:type="character" w:default="1" w:styleId="14">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3">
    <w:name w:val="Title"/>
    <w:basedOn w:val="1"/>
    <w:qFormat/>
    <w:uiPriority w:val="0"/>
    <w:pPr>
      <w:outlineLvl w:val="0"/>
    </w:pPr>
    <w:rPr>
      <w:rFonts w:ascii="Arial" w:hAnsi="Arial"/>
      <w:b/>
      <w:sz w:val="36"/>
    </w:rPr>
  </w:style>
  <w:style w:type="paragraph" w:styleId="6">
    <w:name w:val="Document Map"/>
    <w:basedOn w:val="1"/>
    <w:link w:val="26"/>
    <w:qFormat/>
    <w:uiPriority w:val="0"/>
    <w:rPr>
      <w:rFonts w:ascii="宋体" w:eastAsia="宋体"/>
      <w:sz w:val="18"/>
      <w:szCs w:val="18"/>
    </w:rPr>
  </w:style>
  <w:style w:type="paragraph" w:styleId="7">
    <w:name w:val="toc 3"/>
    <w:basedOn w:val="1"/>
    <w:next w:val="1"/>
    <w:qFormat/>
    <w:uiPriority w:val="39"/>
    <w:pPr>
      <w:ind w:left="840" w:leftChars="400"/>
    </w:pPr>
  </w:style>
  <w:style w:type="paragraph" w:styleId="8">
    <w:name w:val="Balloon Text"/>
    <w:basedOn w:val="1"/>
    <w:link w:val="25"/>
    <w:qFormat/>
    <w:uiPriority w:val="0"/>
    <w:rPr>
      <w:sz w:val="18"/>
      <w:szCs w:val="18"/>
    </w:rPr>
  </w:style>
  <w:style w:type="paragraph" w:styleId="9">
    <w:name w:val="footer"/>
    <w:basedOn w:val="1"/>
    <w:link w:val="20"/>
    <w:qFormat/>
    <w:uiPriority w:val="99"/>
    <w:pPr>
      <w:tabs>
        <w:tab w:val="center" w:pos="4153"/>
        <w:tab w:val="right" w:pos="8306"/>
      </w:tabs>
      <w:snapToGrid w:val="0"/>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Subtitle"/>
    <w:basedOn w:val="1"/>
    <w:next w:val="1"/>
    <w:link w:val="22"/>
    <w:qFormat/>
    <w:uiPriority w:val="0"/>
    <w:pPr>
      <w:spacing w:before="240" w:after="60" w:line="312" w:lineRule="auto"/>
      <w:outlineLvl w:val="1"/>
    </w:pPr>
    <w:rPr>
      <w:rFonts w:eastAsia="宋体" w:asciiTheme="majorHAnsi" w:hAnsiTheme="majorHAnsi" w:cstheme="majorBidi"/>
      <w:b/>
      <w:bCs/>
      <w:kern w:val="28"/>
      <w:szCs w:val="32"/>
    </w:rPr>
  </w:style>
  <w:style w:type="paragraph" w:styleId="13">
    <w:name w:val="toc 2"/>
    <w:basedOn w:val="1"/>
    <w:next w:val="1"/>
    <w:qFormat/>
    <w:uiPriority w:val="39"/>
    <w:pPr>
      <w:ind w:left="420" w:leftChars="200"/>
    </w:pPr>
  </w:style>
  <w:style w:type="character" w:styleId="15">
    <w:name w:val="Strong"/>
    <w:basedOn w:val="14"/>
    <w:qFormat/>
    <w:uiPriority w:val="22"/>
    <w:rPr>
      <w:b/>
      <w:bCs/>
    </w:rPr>
  </w:style>
  <w:style w:type="character" w:styleId="16">
    <w:name w:val="Hyperlink"/>
    <w:basedOn w:val="14"/>
    <w:unhideWhenUsed/>
    <w:qFormat/>
    <w:uiPriority w:val="99"/>
    <w:rPr>
      <w:color w:val="0563C1" w:themeColor="hyperlink"/>
      <w:u w:val="single"/>
    </w:rPr>
  </w:style>
  <w:style w:type="table" w:styleId="18">
    <w:name w:val="Table Grid"/>
    <w:basedOn w:val="1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9">
    <w:name w:val="List Paragraph"/>
    <w:basedOn w:val="1"/>
    <w:unhideWhenUsed/>
    <w:qFormat/>
    <w:uiPriority w:val="34"/>
    <w:pPr>
      <w:ind w:firstLine="420" w:firstLineChars="200"/>
    </w:pPr>
  </w:style>
  <w:style w:type="character" w:customStyle="1" w:styleId="20">
    <w:name w:val="页脚 Char"/>
    <w:basedOn w:val="14"/>
    <w:link w:val="9"/>
    <w:qFormat/>
    <w:uiPriority w:val="99"/>
    <w:rPr>
      <w:rFonts w:asciiTheme="minorHAnsi" w:hAnsiTheme="minorHAnsi" w:eastAsiaTheme="minorEastAsia" w:cstheme="minorBidi"/>
      <w:kern w:val="2"/>
      <w:sz w:val="18"/>
      <w:szCs w:val="18"/>
    </w:rPr>
  </w:style>
  <w:style w:type="character" w:customStyle="1" w:styleId="21">
    <w:name w:val="标题 2 Char"/>
    <w:basedOn w:val="14"/>
    <w:link w:val="4"/>
    <w:qFormat/>
    <w:uiPriority w:val="0"/>
    <w:rPr>
      <w:rFonts w:asciiTheme="majorHAnsi" w:hAnsiTheme="majorHAnsi" w:eastAsiaTheme="majorEastAsia" w:cstheme="majorBidi"/>
      <w:b/>
      <w:bCs/>
      <w:kern w:val="2"/>
      <w:sz w:val="32"/>
      <w:szCs w:val="32"/>
    </w:rPr>
  </w:style>
  <w:style w:type="character" w:customStyle="1" w:styleId="22">
    <w:name w:val="副标题 Char"/>
    <w:basedOn w:val="14"/>
    <w:link w:val="12"/>
    <w:qFormat/>
    <w:uiPriority w:val="0"/>
    <w:rPr>
      <w:rFonts w:asciiTheme="majorHAnsi" w:hAnsiTheme="majorHAnsi" w:cstheme="majorBidi"/>
      <w:b/>
      <w:bCs/>
      <w:kern w:val="28"/>
      <w:sz w:val="28"/>
      <w:szCs w:val="32"/>
    </w:rPr>
  </w:style>
  <w:style w:type="character" w:customStyle="1" w:styleId="23">
    <w:name w:val="标题 3 Char"/>
    <w:basedOn w:val="14"/>
    <w:link w:val="5"/>
    <w:qFormat/>
    <w:uiPriority w:val="0"/>
    <w:rPr>
      <w:rFonts w:asciiTheme="minorHAnsi" w:hAnsiTheme="minorHAnsi" w:eastAsiaTheme="minorEastAsia" w:cstheme="minorBidi"/>
      <w:b/>
      <w:bCs/>
      <w:kern w:val="2"/>
      <w:sz w:val="32"/>
      <w:szCs w:val="32"/>
    </w:rPr>
  </w:style>
  <w:style w:type="paragraph" w:customStyle="1" w:styleId="24">
    <w:name w:val="TOC 标题1"/>
    <w:basedOn w:val="2"/>
    <w:next w:val="1"/>
    <w:unhideWhenUsed/>
    <w:qFormat/>
    <w:uiPriority w:val="39"/>
    <w:pPr>
      <w:widowControl/>
      <w:spacing w:after="0" w:line="276" w:lineRule="auto"/>
      <w:outlineLvl w:val="9"/>
    </w:pPr>
    <w:rPr>
      <w:rFonts w:asciiTheme="majorHAnsi" w:hAnsiTheme="majorHAnsi" w:eastAsiaTheme="majorEastAsia" w:cstheme="majorBidi"/>
      <w:color w:val="2E75B5" w:themeColor="accent1" w:themeShade="BF"/>
      <w:kern w:val="0"/>
      <w:sz w:val="28"/>
      <w:szCs w:val="28"/>
    </w:rPr>
  </w:style>
  <w:style w:type="character" w:customStyle="1" w:styleId="25">
    <w:name w:val="批注框文本 Char"/>
    <w:basedOn w:val="14"/>
    <w:link w:val="8"/>
    <w:qFormat/>
    <w:uiPriority w:val="0"/>
    <w:rPr>
      <w:rFonts w:asciiTheme="minorHAnsi" w:hAnsiTheme="minorHAnsi" w:eastAsiaTheme="minorEastAsia" w:cstheme="minorBidi"/>
      <w:kern w:val="2"/>
      <w:sz w:val="18"/>
      <w:szCs w:val="18"/>
    </w:rPr>
  </w:style>
  <w:style w:type="character" w:customStyle="1" w:styleId="26">
    <w:name w:val="文档结构图 Char"/>
    <w:basedOn w:val="14"/>
    <w:link w:val="6"/>
    <w:qFormat/>
    <w:uiPriority w:val="0"/>
    <w:rPr>
      <w:rFonts w:ascii="宋体" w:hAnsiTheme="minorHAnsi" w:cstheme="minorBidi"/>
      <w:kern w:val="2"/>
      <w:sz w:val="18"/>
      <w:szCs w:val="18"/>
    </w:rPr>
  </w:style>
  <w:style w:type="character" w:customStyle="1" w:styleId="27">
    <w:name w:val="页眉 Char"/>
    <w:basedOn w:val="14"/>
    <w:link w:val="10"/>
    <w:qFormat/>
    <w:uiPriority w:val="99"/>
    <w:rPr>
      <w:rFonts w:asciiTheme="minorHAnsi" w:hAnsiTheme="minorHAnsi" w:eastAsiaTheme="minorEastAsia" w:cstheme="minorBidi"/>
      <w:kern w:val="2"/>
      <w:sz w:val="18"/>
      <w:szCs w:val="18"/>
    </w:rPr>
  </w:style>
  <w:style w:type="paragraph" w:customStyle="1" w:styleId="28">
    <w:name w:val="No Spacing"/>
    <w:link w:val="29"/>
    <w:qFormat/>
    <w:uiPriority w:val="1"/>
    <w:rPr>
      <w:rFonts w:asciiTheme="minorHAnsi" w:hAnsiTheme="minorHAnsi" w:eastAsiaTheme="minorEastAsia" w:cstheme="minorBidi"/>
      <w:sz w:val="22"/>
      <w:szCs w:val="22"/>
      <w:lang w:val="en-US" w:eastAsia="zh-CN" w:bidi="ar-SA"/>
    </w:rPr>
  </w:style>
  <w:style w:type="character" w:customStyle="1" w:styleId="29">
    <w:name w:val="无间隔 Char"/>
    <w:basedOn w:val="14"/>
    <w:link w:val="28"/>
    <w:qFormat/>
    <w:uiPriority w:val="1"/>
    <w:rPr>
      <w:rFonts w:asciiTheme="minorHAnsi" w:hAnsiTheme="minorHAnsi" w:eastAsiaTheme="minorEastAsia" w:cstheme="minorBidi"/>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AEFA20F-705F-42C8-B2B0-98F6EF406F3B}">
  <ds:schemaRefs/>
</ds:datastoreItem>
</file>

<file path=docProps/app.xml><?xml version="1.0" encoding="utf-8"?>
<Properties xmlns="http://schemas.openxmlformats.org/officeDocument/2006/extended-properties" xmlns:vt="http://schemas.openxmlformats.org/officeDocument/2006/docPropsVTypes">
  <Template>0</Template>
  <Company>Sky123.Org</Company>
  <Pages>1</Pages>
  <Words>1817</Words>
  <Characters>10358</Characters>
  <Lines>86</Lines>
  <Paragraphs>24</Paragraphs>
  <TotalTime>1</TotalTime>
  <ScaleCrop>false</ScaleCrop>
  <LinksUpToDate>false</LinksUpToDate>
  <CharactersWithSpaces>12151</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2019-06-25T10:43:00Z</dcterms:created>
  <dc:creator>Mr太白</dc:creator>
  <cp:lastModifiedBy>Administrator</cp:lastModifiedBy>
  <cp:lastPrinted>2018-06-28T09:11:00Z</cp:lastPrinted>
  <dcterms:modified xsi:type="dcterms:W3CDTF">2022-04-25T01:01:48Z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