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ind w:firstLine="440" w:firstLineChars="100"/>
        <w:jc w:val="center"/>
        <w:textAlignment w:val="auto"/>
        <w:rPr>
          <w:rFonts w:hint="eastAsia" w:ascii="黑体" w:hAnsi="黑体" w:eastAsia="黑体" w:cs="黑体"/>
          <w:color w:val="333333"/>
          <w:kern w:val="0"/>
          <w:sz w:val="44"/>
          <w:szCs w:val="44"/>
          <w:lang w:val="en-US" w:eastAsia="zh-CN"/>
        </w:rPr>
      </w:pPr>
      <w:r>
        <w:rPr>
          <w:rFonts w:hint="eastAsia" w:ascii="黑体" w:hAnsi="黑体" w:eastAsia="黑体" w:cs="黑体"/>
          <w:color w:val="333333"/>
          <w:kern w:val="0"/>
          <w:sz w:val="44"/>
          <w:szCs w:val="44"/>
          <w:lang w:val="en-US" w:eastAsia="zh-CN"/>
        </w:rPr>
        <w:t>中共赣州市直属机关工作委员会2021年度部门决算</w:t>
      </w:r>
    </w:p>
    <w:p>
      <w:pPr>
        <w:keepNext w:val="0"/>
        <w:keepLines w:val="0"/>
        <w:pageBreakBefore w:val="0"/>
        <w:widowControl/>
        <w:shd w:val="clear" w:color="auto" w:fill="FFFFFF"/>
        <w:kinsoku/>
        <w:wordWrap/>
        <w:overflowPunct/>
        <w:topLinePunct w:val="0"/>
        <w:autoSpaceDE/>
        <w:autoSpaceDN/>
        <w:bidi w:val="0"/>
        <w:adjustRightInd/>
        <w:snapToGrid/>
        <w:ind w:firstLine="280" w:firstLineChars="100"/>
        <w:jc w:val="center"/>
        <w:textAlignment w:val="auto"/>
        <w:rPr>
          <w:rFonts w:hint="eastAsia" w:ascii="微软雅黑" w:hAnsi="微软雅黑" w:eastAsia="微软雅黑" w:cs="宋体"/>
          <w:color w:val="333333"/>
          <w:kern w:val="0"/>
          <w:sz w:val="28"/>
          <w:szCs w:val="28"/>
        </w:rPr>
      </w:pPr>
    </w:p>
    <w:p>
      <w:pPr>
        <w:keepNext w:val="0"/>
        <w:keepLines w:val="0"/>
        <w:pageBreakBefore w:val="0"/>
        <w:widowControl/>
        <w:shd w:val="clear" w:color="auto" w:fill="FFFFFF"/>
        <w:kinsoku/>
        <w:wordWrap/>
        <w:overflowPunct/>
        <w:topLinePunct w:val="0"/>
        <w:autoSpaceDE/>
        <w:autoSpaceDN/>
        <w:bidi w:val="0"/>
        <w:adjustRightInd/>
        <w:snapToGrid/>
        <w:ind w:firstLine="400" w:firstLineChars="100"/>
        <w:jc w:val="center"/>
        <w:textAlignment w:val="auto"/>
        <w:rPr>
          <w:rFonts w:hint="eastAsia" w:ascii="黑体" w:hAnsi="黑体" w:eastAsia="黑体" w:cs="黑体"/>
          <w:color w:val="333333"/>
          <w:kern w:val="0"/>
          <w:sz w:val="40"/>
          <w:szCs w:val="40"/>
        </w:rPr>
      </w:pPr>
      <w:r>
        <w:rPr>
          <w:rFonts w:hint="eastAsia" w:ascii="黑体" w:hAnsi="黑体" w:eastAsia="黑体" w:cs="黑体"/>
          <w:color w:val="333333"/>
          <w:kern w:val="0"/>
          <w:sz w:val="40"/>
          <w:szCs w:val="40"/>
        </w:rPr>
        <w:t>目 录</w:t>
      </w:r>
    </w:p>
    <w:p>
      <w:pPr>
        <w:keepNext w:val="0"/>
        <w:keepLines w:val="0"/>
        <w:pageBreakBefore w:val="0"/>
        <w:widowControl/>
        <w:kinsoku/>
        <w:wordWrap/>
        <w:overflowPunct/>
        <w:topLinePunct w:val="0"/>
        <w:autoSpaceDE/>
        <w:autoSpaceDN/>
        <w:bidi w:val="0"/>
        <w:adjustRightInd/>
        <w:snapToGrid/>
        <w:ind w:firstLine="320" w:firstLineChars="100"/>
        <w:jc w:val="left"/>
        <w:textAlignment w:val="auto"/>
        <w:rPr>
          <w:rFonts w:hint="eastAsia" w:ascii="黑体" w:hAnsi="黑体" w:eastAsia="黑体" w:cs="黑体"/>
          <w:color w:val="333333"/>
          <w:kern w:val="0"/>
          <w:sz w:val="32"/>
          <w:szCs w:val="32"/>
          <w:shd w:val="clear" w:color="auto" w:fill="FFFFFF"/>
          <w:lang w:eastAsia="zh-CN"/>
        </w:rPr>
      </w:pPr>
    </w:p>
    <w:p>
      <w:pPr>
        <w:keepNext w:val="0"/>
        <w:keepLines w:val="0"/>
        <w:pageBreakBefore w:val="0"/>
        <w:widowControl/>
        <w:kinsoku/>
        <w:wordWrap/>
        <w:overflowPunct/>
        <w:topLinePunct w:val="0"/>
        <w:autoSpaceDE/>
        <w:autoSpaceDN/>
        <w:bidi w:val="0"/>
        <w:adjustRightInd/>
        <w:snapToGrid/>
        <w:ind w:firstLine="320" w:firstLineChars="100"/>
        <w:jc w:val="left"/>
        <w:textAlignment w:val="auto"/>
        <w:rPr>
          <w:rFonts w:hint="eastAsia" w:ascii="黑体" w:hAnsi="黑体" w:eastAsia="黑体" w:cs="黑体"/>
          <w:color w:val="333333"/>
          <w:kern w:val="0"/>
          <w:sz w:val="32"/>
          <w:szCs w:val="32"/>
          <w:shd w:val="clear" w:color="auto" w:fill="FFFFFF"/>
          <w:lang w:eastAsia="zh-CN"/>
        </w:rPr>
      </w:pPr>
      <w:r>
        <w:rPr>
          <w:rFonts w:hint="eastAsia" w:ascii="黑体" w:hAnsi="黑体" w:eastAsia="黑体" w:cs="黑体"/>
          <w:color w:val="333333"/>
          <w:kern w:val="0"/>
          <w:sz w:val="32"/>
          <w:szCs w:val="32"/>
          <w:shd w:val="clear" w:color="auto" w:fill="FFFFFF"/>
        </w:rPr>
        <w:t>第一部分 中共赣州市直属机关工作委员会</w:t>
      </w:r>
      <w:r>
        <w:rPr>
          <w:rFonts w:hint="eastAsia" w:ascii="黑体" w:hAnsi="黑体" w:eastAsia="黑体" w:cs="黑体"/>
          <w:color w:val="333333"/>
          <w:kern w:val="0"/>
          <w:sz w:val="32"/>
          <w:szCs w:val="32"/>
          <w:shd w:val="clear" w:color="auto" w:fill="FFFFFF"/>
          <w:lang w:val="en-US" w:eastAsia="zh-CN"/>
        </w:rPr>
        <w:t>部门</w:t>
      </w:r>
      <w:r>
        <w:rPr>
          <w:rFonts w:hint="eastAsia" w:ascii="黑体" w:hAnsi="黑体" w:eastAsia="黑体" w:cs="黑体"/>
          <w:color w:val="333333"/>
          <w:kern w:val="0"/>
          <w:sz w:val="32"/>
          <w:szCs w:val="32"/>
          <w:shd w:val="clear" w:color="auto" w:fill="FFFFFF"/>
        </w:rPr>
        <w:t>概况</w:t>
      </w:r>
    </w:p>
    <w:p>
      <w:pPr>
        <w:keepNext w:val="0"/>
        <w:keepLines w:val="0"/>
        <w:pageBreakBefore w:val="0"/>
        <w:widowControl/>
        <w:kinsoku/>
        <w:wordWrap/>
        <w:overflowPunct/>
        <w:topLinePunct w:val="0"/>
        <w:autoSpaceDE/>
        <w:autoSpaceDN/>
        <w:bidi w:val="0"/>
        <w:adjustRightInd/>
        <w:snapToGrid/>
        <w:ind w:firstLine="320" w:firstLineChars="100"/>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一、部门主要职责</w:t>
      </w:r>
    </w:p>
    <w:p>
      <w:pPr>
        <w:keepNext w:val="0"/>
        <w:keepLines w:val="0"/>
        <w:pageBreakBefore w:val="0"/>
        <w:widowControl/>
        <w:kinsoku/>
        <w:wordWrap/>
        <w:overflowPunct/>
        <w:topLinePunct w:val="0"/>
        <w:autoSpaceDE/>
        <w:autoSpaceDN/>
        <w:bidi w:val="0"/>
        <w:adjustRightInd/>
        <w:snapToGrid/>
        <w:ind w:firstLine="320" w:firstLineChars="100"/>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二、部门基本情况</w:t>
      </w:r>
    </w:p>
    <w:p>
      <w:pPr>
        <w:keepNext w:val="0"/>
        <w:keepLines w:val="0"/>
        <w:pageBreakBefore w:val="0"/>
        <w:widowControl/>
        <w:kinsoku/>
        <w:wordWrap/>
        <w:overflowPunct/>
        <w:topLinePunct w:val="0"/>
        <w:autoSpaceDE/>
        <w:autoSpaceDN/>
        <w:bidi w:val="0"/>
        <w:adjustRightInd/>
        <w:snapToGrid/>
        <w:ind w:firstLine="320" w:firstLineChars="100"/>
        <w:jc w:val="left"/>
        <w:textAlignment w:val="auto"/>
        <w:rPr>
          <w:rFonts w:hint="eastAsia" w:ascii="黑体" w:hAnsi="黑体" w:eastAsia="黑体" w:cs="黑体"/>
          <w:color w:val="333333"/>
          <w:kern w:val="0"/>
          <w:sz w:val="32"/>
          <w:szCs w:val="32"/>
          <w:shd w:val="clear" w:color="auto" w:fill="FFFFFF"/>
          <w:lang w:eastAsia="zh-CN"/>
        </w:rPr>
      </w:pPr>
      <w:r>
        <w:rPr>
          <w:rFonts w:hint="eastAsia" w:ascii="黑体" w:hAnsi="黑体" w:eastAsia="黑体" w:cs="黑体"/>
          <w:color w:val="333333"/>
          <w:kern w:val="0"/>
          <w:sz w:val="32"/>
          <w:szCs w:val="32"/>
          <w:shd w:val="clear" w:color="auto" w:fill="FFFFFF"/>
        </w:rPr>
        <w:t xml:space="preserve">第二部分 </w:t>
      </w:r>
      <w:r>
        <w:rPr>
          <w:rFonts w:hint="eastAsia" w:ascii="黑体" w:hAnsi="黑体" w:eastAsia="黑体" w:cs="黑体"/>
          <w:color w:val="333333"/>
          <w:kern w:val="0"/>
          <w:sz w:val="32"/>
          <w:szCs w:val="32"/>
          <w:shd w:val="clear" w:color="auto" w:fill="FFFFFF"/>
          <w:lang w:eastAsia="zh-CN"/>
        </w:rPr>
        <w:t>2021</w:t>
      </w:r>
      <w:r>
        <w:rPr>
          <w:rFonts w:hint="eastAsia" w:ascii="黑体" w:hAnsi="黑体" w:eastAsia="黑体" w:cs="黑体"/>
          <w:color w:val="333333"/>
          <w:kern w:val="0"/>
          <w:sz w:val="32"/>
          <w:szCs w:val="32"/>
          <w:shd w:val="clear" w:color="auto" w:fill="FFFFFF"/>
        </w:rPr>
        <w:t>年度</w:t>
      </w:r>
      <w:r>
        <w:rPr>
          <w:rFonts w:hint="eastAsia" w:ascii="黑体" w:hAnsi="黑体" w:eastAsia="黑体" w:cs="黑体"/>
          <w:color w:val="333333"/>
          <w:kern w:val="0"/>
          <w:sz w:val="32"/>
          <w:szCs w:val="32"/>
          <w:shd w:val="clear" w:color="auto" w:fill="FFFFFF"/>
          <w:lang w:val="en-US" w:eastAsia="zh-CN"/>
        </w:rPr>
        <w:t>部门</w:t>
      </w:r>
      <w:r>
        <w:rPr>
          <w:rFonts w:hint="eastAsia" w:ascii="黑体" w:hAnsi="黑体" w:eastAsia="黑体" w:cs="黑体"/>
          <w:color w:val="333333"/>
          <w:kern w:val="0"/>
          <w:sz w:val="32"/>
          <w:szCs w:val="32"/>
          <w:shd w:val="clear" w:color="auto" w:fill="FFFFFF"/>
        </w:rPr>
        <w:t>决算表</w:t>
      </w:r>
    </w:p>
    <w:p>
      <w:pPr>
        <w:keepNext w:val="0"/>
        <w:keepLines w:val="0"/>
        <w:pageBreakBefore w:val="0"/>
        <w:widowControl/>
        <w:kinsoku/>
        <w:wordWrap/>
        <w:overflowPunct/>
        <w:topLinePunct w:val="0"/>
        <w:autoSpaceDE/>
        <w:autoSpaceDN/>
        <w:bidi w:val="0"/>
        <w:adjustRightInd/>
        <w:snapToGrid/>
        <w:ind w:firstLine="320" w:firstLineChars="100"/>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一、收入支出决算总表</w:t>
      </w:r>
    </w:p>
    <w:p>
      <w:pPr>
        <w:keepNext w:val="0"/>
        <w:keepLines w:val="0"/>
        <w:pageBreakBefore w:val="0"/>
        <w:widowControl/>
        <w:kinsoku/>
        <w:wordWrap/>
        <w:overflowPunct/>
        <w:topLinePunct w:val="0"/>
        <w:autoSpaceDE/>
        <w:autoSpaceDN/>
        <w:bidi w:val="0"/>
        <w:adjustRightInd/>
        <w:snapToGrid/>
        <w:ind w:firstLine="320" w:firstLineChars="100"/>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二、收入决算表</w:t>
      </w:r>
    </w:p>
    <w:p>
      <w:pPr>
        <w:keepNext w:val="0"/>
        <w:keepLines w:val="0"/>
        <w:pageBreakBefore w:val="0"/>
        <w:widowControl/>
        <w:kinsoku/>
        <w:wordWrap/>
        <w:overflowPunct/>
        <w:topLinePunct w:val="0"/>
        <w:autoSpaceDE/>
        <w:autoSpaceDN/>
        <w:bidi w:val="0"/>
        <w:adjustRightInd/>
        <w:snapToGrid/>
        <w:ind w:firstLine="320" w:firstLineChars="100"/>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三、支出决算表</w:t>
      </w:r>
    </w:p>
    <w:p>
      <w:pPr>
        <w:keepNext w:val="0"/>
        <w:keepLines w:val="0"/>
        <w:pageBreakBefore w:val="0"/>
        <w:widowControl/>
        <w:kinsoku/>
        <w:wordWrap/>
        <w:overflowPunct/>
        <w:topLinePunct w:val="0"/>
        <w:autoSpaceDE/>
        <w:autoSpaceDN/>
        <w:bidi w:val="0"/>
        <w:adjustRightInd/>
        <w:snapToGrid/>
        <w:ind w:firstLine="320" w:firstLineChars="100"/>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四、财政拨款收入支出决算总表</w:t>
      </w:r>
    </w:p>
    <w:p>
      <w:pPr>
        <w:keepNext w:val="0"/>
        <w:keepLines w:val="0"/>
        <w:pageBreakBefore w:val="0"/>
        <w:widowControl/>
        <w:kinsoku/>
        <w:wordWrap/>
        <w:overflowPunct/>
        <w:topLinePunct w:val="0"/>
        <w:autoSpaceDE/>
        <w:autoSpaceDN/>
        <w:bidi w:val="0"/>
        <w:adjustRightInd/>
        <w:snapToGrid/>
        <w:ind w:firstLine="320" w:firstLineChars="100"/>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五、一般公共预算财政拨款支出决算表</w:t>
      </w:r>
    </w:p>
    <w:p>
      <w:pPr>
        <w:keepNext w:val="0"/>
        <w:keepLines w:val="0"/>
        <w:pageBreakBefore w:val="0"/>
        <w:widowControl/>
        <w:kinsoku/>
        <w:wordWrap/>
        <w:overflowPunct/>
        <w:topLinePunct w:val="0"/>
        <w:autoSpaceDE/>
        <w:autoSpaceDN/>
        <w:bidi w:val="0"/>
        <w:adjustRightInd/>
        <w:snapToGrid/>
        <w:ind w:firstLine="320" w:firstLineChars="100"/>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六、一般公共预算财政拨款基本支出决算表</w:t>
      </w:r>
    </w:p>
    <w:p>
      <w:pPr>
        <w:keepNext w:val="0"/>
        <w:keepLines w:val="0"/>
        <w:pageBreakBefore w:val="0"/>
        <w:widowControl/>
        <w:kinsoku/>
        <w:wordWrap/>
        <w:overflowPunct/>
        <w:topLinePunct w:val="0"/>
        <w:autoSpaceDE/>
        <w:autoSpaceDN/>
        <w:bidi w:val="0"/>
        <w:adjustRightInd/>
        <w:snapToGrid/>
        <w:ind w:firstLine="320" w:firstLineChars="100"/>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七、“三公”经费支出决算表</w:t>
      </w:r>
    </w:p>
    <w:p>
      <w:pPr>
        <w:keepNext w:val="0"/>
        <w:keepLines w:val="0"/>
        <w:pageBreakBefore w:val="0"/>
        <w:widowControl/>
        <w:kinsoku/>
        <w:wordWrap/>
        <w:overflowPunct/>
        <w:topLinePunct w:val="0"/>
        <w:autoSpaceDE/>
        <w:autoSpaceDN/>
        <w:bidi w:val="0"/>
        <w:adjustRightInd/>
        <w:snapToGrid/>
        <w:ind w:firstLine="320" w:firstLineChars="100"/>
        <w:jc w:val="left"/>
        <w:textAlignment w:val="auto"/>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八、政府性基金预算财政拨款收入支出决算表</w:t>
      </w:r>
    </w:p>
    <w:p>
      <w:pPr>
        <w:keepNext w:val="0"/>
        <w:keepLines w:val="0"/>
        <w:pageBreakBefore w:val="0"/>
        <w:widowControl/>
        <w:kinsoku/>
        <w:wordWrap/>
        <w:overflowPunct/>
        <w:topLinePunct w:val="0"/>
        <w:autoSpaceDE/>
        <w:autoSpaceDN/>
        <w:bidi w:val="0"/>
        <w:adjustRightInd/>
        <w:snapToGrid/>
        <w:ind w:firstLine="320" w:firstLineChars="100"/>
        <w:jc w:val="left"/>
        <w:textAlignment w:val="auto"/>
        <w:rPr>
          <w:rFonts w:hint="eastAsia" w:ascii="仿宋" w:hAnsi="仿宋" w:eastAsia="仿宋" w:cs="仿宋"/>
          <w:color w:val="333333"/>
          <w:kern w:val="0"/>
          <w:sz w:val="32"/>
          <w:szCs w:val="32"/>
          <w:shd w:val="clear" w:color="auto" w:fill="FFFFFF"/>
          <w:lang w:val="en-US" w:eastAsia="zh-CN"/>
        </w:rPr>
      </w:pPr>
      <w:r>
        <w:rPr>
          <w:rFonts w:hint="eastAsia" w:ascii="仿宋" w:hAnsi="仿宋" w:eastAsia="仿宋" w:cs="仿宋"/>
          <w:color w:val="333333"/>
          <w:kern w:val="0"/>
          <w:sz w:val="32"/>
          <w:szCs w:val="32"/>
          <w:shd w:val="clear" w:color="auto" w:fill="FFFFFF"/>
          <w:lang w:val="en-US" w:eastAsia="zh-CN"/>
        </w:rPr>
        <w:t>九、国有资本经营预算财政拨款支出决算表</w:t>
      </w:r>
    </w:p>
    <w:p>
      <w:pPr>
        <w:keepNext w:val="0"/>
        <w:keepLines w:val="0"/>
        <w:pageBreakBefore w:val="0"/>
        <w:widowControl/>
        <w:kinsoku/>
        <w:wordWrap/>
        <w:overflowPunct/>
        <w:topLinePunct w:val="0"/>
        <w:autoSpaceDE/>
        <w:autoSpaceDN/>
        <w:bidi w:val="0"/>
        <w:adjustRightInd/>
        <w:snapToGrid/>
        <w:ind w:firstLine="320" w:firstLineChars="100"/>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lang w:val="en-US" w:eastAsia="zh-CN"/>
        </w:rPr>
        <w:t>十</w:t>
      </w:r>
      <w:r>
        <w:rPr>
          <w:rFonts w:hint="eastAsia" w:ascii="仿宋" w:hAnsi="仿宋" w:eastAsia="仿宋" w:cs="仿宋"/>
          <w:color w:val="333333"/>
          <w:kern w:val="0"/>
          <w:sz w:val="32"/>
          <w:szCs w:val="32"/>
          <w:shd w:val="clear" w:color="auto" w:fill="FFFFFF"/>
        </w:rPr>
        <w:t>、国有资产占用情况表</w:t>
      </w:r>
    </w:p>
    <w:p>
      <w:pPr>
        <w:keepNext w:val="0"/>
        <w:keepLines w:val="0"/>
        <w:pageBreakBefore w:val="0"/>
        <w:widowControl/>
        <w:kinsoku/>
        <w:wordWrap/>
        <w:overflowPunct/>
        <w:topLinePunct w:val="0"/>
        <w:autoSpaceDE/>
        <w:autoSpaceDN/>
        <w:bidi w:val="0"/>
        <w:adjustRightInd/>
        <w:snapToGrid/>
        <w:jc w:val="left"/>
        <w:textAlignment w:val="auto"/>
        <w:rPr>
          <w:rFonts w:hint="eastAsia" w:ascii="黑体" w:hAnsi="黑体" w:eastAsia="黑体" w:cs="黑体"/>
          <w:color w:val="333333"/>
          <w:kern w:val="0"/>
          <w:sz w:val="32"/>
          <w:szCs w:val="32"/>
          <w:shd w:val="clear" w:color="auto" w:fill="FFFFFF"/>
          <w:lang w:eastAsia="zh-CN"/>
        </w:rPr>
      </w:pPr>
      <w:r>
        <w:rPr>
          <w:rFonts w:hint="eastAsia" w:ascii="黑体" w:hAnsi="黑体" w:eastAsia="黑体" w:cs="黑体"/>
          <w:color w:val="333333"/>
          <w:kern w:val="0"/>
          <w:sz w:val="32"/>
          <w:szCs w:val="32"/>
          <w:shd w:val="clear" w:color="auto" w:fill="FFFFFF"/>
        </w:rPr>
        <w:t xml:space="preserve">第三部分 </w:t>
      </w:r>
      <w:r>
        <w:rPr>
          <w:rFonts w:hint="eastAsia" w:ascii="黑体" w:hAnsi="黑体" w:eastAsia="黑体" w:cs="黑体"/>
          <w:color w:val="333333"/>
          <w:kern w:val="0"/>
          <w:sz w:val="32"/>
          <w:szCs w:val="32"/>
          <w:shd w:val="clear" w:color="auto" w:fill="FFFFFF"/>
          <w:lang w:eastAsia="zh-CN"/>
        </w:rPr>
        <w:t>2021</w:t>
      </w:r>
      <w:r>
        <w:rPr>
          <w:rFonts w:hint="eastAsia" w:ascii="黑体" w:hAnsi="黑体" w:eastAsia="黑体" w:cs="黑体"/>
          <w:color w:val="333333"/>
          <w:kern w:val="0"/>
          <w:sz w:val="32"/>
          <w:szCs w:val="32"/>
          <w:shd w:val="clear" w:color="auto" w:fill="FFFFFF"/>
        </w:rPr>
        <w:t>年度</w:t>
      </w:r>
      <w:r>
        <w:rPr>
          <w:rFonts w:hint="eastAsia" w:ascii="黑体" w:hAnsi="黑体" w:eastAsia="黑体" w:cs="黑体"/>
          <w:color w:val="333333"/>
          <w:kern w:val="0"/>
          <w:sz w:val="32"/>
          <w:szCs w:val="32"/>
          <w:shd w:val="clear" w:color="auto" w:fill="FFFFFF"/>
          <w:lang w:val="en-US" w:eastAsia="zh-CN"/>
        </w:rPr>
        <w:t>部门</w:t>
      </w:r>
      <w:r>
        <w:rPr>
          <w:rFonts w:hint="eastAsia" w:ascii="黑体" w:hAnsi="黑体" w:eastAsia="黑体" w:cs="黑体"/>
          <w:color w:val="333333"/>
          <w:kern w:val="0"/>
          <w:sz w:val="32"/>
          <w:szCs w:val="32"/>
          <w:shd w:val="clear" w:color="auto" w:fill="FFFFFF"/>
        </w:rPr>
        <w:t>决算情况说明</w:t>
      </w:r>
    </w:p>
    <w:p>
      <w:pPr>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一、收入决算情况说明</w:t>
      </w:r>
    </w:p>
    <w:p>
      <w:pPr>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二、支出决算情况说明</w:t>
      </w:r>
    </w:p>
    <w:p>
      <w:pPr>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三、财政拨款支出决算情况说明</w:t>
      </w:r>
    </w:p>
    <w:p>
      <w:pPr>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四、一般公共预算财政拨款基本支出决算情况说明</w:t>
      </w:r>
    </w:p>
    <w:p>
      <w:pPr>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五、“三公”经费支出决算情况说明</w:t>
      </w:r>
    </w:p>
    <w:p>
      <w:pPr>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六、机关运行经费支出情况说明</w:t>
      </w:r>
    </w:p>
    <w:p>
      <w:pPr>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七、政府采购支出情况说明</w:t>
      </w:r>
    </w:p>
    <w:p>
      <w:pPr>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lang w:val="en-US" w:eastAsia="zh-CN"/>
        </w:rPr>
        <w:t>八</w:t>
      </w:r>
      <w:r>
        <w:rPr>
          <w:rFonts w:hint="eastAsia" w:ascii="仿宋" w:hAnsi="仿宋" w:eastAsia="仿宋" w:cs="仿宋"/>
          <w:color w:val="333333"/>
          <w:kern w:val="0"/>
          <w:sz w:val="32"/>
          <w:szCs w:val="32"/>
          <w:shd w:val="clear" w:color="auto" w:fill="FFFFFF"/>
        </w:rPr>
        <w:t>、国有资产占有使用情况</w:t>
      </w:r>
    </w:p>
    <w:p>
      <w:pPr>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lang w:val="en-US" w:eastAsia="zh-CN"/>
        </w:rPr>
        <w:t>九</w:t>
      </w:r>
      <w:r>
        <w:rPr>
          <w:rFonts w:hint="eastAsia" w:ascii="仿宋" w:hAnsi="仿宋" w:eastAsia="仿宋" w:cs="仿宋"/>
          <w:color w:val="333333"/>
          <w:kern w:val="0"/>
          <w:sz w:val="32"/>
          <w:szCs w:val="32"/>
          <w:shd w:val="clear" w:color="auto" w:fill="FFFFFF"/>
        </w:rPr>
        <w:t>、预算绩效情况说明</w:t>
      </w:r>
    </w:p>
    <w:p>
      <w:pPr>
        <w:keepNext w:val="0"/>
        <w:keepLines w:val="0"/>
        <w:pageBreakBefore w:val="0"/>
        <w:widowControl/>
        <w:kinsoku/>
        <w:wordWrap/>
        <w:overflowPunct/>
        <w:topLinePunct w:val="0"/>
        <w:autoSpaceDE/>
        <w:autoSpaceDN/>
        <w:bidi w:val="0"/>
        <w:adjustRightInd/>
        <w:snapToGrid/>
        <w:jc w:val="left"/>
        <w:textAlignment w:val="auto"/>
        <w:rPr>
          <w:rFonts w:hint="eastAsia" w:ascii="黑体" w:hAnsi="黑体" w:eastAsia="黑体" w:cs="黑体"/>
          <w:color w:val="333333"/>
          <w:kern w:val="0"/>
          <w:sz w:val="32"/>
          <w:szCs w:val="32"/>
          <w:shd w:val="clear" w:color="auto" w:fill="FFFFFF"/>
          <w:lang w:eastAsia="zh-CN"/>
        </w:rPr>
      </w:pPr>
      <w:r>
        <w:rPr>
          <w:rFonts w:hint="eastAsia" w:ascii="黑体" w:hAnsi="黑体" w:eastAsia="黑体" w:cs="黑体"/>
          <w:color w:val="333333"/>
          <w:kern w:val="0"/>
          <w:sz w:val="32"/>
          <w:szCs w:val="32"/>
          <w:shd w:val="clear" w:color="auto" w:fill="FFFFFF"/>
        </w:rPr>
        <w:t>第四部分 名词解释</w:t>
      </w:r>
    </w:p>
    <w:p>
      <w:pPr>
        <w:keepNext w:val="0"/>
        <w:keepLines w:val="0"/>
        <w:pageBreakBefore w:val="0"/>
        <w:widowControl/>
        <w:kinsoku/>
        <w:wordWrap/>
        <w:overflowPunct/>
        <w:topLinePunct w:val="0"/>
        <w:autoSpaceDE/>
        <w:autoSpaceDN/>
        <w:bidi w:val="0"/>
        <w:adjustRightInd/>
        <w:snapToGrid/>
        <w:jc w:val="left"/>
        <w:textAlignment w:val="auto"/>
        <w:rPr>
          <w:rFonts w:hint="eastAsia" w:ascii="黑体" w:hAnsi="黑体" w:eastAsia="黑体" w:cs="黑体"/>
          <w:color w:val="333333"/>
          <w:kern w:val="0"/>
          <w:sz w:val="32"/>
          <w:szCs w:val="32"/>
          <w:shd w:val="clear" w:color="auto" w:fill="FFFFFF"/>
          <w:lang w:eastAsia="zh-CN"/>
        </w:rPr>
      </w:pPr>
    </w:p>
    <w:p>
      <w:pPr>
        <w:keepNext w:val="0"/>
        <w:keepLines w:val="0"/>
        <w:pageBreakBefore w:val="0"/>
        <w:widowControl/>
        <w:kinsoku/>
        <w:wordWrap/>
        <w:overflowPunct/>
        <w:topLinePunct w:val="0"/>
        <w:autoSpaceDE/>
        <w:autoSpaceDN/>
        <w:bidi w:val="0"/>
        <w:adjustRightInd/>
        <w:snapToGrid/>
        <w:jc w:val="left"/>
        <w:textAlignment w:val="auto"/>
        <w:rPr>
          <w:rFonts w:hint="eastAsia" w:ascii="黑体" w:hAnsi="黑体" w:eastAsia="黑体" w:cs="黑体"/>
          <w:color w:val="333333"/>
          <w:kern w:val="0"/>
          <w:sz w:val="32"/>
          <w:szCs w:val="32"/>
          <w:lang w:eastAsia="zh-CN"/>
        </w:rPr>
      </w:pPr>
    </w:p>
    <w:p>
      <w:pPr>
        <w:keepNext w:val="0"/>
        <w:keepLines w:val="0"/>
        <w:pageBreakBefore w:val="0"/>
        <w:widowControl/>
        <w:shd w:val="clear" w:color="auto" w:fill="FFFFFF"/>
        <w:kinsoku/>
        <w:wordWrap/>
        <w:overflowPunct/>
        <w:topLinePunct w:val="0"/>
        <w:autoSpaceDE/>
        <w:autoSpaceDN/>
        <w:bidi w:val="0"/>
        <w:adjustRightInd/>
        <w:snapToGrid/>
        <w:ind w:firstLine="320" w:firstLineChars="100"/>
        <w:jc w:val="center"/>
        <w:textAlignment w:val="auto"/>
        <w:rPr>
          <w:rFonts w:hint="eastAsia" w:ascii="黑体" w:hAnsi="黑体" w:eastAsia="黑体" w:cs="黑体"/>
          <w:color w:val="333333"/>
          <w:kern w:val="0"/>
          <w:sz w:val="32"/>
          <w:szCs w:val="32"/>
        </w:rPr>
      </w:pPr>
      <w:r>
        <w:rPr>
          <w:rFonts w:hint="eastAsia" w:asciiTheme="minorEastAsia" w:hAnsiTheme="minorEastAsia" w:eastAsiaTheme="minorEastAsia" w:cstheme="minorEastAsia"/>
          <w:b/>
          <w:bCs/>
          <w:color w:val="333333"/>
          <w:kern w:val="0"/>
          <w:sz w:val="32"/>
          <w:szCs w:val="32"/>
        </w:rPr>
        <w:t>第一部分 中共赣州市直属机关工作委员会</w:t>
      </w:r>
      <w:r>
        <w:rPr>
          <w:rFonts w:hint="eastAsia" w:asciiTheme="minorEastAsia" w:hAnsiTheme="minorEastAsia" w:cstheme="minorEastAsia"/>
          <w:b/>
          <w:bCs/>
          <w:color w:val="333333"/>
          <w:kern w:val="0"/>
          <w:sz w:val="32"/>
          <w:szCs w:val="32"/>
          <w:lang w:val="en-US" w:eastAsia="zh-CN"/>
        </w:rPr>
        <w:t>部门</w:t>
      </w:r>
      <w:r>
        <w:rPr>
          <w:rFonts w:hint="eastAsia" w:asciiTheme="minorEastAsia" w:hAnsiTheme="minorEastAsia" w:eastAsiaTheme="minorEastAsia" w:cstheme="minorEastAsia"/>
          <w:b/>
          <w:bCs/>
          <w:color w:val="333333"/>
          <w:kern w:val="0"/>
          <w:sz w:val="32"/>
          <w:szCs w:val="32"/>
        </w:rPr>
        <w:t>概况</w:t>
      </w:r>
    </w:p>
    <w:p>
      <w:pPr>
        <w:keepNext w:val="0"/>
        <w:keepLines w:val="0"/>
        <w:pageBreakBefore w:val="0"/>
        <w:widowControl/>
        <w:kinsoku/>
        <w:wordWrap/>
        <w:overflowPunct/>
        <w:topLinePunct w:val="0"/>
        <w:autoSpaceDE/>
        <w:autoSpaceDN/>
        <w:bidi w:val="0"/>
        <w:adjustRightInd/>
        <w:snapToGrid/>
        <w:ind w:firstLine="230" w:firstLineChars="100"/>
        <w:jc w:val="left"/>
        <w:textAlignment w:val="auto"/>
        <w:rPr>
          <w:rFonts w:hint="eastAsia" w:ascii="黑体" w:hAnsi="黑体" w:eastAsia="黑体" w:cs="黑体"/>
          <w:color w:val="333333"/>
          <w:kern w:val="0"/>
          <w:sz w:val="23"/>
          <w:szCs w:val="23"/>
          <w:shd w:val="clear" w:color="auto" w:fill="FFFFFF"/>
          <w:lang w:eastAsia="zh-CN"/>
        </w:rPr>
      </w:pPr>
    </w:p>
    <w:p>
      <w:pPr>
        <w:keepNext w:val="0"/>
        <w:keepLines w:val="0"/>
        <w:pageBreakBefore w:val="0"/>
        <w:widowControl/>
        <w:kinsoku/>
        <w:wordWrap/>
        <w:overflowPunct/>
        <w:topLinePunct w:val="0"/>
        <w:autoSpaceDE/>
        <w:autoSpaceDN/>
        <w:bidi w:val="0"/>
        <w:adjustRightInd/>
        <w:snapToGrid/>
        <w:ind w:firstLine="230" w:firstLineChars="100"/>
        <w:jc w:val="left"/>
        <w:textAlignment w:val="auto"/>
        <w:rPr>
          <w:rFonts w:hint="eastAsia" w:ascii="黑体" w:hAnsi="黑体" w:eastAsia="黑体" w:cs="黑体"/>
          <w:color w:val="333333"/>
          <w:kern w:val="0"/>
          <w:sz w:val="32"/>
          <w:szCs w:val="32"/>
          <w:shd w:val="clear" w:color="auto" w:fill="FFFFFF"/>
          <w:lang w:eastAsia="zh-CN"/>
        </w:rPr>
      </w:pPr>
      <w:r>
        <w:rPr>
          <w:rFonts w:hint="eastAsia" w:ascii="黑体" w:hAnsi="黑体" w:eastAsia="黑体" w:cs="黑体"/>
          <w:color w:val="333333"/>
          <w:kern w:val="0"/>
          <w:sz w:val="23"/>
          <w:szCs w:val="23"/>
          <w:shd w:val="clear" w:color="auto" w:fill="FFFFFF"/>
        </w:rPr>
        <w:t>   </w:t>
      </w:r>
      <w:r>
        <w:rPr>
          <w:rFonts w:hint="eastAsia" w:ascii="黑体" w:hAnsi="黑体" w:eastAsia="黑体" w:cs="黑体"/>
          <w:color w:val="333333"/>
          <w:kern w:val="0"/>
          <w:sz w:val="32"/>
          <w:szCs w:val="32"/>
          <w:shd w:val="clear" w:color="auto" w:fill="FFFFFF"/>
        </w:rPr>
        <w:t xml:space="preserve"> 一、</w:t>
      </w:r>
      <w:r>
        <w:rPr>
          <w:rFonts w:hint="eastAsia" w:ascii="黑体" w:hAnsi="黑体" w:eastAsia="黑体" w:cs="黑体"/>
          <w:color w:val="333333"/>
          <w:kern w:val="0"/>
          <w:sz w:val="32"/>
          <w:szCs w:val="32"/>
          <w:shd w:val="clear" w:color="auto" w:fill="FFFFFF"/>
          <w:lang w:val="en-US" w:eastAsia="zh-CN"/>
        </w:rPr>
        <w:t>部门</w:t>
      </w:r>
      <w:r>
        <w:rPr>
          <w:rFonts w:hint="eastAsia" w:ascii="黑体" w:hAnsi="黑体" w:eastAsia="黑体" w:cs="黑体"/>
          <w:color w:val="333333"/>
          <w:kern w:val="0"/>
          <w:sz w:val="32"/>
          <w:szCs w:val="32"/>
          <w:shd w:val="clear" w:color="auto" w:fill="FFFFFF"/>
        </w:rPr>
        <w:t>主要职能</w:t>
      </w:r>
    </w:p>
    <w:p>
      <w:pPr>
        <w:keepNext w:val="0"/>
        <w:keepLines w:val="0"/>
        <w:pageBreakBefore w:val="0"/>
        <w:widowControl/>
        <w:kinsoku/>
        <w:wordWrap/>
        <w:overflowPunct/>
        <w:topLinePunct w:val="0"/>
        <w:autoSpaceDE/>
        <w:autoSpaceDN/>
        <w:bidi w:val="0"/>
        <w:adjustRightInd/>
        <w:snapToGrid/>
        <w:ind w:firstLine="230" w:firstLineChars="100"/>
        <w:jc w:val="left"/>
        <w:textAlignment w:val="auto"/>
        <w:rPr>
          <w:rFonts w:hint="eastAsia" w:ascii="仿宋" w:hAnsi="仿宋" w:eastAsia="仿宋" w:cs="仿宋"/>
          <w:color w:val="333333"/>
          <w:kern w:val="0"/>
          <w:sz w:val="28"/>
          <w:szCs w:val="28"/>
          <w:shd w:val="clear" w:color="auto" w:fill="FFFFFF"/>
          <w:lang w:eastAsia="zh-CN"/>
        </w:rPr>
      </w:pPr>
      <w:r>
        <w:rPr>
          <w:rFonts w:hint="eastAsia" w:ascii="微软雅黑" w:hAnsi="微软雅黑" w:eastAsia="微软雅黑" w:cs="宋体"/>
          <w:color w:val="333333"/>
          <w:kern w:val="0"/>
          <w:sz w:val="23"/>
          <w:szCs w:val="23"/>
          <w:shd w:val="clear" w:color="auto" w:fill="FFFFFF"/>
        </w:rPr>
        <w:t>  </w:t>
      </w:r>
      <w:r>
        <w:rPr>
          <w:rFonts w:hint="eastAsia" w:ascii="仿宋" w:hAnsi="仿宋" w:eastAsia="仿宋" w:cs="仿宋"/>
          <w:color w:val="333333"/>
          <w:kern w:val="0"/>
          <w:sz w:val="28"/>
          <w:szCs w:val="28"/>
          <w:shd w:val="clear" w:color="auto" w:fill="FFFFFF"/>
        </w:rPr>
        <w:t>  1.规划市直机关党的建设，分类指导市直各部门单位及中央、省驻市单位机关党的建设工作。</w:t>
      </w:r>
    </w:p>
    <w:p>
      <w:pPr>
        <w:keepNext w:val="0"/>
        <w:keepLines w:val="0"/>
        <w:pageBreakBefore w:val="0"/>
        <w:widowControl/>
        <w:kinsoku/>
        <w:wordWrap/>
        <w:overflowPunct/>
        <w:topLinePunct w:val="0"/>
        <w:autoSpaceDE/>
        <w:autoSpaceDN/>
        <w:bidi w:val="0"/>
        <w:adjustRightInd/>
        <w:snapToGrid/>
        <w:ind w:firstLine="280" w:firstLineChars="100"/>
        <w:jc w:val="left"/>
        <w:textAlignment w:val="auto"/>
        <w:rPr>
          <w:rFonts w:hint="eastAsia" w:ascii="仿宋" w:hAnsi="仿宋" w:eastAsia="仿宋" w:cs="仿宋"/>
          <w:color w:val="333333"/>
          <w:kern w:val="0"/>
          <w:sz w:val="28"/>
          <w:szCs w:val="28"/>
          <w:shd w:val="clear" w:color="auto" w:fill="FFFFFF"/>
          <w:lang w:eastAsia="zh-CN"/>
        </w:rPr>
      </w:pPr>
      <w:r>
        <w:rPr>
          <w:rFonts w:hint="eastAsia" w:ascii="仿宋" w:hAnsi="仿宋" w:eastAsia="仿宋" w:cs="仿宋"/>
          <w:color w:val="333333"/>
          <w:kern w:val="0"/>
          <w:sz w:val="28"/>
          <w:szCs w:val="28"/>
          <w:shd w:val="clear" w:color="auto" w:fill="FFFFFF"/>
        </w:rPr>
        <w:t>    2.指导市直机关各级党组织抓好党的思想、组织、作风建设和发展党员、党员的教育管理以及干部理论培训。</w:t>
      </w:r>
    </w:p>
    <w:p>
      <w:pPr>
        <w:keepNext w:val="0"/>
        <w:keepLines w:val="0"/>
        <w:pageBreakBefore w:val="0"/>
        <w:widowControl/>
        <w:kinsoku/>
        <w:wordWrap/>
        <w:overflowPunct/>
        <w:topLinePunct w:val="0"/>
        <w:autoSpaceDE/>
        <w:autoSpaceDN/>
        <w:bidi w:val="0"/>
        <w:adjustRightInd/>
        <w:snapToGrid/>
        <w:ind w:firstLine="280" w:firstLineChars="100"/>
        <w:jc w:val="left"/>
        <w:textAlignment w:val="auto"/>
        <w:rPr>
          <w:rFonts w:hint="eastAsia" w:ascii="仿宋" w:hAnsi="仿宋" w:eastAsia="仿宋" w:cs="仿宋"/>
          <w:color w:val="333333"/>
          <w:kern w:val="0"/>
          <w:sz w:val="28"/>
          <w:szCs w:val="28"/>
          <w:shd w:val="clear" w:color="auto" w:fill="FFFFFF"/>
          <w:lang w:eastAsia="zh-CN"/>
        </w:rPr>
      </w:pPr>
      <w:r>
        <w:rPr>
          <w:rFonts w:hint="eastAsia" w:ascii="仿宋" w:hAnsi="仿宋" w:eastAsia="仿宋" w:cs="仿宋"/>
          <w:color w:val="333333"/>
          <w:kern w:val="0"/>
          <w:sz w:val="28"/>
          <w:szCs w:val="28"/>
          <w:shd w:val="clear" w:color="auto" w:fill="FFFFFF"/>
        </w:rPr>
        <w:t>    3.指导市直机关各级党组织实施对党员特别是党员领导干部的监督，及时向市委反映市直单位领导班子和领导干部的情况。</w:t>
      </w:r>
    </w:p>
    <w:p>
      <w:pPr>
        <w:keepNext w:val="0"/>
        <w:keepLines w:val="0"/>
        <w:pageBreakBefore w:val="0"/>
        <w:widowControl/>
        <w:kinsoku/>
        <w:wordWrap/>
        <w:overflowPunct/>
        <w:topLinePunct w:val="0"/>
        <w:autoSpaceDE/>
        <w:autoSpaceDN/>
        <w:bidi w:val="0"/>
        <w:adjustRightInd/>
        <w:snapToGrid/>
        <w:ind w:firstLine="280" w:firstLineChars="100"/>
        <w:jc w:val="left"/>
        <w:textAlignment w:val="auto"/>
        <w:rPr>
          <w:rFonts w:hint="eastAsia" w:ascii="仿宋" w:hAnsi="仿宋" w:eastAsia="仿宋" w:cs="仿宋"/>
          <w:color w:val="333333"/>
          <w:kern w:val="0"/>
          <w:sz w:val="28"/>
          <w:szCs w:val="28"/>
          <w:shd w:val="clear" w:color="auto" w:fill="FFFFFF"/>
          <w:lang w:eastAsia="zh-CN"/>
        </w:rPr>
      </w:pPr>
      <w:r>
        <w:rPr>
          <w:rFonts w:hint="eastAsia" w:ascii="仿宋" w:hAnsi="仿宋" w:eastAsia="仿宋" w:cs="仿宋"/>
          <w:color w:val="333333"/>
          <w:kern w:val="0"/>
          <w:sz w:val="28"/>
          <w:szCs w:val="28"/>
          <w:shd w:val="clear" w:color="auto" w:fill="FFFFFF"/>
        </w:rPr>
        <w:t>    4.指导市直机关党组织配合行政领导做好思想政治工作以及社会稳定工作。</w:t>
      </w:r>
    </w:p>
    <w:p>
      <w:pPr>
        <w:keepNext w:val="0"/>
        <w:keepLines w:val="0"/>
        <w:pageBreakBefore w:val="0"/>
        <w:widowControl/>
        <w:kinsoku/>
        <w:wordWrap/>
        <w:overflowPunct/>
        <w:topLinePunct w:val="0"/>
        <w:autoSpaceDE/>
        <w:autoSpaceDN/>
        <w:bidi w:val="0"/>
        <w:adjustRightInd/>
        <w:snapToGrid/>
        <w:ind w:firstLine="280" w:firstLineChars="100"/>
        <w:jc w:val="left"/>
        <w:textAlignment w:val="auto"/>
        <w:rPr>
          <w:rFonts w:hint="eastAsia" w:ascii="仿宋" w:hAnsi="仿宋" w:eastAsia="仿宋" w:cs="仿宋"/>
          <w:color w:val="333333"/>
          <w:kern w:val="0"/>
          <w:sz w:val="28"/>
          <w:szCs w:val="28"/>
          <w:shd w:val="clear" w:color="auto" w:fill="FFFFFF"/>
          <w:lang w:eastAsia="zh-CN"/>
        </w:rPr>
      </w:pPr>
      <w:r>
        <w:rPr>
          <w:rFonts w:hint="eastAsia" w:ascii="仿宋" w:hAnsi="仿宋" w:eastAsia="仿宋" w:cs="仿宋"/>
          <w:color w:val="333333"/>
          <w:kern w:val="0"/>
          <w:sz w:val="28"/>
          <w:szCs w:val="28"/>
          <w:shd w:val="clear" w:color="auto" w:fill="FFFFFF"/>
        </w:rPr>
        <w:t>    5.负责市直机关党组织设置和市直各机关党委（直属党总支、直属党支部）领导班子组成人员的审批，及其书记、副书记的考察、任免、培训工作。</w:t>
      </w:r>
    </w:p>
    <w:p>
      <w:pPr>
        <w:keepNext w:val="0"/>
        <w:keepLines w:val="0"/>
        <w:pageBreakBefore w:val="0"/>
        <w:widowControl/>
        <w:kinsoku/>
        <w:wordWrap/>
        <w:overflowPunct/>
        <w:topLinePunct w:val="0"/>
        <w:autoSpaceDE/>
        <w:autoSpaceDN/>
        <w:bidi w:val="0"/>
        <w:adjustRightInd/>
        <w:snapToGrid/>
        <w:ind w:firstLine="280" w:firstLineChars="100"/>
        <w:jc w:val="left"/>
        <w:textAlignment w:val="auto"/>
        <w:rPr>
          <w:rFonts w:hint="eastAsia" w:ascii="仿宋" w:hAnsi="仿宋" w:eastAsia="仿宋" w:cs="仿宋"/>
          <w:color w:val="333333"/>
          <w:kern w:val="0"/>
          <w:sz w:val="28"/>
          <w:szCs w:val="28"/>
          <w:shd w:val="clear" w:color="auto" w:fill="FFFFFF"/>
          <w:lang w:eastAsia="zh-CN"/>
        </w:rPr>
      </w:pPr>
      <w:r>
        <w:rPr>
          <w:rFonts w:hint="eastAsia" w:ascii="仿宋" w:hAnsi="仿宋" w:eastAsia="仿宋" w:cs="仿宋"/>
          <w:color w:val="333333"/>
          <w:kern w:val="0"/>
          <w:sz w:val="28"/>
          <w:szCs w:val="28"/>
          <w:shd w:val="clear" w:color="auto" w:fill="FFFFFF"/>
        </w:rPr>
        <w:t>    6.领导市直各单位机关党的纪律检查工作，按照规定审批或审议有关党员及党组织违反党纪的处理。</w:t>
      </w:r>
    </w:p>
    <w:p>
      <w:pPr>
        <w:keepNext w:val="0"/>
        <w:keepLines w:val="0"/>
        <w:pageBreakBefore w:val="0"/>
        <w:widowControl/>
        <w:kinsoku/>
        <w:wordWrap/>
        <w:overflowPunct/>
        <w:topLinePunct w:val="0"/>
        <w:autoSpaceDE/>
        <w:autoSpaceDN/>
        <w:bidi w:val="0"/>
        <w:adjustRightInd/>
        <w:snapToGrid/>
        <w:ind w:firstLine="280" w:firstLineChars="100"/>
        <w:jc w:val="left"/>
        <w:textAlignment w:val="auto"/>
        <w:rPr>
          <w:rFonts w:hint="eastAsia" w:ascii="仿宋" w:hAnsi="仿宋" w:eastAsia="仿宋" w:cs="仿宋"/>
          <w:color w:val="333333"/>
          <w:kern w:val="0"/>
          <w:sz w:val="28"/>
          <w:szCs w:val="28"/>
          <w:shd w:val="clear" w:color="auto" w:fill="FFFFFF"/>
          <w:lang w:eastAsia="zh-CN"/>
        </w:rPr>
      </w:pPr>
      <w:r>
        <w:rPr>
          <w:rFonts w:hint="eastAsia" w:ascii="仿宋" w:hAnsi="仿宋" w:eastAsia="仿宋" w:cs="仿宋"/>
          <w:color w:val="333333"/>
          <w:kern w:val="0"/>
          <w:sz w:val="28"/>
          <w:szCs w:val="28"/>
          <w:shd w:val="clear" w:color="auto" w:fill="FFFFFF"/>
        </w:rPr>
        <w:t>    7.领导市直机关工会、共青团等群众组织的工作。</w:t>
      </w:r>
    </w:p>
    <w:p>
      <w:pPr>
        <w:keepNext w:val="0"/>
        <w:keepLines w:val="0"/>
        <w:pageBreakBefore w:val="0"/>
        <w:widowControl/>
        <w:kinsoku/>
        <w:wordWrap/>
        <w:overflowPunct/>
        <w:topLinePunct w:val="0"/>
        <w:autoSpaceDE/>
        <w:autoSpaceDN/>
        <w:bidi w:val="0"/>
        <w:adjustRightInd/>
        <w:snapToGrid/>
        <w:ind w:firstLine="280" w:firstLineChars="100"/>
        <w:jc w:val="left"/>
        <w:textAlignment w:val="auto"/>
        <w:rPr>
          <w:rFonts w:hint="eastAsia" w:ascii="仿宋" w:hAnsi="仿宋" w:eastAsia="仿宋" w:cs="仿宋"/>
          <w:color w:val="333333"/>
          <w:kern w:val="0"/>
          <w:sz w:val="28"/>
          <w:szCs w:val="28"/>
          <w:shd w:val="clear" w:color="auto" w:fill="FFFFFF"/>
          <w:lang w:eastAsia="zh-CN"/>
        </w:rPr>
      </w:pPr>
      <w:r>
        <w:rPr>
          <w:rFonts w:hint="eastAsia" w:ascii="仿宋" w:hAnsi="仿宋" w:eastAsia="仿宋" w:cs="仿宋"/>
          <w:color w:val="333333"/>
          <w:kern w:val="0"/>
          <w:sz w:val="28"/>
          <w:szCs w:val="28"/>
          <w:shd w:val="clear" w:color="auto" w:fill="FFFFFF"/>
        </w:rPr>
        <w:t>    8.完成市委、市政府交办的其他任务。</w:t>
      </w:r>
    </w:p>
    <w:p>
      <w:pPr>
        <w:keepNext w:val="0"/>
        <w:keepLines w:val="0"/>
        <w:pageBreakBefore w:val="0"/>
        <w:widowControl/>
        <w:kinsoku/>
        <w:wordWrap/>
        <w:overflowPunct/>
        <w:topLinePunct w:val="0"/>
        <w:autoSpaceDE/>
        <w:autoSpaceDN/>
        <w:bidi w:val="0"/>
        <w:adjustRightInd/>
        <w:snapToGrid/>
        <w:ind w:firstLine="320" w:firstLineChars="100"/>
        <w:jc w:val="left"/>
        <w:textAlignment w:val="auto"/>
        <w:rPr>
          <w:rFonts w:hint="eastAsia" w:ascii="黑体" w:hAnsi="黑体" w:eastAsia="黑体" w:cs="黑体"/>
          <w:color w:val="333333"/>
          <w:kern w:val="0"/>
          <w:sz w:val="32"/>
          <w:szCs w:val="32"/>
          <w:shd w:val="clear" w:color="auto" w:fill="FFFFFF"/>
          <w:lang w:eastAsia="zh-CN"/>
        </w:rPr>
      </w:pPr>
      <w:r>
        <w:rPr>
          <w:rFonts w:hint="eastAsia" w:ascii="黑体" w:hAnsi="黑体" w:eastAsia="黑体" w:cs="黑体"/>
          <w:color w:val="333333"/>
          <w:kern w:val="0"/>
          <w:sz w:val="32"/>
          <w:szCs w:val="32"/>
          <w:shd w:val="clear" w:color="auto" w:fill="FFFFFF"/>
        </w:rPr>
        <w:t>    二、</w:t>
      </w:r>
      <w:r>
        <w:rPr>
          <w:rFonts w:hint="eastAsia" w:ascii="黑体" w:hAnsi="黑体" w:eastAsia="黑体" w:cs="黑体"/>
          <w:color w:val="333333"/>
          <w:kern w:val="0"/>
          <w:sz w:val="32"/>
          <w:szCs w:val="32"/>
          <w:shd w:val="clear" w:color="auto" w:fill="FFFFFF"/>
          <w:lang w:val="en-US" w:eastAsia="zh-CN"/>
        </w:rPr>
        <w:t>部门</w:t>
      </w:r>
      <w:r>
        <w:rPr>
          <w:rFonts w:hint="eastAsia" w:ascii="黑体" w:hAnsi="黑体" w:eastAsia="黑体" w:cs="黑体"/>
          <w:color w:val="333333"/>
          <w:kern w:val="0"/>
          <w:sz w:val="32"/>
          <w:szCs w:val="32"/>
          <w:shd w:val="clear" w:color="auto" w:fill="FFFFFF"/>
        </w:rPr>
        <w:t>基本情况</w:t>
      </w:r>
    </w:p>
    <w:p>
      <w:pPr>
        <w:keepNext w:val="0"/>
        <w:keepLines w:val="0"/>
        <w:pageBreakBefore w:val="0"/>
        <w:widowControl/>
        <w:kinsoku/>
        <w:wordWrap/>
        <w:overflowPunct/>
        <w:topLinePunct w:val="0"/>
        <w:autoSpaceDE/>
        <w:autoSpaceDN/>
        <w:bidi w:val="0"/>
        <w:adjustRightInd/>
        <w:snapToGrid/>
        <w:ind w:firstLine="230" w:firstLineChars="100"/>
        <w:jc w:val="left"/>
        <w:textAlignment w:val="auto"/>
        <w:rPr>
          <w:rFonts w:hint="default" w:ascii="仿宋" w:hAnsi="仿宋" w:eastAsia="仿宋" w:cs="仿宋"/>
          <w:color w:val="333333"/>
          <w:kern w:val="0"/>
          <w:sz w:val="28"/>
          <w:szCs w:val="28"/>
          <w:shd w:val="clear" w:color="auto" w:fill="FFFFFF"/>
          <w:lang w:val="en-US"/>
        </w:rPr>
      </w:pPr>
      <w:r>
        <w:rPr>
          <w:rFonts w:hint="eastAsia" w:ascii="微软雅黑" w:hAnsi="微软雅黑" w:eastAsia="微软雅黑" w:cs="宋体"/>
          <w:color w:val="333333"/>
          <w:kern w:val="0"/>
          <w:sz w:val="23"/>
          <w:szCs w:val="23"/>
          <w:shd w:val="clear" w:color="auto" w:fill="FFFFFF"/>
        </w:rPr>
        <w:t>   </w:t>
      </w:r>
      <w:r>
        <w:rPr>
          <w:rFonts w:hint="eastAsia" w:ascii="仿宋" w:hAnsi="仿宋" w:eastAsia="仿宋" w:cs="仿宋"/>
          <w:color w:val="333333"/>
          <w:kern w:val="0"/>
          <w:sz w:val="28"/>
          <w:szCs w:val="28"/>
          <w:shd w:val="clear" w:color="auto" w:fill="FFFFFF"/>
        </w:rPr>
        <w:t xml:space="preserve"> 纳入本套部门决算汇编范围的单位共</w:t>
      </w:r>
      <w:r>
        <w:rPr>
          <w:rFonts w:hint="eastAsia" w:ascii="仿宋" w:hAnsi="仿宋" w:eastAsia="仿宋" w:cs="仿宋"/>
          <w:color w:val="333333"/>
          <w:kern w:val="0"/>
          <w:sz w:val="28"/>
          <w:szCs w:val="28"/>
          <w:shd w:val="clear" w:color="auto" w:fill="FFFFFF"/>
          <w:lang w:val="en-US" w:eastAsia="zh-CN"/>
        </w:rPr>
        <w:t>2</w:t>
      </w:r>
      <w:r>
        <w:rPr>
          <w:rFonts w:hint="eastAsia" w:ascii="仿宋" w:hAnsi="仿宋" w:eastAsia="仿宋" w:cs="仿宋"/>
          <w:color w:val="333333"/>
          <w:kern w:val="0"/>
          <w:sz w:val="28"/>
          <w:szCs w:val="28"/>
          <w:shd w:val="clear" w:color="auto" w:fill="FFFFFF"/>
        </w:rPr>
        <w:t>个</w:t>
      </w:r>
      <w:r>
        <w:rPr>
          <w:rFonts w:hint="default" w:ascii="仿宋" w:hAnsi="仿宋" w:eastAsia="仿宋" w:cs="仿宋"/>
          <w:color w:val="333333"/>
          <w:kern w:val="0"/>
          <w:sz w:val="28"/>
          <w:szCs w:val="28"/>
          <w:shd w:val="clear" w:color="auto" w:fill="FFFFFF"/>
          <w:lang w:val="en-US"/>
        </w:rPr>
        <w:t>,</w:t>
      </w:r>
      <w:r>
        <w:rPr>
          <w:rFonts w:hint="eastAsia" w:ascii="仿宋" w:hAnsi="仿宋" w:eastAsia="仿宋"/>
          <w:sz w:val="30"/>
          <w:szCs w:val="30"/>
        </w:rPr>
        <w:t>包括：</w:t>
      </w:r>
      <w:r>
        <w:rPr>
          <w:rFonts w:hint="eastAsia" w:ascii="仿宋" w:hAnsi="仿宋" w:eastAsia="仿宋"/>
          <w:sz w:val="30"/>
          <w:szCs w:val="30"/>
          <w:lang w:eastAsia="zh-CN"/>
        </w:rPr>
        <w:t>市直机关工委本级</w:t>
      </w:r>
      <w:r>
        <w:rPr>
          <w:rFonts w:hint="eastAsia" w:ascii="仿宋" w:hAnsi="仿宋" w:eastAsia="仿宋"/>
          <w:sz w:val="30"/>
          <w:szCs w:val="30"/>
          <w:lang w:val="en-US" w:eastAsia="zh-CN"/>
        </w:rPr>
        <w:t>和1个所属事业单位（市直机关党员活动中心）。</w:t>
      </w:r>
    </w:p>
    <w:p>
      <w:pPr>
        <w:keepNext w:val="0"/>
        <w:keepLines w:val="0"/>
        <w:pageBreakBefore w:val="0"/>
        <w:widowControl/>
        <w:kinsoku/>
        <w:wordWrap/>
        <w:overflowPunct/>
        <w:topLinePunct w:val="0"/>
        <w:autoSpaceDE/>
        <w:autoSpaceDN/>
        <w:bidi w:val="0"/>
        <w:adjustRightInd/>
        <w:snapToGrid/>
        <w:ind w:firstLine="280" w:firstLineChars="100"/>
        <w:jc w:val="left"/>
        <w:textAlignment w:val="auto"/>
        <w:rPr>
          <w:rFonts w:hint="eastAsia" w:ascii="仿宋" w:hAnsi="仿宋" w:eastAsia="仿宋" w:cs="仿宋"/>
          <w:color w:val="333333"/>
          <w:kern w:val="0"/>
          <w:sz w:val="28"/>
          <w:szCs w:val="28"/>
          <w:shd w:val="clear" w:color="auto" w:fill="FFFFFF"/>
          <w:lang w:eastAsia="zh-CN"/>
        </w:rPr>
      </w:pPr>
      <w:r>
        <w:rPr>
          <w:rFonts w:hint="eastAsia" w:ascii="仿宋" w:hAnsi="仿宋" w:eastAsia="仿宋" w:cs="仿宋"/>
          <w:color w:val="333333"/>
          <w:kern w:val="0"/>
          <w:sz w:val="28"/>
          <w:szCs w:val="28"/>
          <w:shd w:val="clear" w:color="auto" w:fill="FFFFFF"/>
        </w:rPr>
        <w:t>本</w:t>
      </w:r>
      <w:r>
        <w:rPr>
          <w:rFonts w:hint="eastAsia" w:ascii="仿宋" w:hAnsi="仿宋" w:eastAsia="仿宋" w:cs="仿宋"/>
          <w:color w:val="333333"/>
          <w:kern w:val="0"/>
          <w:sz w:val="28"/>
          <w:szCs w:val="28"/>
          <w:shd w:val="clear" w:color="auto" w:fill="FFFFFF"/>
          <w:lang w:val="en-US" w:eastAsia="zh-CN"/>
        </w:rPr>
        <w:t>单位</w:t>
      </w:r>
      <w:r>
        <w:rPr>
          <w:rFonts w:hint="eastAsia" w:ascii="仿宋" w:hAnsi="仿宋" w:eastAsia="仿宋" w:cs="仿宋"/>
          <w:color w:val="333333"/>
          <w:kern w:val="0"/>
          <w:sz w:val="28"/>
          <w:szCs w:val="28"/>
          <w:shd w:val="clear" w:color="auto" w:fill="FFFFFF"/>
          <w:lang w:eastAsia="zh-CN"/>
        </w:rPr>
        <w:t>2021</w:t>
      </w:r>
      <w:r>
        <w:rPr>
          <w:rFonts w:hint="eastAsia" w:ascii="仿宋" w:hAnsi="仿宋" w:eastAsia="仿宋" w:cs="仿宋"/>
          <w:color w:val="333333"/>
          <w:kern w:val="0"/>
          <w:sz w:val="28"/>
          <w:szCs w:val="28"/>
          <w:shd w:val="clear" w:color="auto" w:fill="FFFFFF"/>
        </w:rPr>
        <w:t>年年末编制人数24人，其中行政编制15人，事业编制9人；年末实有人数35人，其中在职人员2</w:t>
      </w:r>
      <w:r>
        <w:rPr>
          <w:rFonts w:hint="eastAsia" w:ascii="仿宋" w:hAnsi="仿宋" w:eastAsia="仿宋" w:cs="仿宋"/>
          <w:color w:val="333333"/>
          <w:kern w:val="0"/>
          <w:sz w:val="28"/>
          <w:szCs w:val="28"/>
          <w:shd w:val="clear" w:color="auto" w:fill="FFFFFF"/>
          <w:lang w:val="en-US" w:eastAsia="zh-CN"/>
        </w:rPr>
        <w:t>2</w:t>
      </w:r>
      <w:r>
        <w:rPr>
          <w:rFonts w:hint="eastAsia" w:ascii="仿宋" w:hAnsi="仿宋" w:eastAsia="仿宋" w:cs="仿宋"/>
          <w:color w:val="333333"/>
          <w:kern w:val="0"/>
          <w:sz w:val="28"/>
          <w:szCs w:val="28"/>
          <w:shd w:val="clear" w:color="auto" w:fill="FFFFFF"/>
        </w:rPr>
        <w:t>人，离休人员0人，退休人员1</w:t>
      </w:r>
      <w:r>
        <w:rPr>
          <w:rFonts w:hint="eastAsia" w:ascii="仿宋" w:hAnsi="仿宋" w:eastAsia="仿宋" w:cs="仿宋"/>
          <w:color w:val="333333"/>
          <w:kern w:val="0"/>
          <w:sz w:val="28"/>
          <w:szCs w:val="28"/>
          <w:shd w:val="clear" w:color="auto" w:fill="FFFFFF"/>
          <w:lang w:val="en-US" w:eastAsia="zh-CN"/>
        </w:rPr>
        <w:t>1</w:t>
      </w:r>
      <w:r>
        <w:rPr>
          <w:rFonts w:hint="eastAsia" w:ascii="仿宋" w:hAnsi="仿宋" w:eastAsia="仿宋" w:cs="仿宋"/>
          <w:color w:val="333333"/>
          <w:kern w:val="0"/>
          <w:sz w:val="28"/>
          <w:szCs w:val="28"/>
          <w:shd w:val="clear" w:color="auto" w:fill="FFFFFF"/>
        </w:rPr>
        <w:t>人。</w:t>
      </w:r>
    </w:p>
    <w:p>
      <w:pPr>
        <w:keepNext w:val="0"/>
        <w:keepLines w:val="0"/>
        <w:pageBreakBefore w:val="0"/>
        <w:widowControl/>
        <w:shd w:val="clear" w:color="auto" w:fill="FFFFFF"/>
        <w:kinsoku/>
        <w:wordWrap/>
        <w:overflowPunct/>
        <w:topLinePunct w:val="0"/>
        <w:autoSpaceDE/>
        <w:autoSpaceDN/>
        <w:bidi w:val="0"/>
        <w:adjustRightInd/>
        <w:snapToGrid/>
        <w:ind w:firstLine="960" w:firstLineChars="300"/>
        <w:jc w:val="both"/>
        <w:textAlignment w:val="auto"/>
        <w:rPr>
          <w:rFonts w:hint="eastAsia" w:ascii="微软雅黑" w:hAnsi="微软雅黑" w:eastAsia="微软雅黑" w:cs="宋体"/>
          <w:b/>
          <w:bCs/>
          <w:color w:val="333333"/>
          <w:kern w:val="0"/>
          <w:sz w:val="32"/>
          <w:szCs w:val="32"/>
        </w:rPr>
      </w:pPr>
      <w:r>
        <w:rPr>
          <w:rFonts w:hint="eastAsia" w:ascii="微软雅黑" w:hAnsi="微软雅黑" w:eastAsia="微软雅黑" w:cs="宋体"/>
          <w:b/>
          <w:bCs/>
          <w:color w:val="333333"/>
          <w:kern w:val="0"/>
          <w:sz w:val="32"/>
          <w:szCs w:val="32"/>
        </w:rPr>
        <w:t>第二部分</w:t>
      </w:r>
      <w:r>
        <w:rPr>
          <w:rFonts w:hint="eastAsia" w:ascii="微软雅黑" w:hAnsi="微软雅黑" w:eastAsia="微软雅黑" w:cs="宋体"/>
          <w:b/>
          <w:bCs/>
          <w:color w:val="333333"/>
          <w:kern w:val="0"/>
          <w:sz w:val="32"/>
          <w:szCs w:val="32"/>
          <w:lang w:eastAsia="zh-CN"/>
        </w:rPr>
        <w:t>2021</w:t>
      </w:r>
      <w:r>
        <w:rPr>
          <w:rFonts w:hint="eastAsia" w:ascii="微软雅黑" w:hAnsi="微软雅黑" w:eastAsia="微软雅黑" w:cs="宋体"/>
          <w:b/>
          <w:bCs/>
          <w:color w:val="333333"/>
          <w:kern w:val="0"/>
          <w:sz w:val="32"/>
          <w:szCs w:val="32"/>
        </w:rPr>
        <w:t>年度部门决算表</w:t>
      </w:r>
    </w:p>
    <w:p>
      <w:pPr>
        <w:keepNext w:val="0"/>
        <w:keepLines w:val="0"/>
        <w:pageBreakBefore w:val="0"/>
        <w:widowControl/>
        <w:kinsoku/>
        <w:wordWrap/>
        <w:overflowPunct/>
        <w:topLinePunct w:val="0"/>
        <w:autoSpaceDE/>
        <w:autoSpaceDN/>
        <w:bidi w:val="0"/>
        <w:adjustRightInd/>
        <w:snapToGrid/>
        <w:ind w:firstLine="280" w:firstLineChars="100"/>
        <w:jc w:val="left"/>
        <w:textAlignment w:val="auto"/>
        <w:rPr>
          <w:rFonts w:hint="eastAsia" w:ascii="微软雅黑" w:hAnsi="微软雅黑" w:eastAsia="微软雅黑" w:cs="宋体"/>
          <w:color w:val="000000"/>
          <w:kern w:val="0"/>
          <w:sz w:val="28"/>
          <w:szCs w:val="28"/>
          <w:shd w:val="clear" w:color="auto" w:fill="FFFFFF"/>
        </w:rPr>
      </w:pPr>
      <w:r>
        <w:rPr>
          <w:rFonts w:hint="eastAsia" w:ascii="微软雅黑" w:hAnsi="微软雅黑" w:eastAsia="微软雅黑" w:cs="宋体"/>
          <w:color w:val="333333"/>
          <w:kern w:val="0"/>
          <w:sz w:val="28"/>
          <w:szCs w:val="28"/>
          <w:shd w:val="clear" w:color="auto" w:fill="FFFFFF"/>
        </w:rPr>
        <w:t>附件1:</w:t>
      </w:r>
      <w:r>
        <w:rPr>
          <w:sz w:val="28"/>
          <w:szCs w:val="28"/>
        </w:rPr>
        <w:fldChar w:fldCharType="begin"/>
      </w:r>
      <w:r>
        <w:rPr>
          <w:sz w:val="28"/>
          <w:szCs w:val="28"/>
        </w:rPr>
        <w:instrText xml:space="preserve"> HYPERLINK "http://www.gzdw.gov.cn/n289/n439/n702/c28822567/part/29347826.xls" </w:instrText>
      </w:r>
      <w:r>
        <w:rPr>
          <w:sz w:val="28"/>
          <w:szCs w:val="28"/>
        </w:rPr>
        <w:fldChar w:fldCharType="separate"/>
      </w:r>
      <w:r>
        <w:rPr>
          <w:rFonts w:hint="eastAsia" w:ascii="微软雅黑" w:hAnsi="微软雅黑" w:eastAsia="微软雅黑" w:cs="宋体"/>
          <w:color w:val="000000"/>
          <w:kern w:val="0"/>
          <w:sz w:val="28"/>
          <w:szCs w:val="28"/>
          <w:shd w:val="clear" w:color="auto" w:fill="FFFFFF"/>
        </w:rPr>
        <w:t>市直机关工委</w:t>
      </w:r>
      <w:r>
        <w:rPr>
          <w:rFonts w:hint="eastAsia" w:ascii="微软雅黑" w:hAnsi="微软雅黑" w:eastAsia="微软雅黑" w:cs="宋体"/>
          <w:color w:val="000000"/>
          <w:kern w:val="0"/>
          <w:sz w:val="28"/>
          <w:szCs w:val="28"/>
          <w:shd w:val="clear" w:color="auto" w:fill="FFFFFF"/>
          <w:lang w:eastAsia="zh-CN"/>
        </w:rPr>
        <w:t>2021</w:t>
      </w:r>
      <w:r>
        <w:rPr>
          <w:rFonts w:hint="eastAsia" w:ascii="微软雅黑" w:hAnsi="微软雅黑" w:eastAsia="微软雅黑" w:cs="宋体"/>
          <w:color w:val="000000"/>
          <w:kern w:val="0"/>
          <w:sz w:val="28"/>
          <w:szCs w:val="28"/>
          <w:shd w:val="clear" w:color="auto" w:fill="FFFFFF"/>
        </w:rPr>
        <w:t>年度部门决算公开表格</w:t>
      </w:r>
      <w:r>
        <w:rPr>
          <w:rFonts w:hint="eastAsia" w:ascii="微软雅黑" w:hAnsi="微软雅黑" w:eastAsia="微软雅黑" w:cs="宋体"/>
          <w:color w:val="000000"/>
          <w:kern w:val="0"/>
          <w:sz w:val="28"/>
          <w:szCs w:val="28"/>
          <w:shd w:val="clear" w:color="auto" w:fill="FFFFFF"/>
        </w:rPr>
        <w:fldChar w:fldCharType="end"/>
      </w:r>
    </w:p>
    <w:p>
      <w:pPr>
        <w:pStyle w:val="2"/>
        <w:rPr>
          <w:rFonts w:hint="eastAsia" w:ascii="微软雅黑" w:hAnsi="微软雅黑" w:eastAsia="微软雅黑" w:cs="宋体"/>
          <w:color w:val="000000"/>
          <w:kern w:val="0"/>
          <w:sz w:val="28"/>
          <w:szCs w:val="28"/>
          <w:shd w:val="clear" w:color="auto" w:fill="FFFFFF"/>
        </w:rPr>
      </w:pPr>
    </w:p>
    <w:p>
      <w:pPr>
        <w:pStyle w:val="2"/>
      </w:pPr>
      <w:r>
        <w:drawing>
          <wp:inline distT="0" distB="0" distL="114300" distR="114300">
            <wp:extent cx="5273040" cy="5475605"/>
            <wp:effectExtent l="0" t="0" r="3810" b="107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
                    <a:stretch>
                      <a:fillRect/>
                    </a:stretch>
                  </pic:blipFill>
                  <pic:spPr>
                    <a:xfrm>
                      <a:off x="0" y="0"/>
                      <a:ext cx="5273040" cy="5475605"/>
                    </a:xfrm>
                    <a:prstGeom prst="rect">
                      <a:avLst/>
                    </a:prstGeom>
                    <a:noFill/>
                    <a:ln>
                      <a:noFill/>
                    </a:ln>
                  </pic:spPr>
                </pic:pic>
              </a:graphicData>
            </a:graphic>
          </wp:inline>
        </w:drawing>
      </w:r>
    </w:p>
    <w:p>
      <w:pPr>
        <w:pStyle w:val="2"/>
      </w:pPr>
    </w:p>
    <w:p>
      <w:pPr>
        <w:pStyle w:val="2"/>
      </w:pPr>
      <w:r>
        <w:drawing>
          <wp:inline distT="0" distB="0" distL="114300" distR="114300">
            <wp:extent cx="5268595" cy="2572385"/>
            <wp:effectExtent l="0" t="0" r="8255" b="18415"/>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5"/>
                    <a:stretch>
                      <a:fillRect/>
                    </a:stretch>
                  </pic:blipFill>
                  <pic:spPr>
                    <a:xfrm>
                      <a:off x="0" y="0"/>
                      <a:ext cx="5268595" cy="2572385"/>
                    </a:xfrm>
                    <a:prstGeom prst="rect">
                      <a:avLst/>
                    </a:prstGeom>
                    <a:noFill/>
                    <a:ln>
                      <a:noFill/>
                    </a:ln>
                  </pic:spPr>
                </pic:pic>
              </a:graphicData>
            </a:graphic>
          </wp:inline>
        </w:drawing>
      </w:r>
    </w:p>
    <w:p>
      <w:pPr>
        <w:pStyle w:val="2"/>
      </w:pPr>
    </w:p>
    <w:p>
      <w:pPr>
        <w:pStyle w:val="2"/>
      </w:pPr>
    </w:p>
    <w:p>
      <w:pPr>
        <w:pStyle w:val="2"/>
      </w:pPr>
      <w:r>
        <w:drawing>
          <wp:inline distT="0" distB="0" distL="114300" distR="114300">
            <wp:extent cx="5270500" cy="3612515"/>
            <wp:effectExtent l="0" t="0" r="6350" b="6985"/>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6"/>
                    <a:stretch>
                      <a:fillRect/>
                    </a:stretch>
                  </pic:blipFill>
                  <pic:spPr>
                    <a:xfrm>
                      <a:off x="0" y="0"/>
                      <a:ext cx="5270500" cy="3612515"/>
                    </a:xfrm>
                    <a:prstGeom prst="rect">
                      <a:avLst/>
                    </a:prstGeom>
                    <a:noFill/>
                    <a:ln>
                      <a:noFill/>
                    </a:ln>
                  </pic:spPr>
                </pic:pic>
              </a:graphicData>
            </a:graphic>
          </wp:inline>
        </w:drawing>
      </w:r>
    </w:p>
    <w:p>
      <w:pPr>
        <w:pStyle w:val="2"/>
      </w:pPr>
      <w:r>
        <w:drawing>
          <wp:inline distT="0" distB="0" distL="114300" distR="114300">
            <wp:extent cx="5274310" cy="3981450"/>
            <wp:effectExtent l="0" t="0" r="2540" b="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7"/>
                    <a:stretch>
                      <a:fillRect/>
                    </a:stretch>
                  </pic:blipFill>
                  <pic:spPr>
                    <a:xfrm>
                      <a:off x="0" y="0"/>
                      <a:ext cx="5274310" cy="3981450"/>
                    </a:xfrm>
                    <a:prstGeom prst="rect">
                      <a:avLst/>
                    </a:prstGeom>
                    <a:noFill/>
                    <a:ln>
                      <a:noFill/>
                    </a:ln>
                  </pic:spPr>
                </pic:pic>
              </a:graphicData>
            </a:graphic>
          </wp:inline>
        </w:drawing>
      </w:r>
    </w:p>
    <w:p>
      <w:pPr>
        <w:pStyle w:val="2"/>
      </w:pPr>
      <w:r>
        <w:drawing>
          <wp:inline distT="0" distB="0" distL="114300" distR="114300">
            <wp:extent cx="5269230" cy="5240020"/>
            <wp:effectExtent l="0" t="0" r="7620" b="17780"/>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8"/>
                    <a:stretch>
                      <a:fillRect/>
                    </a:stretch>
                  </pic:blipFill>
                  <pic:spPr>
                    <a:xfrm>
                      <a:off x="0" y="0"/>
                      <a:ext cx="5269230" cy="5240020"/>
                    </a:xfrm>
                    <a:prstGeom prst="rect">
                      <a:avLst/>
                    </a:prstGeom>
                    <a:noFill/>
                    <a:ln>
                      <a:noFill/>
                    </a:ln>
                  </pic:spPr>
                </pic:pic>
              </a:graphicData>
            </a:graphic>
          </wp:inline>
        </w:drawing>
      </w:r>
    </w:p>
    <w:p>
      <w:pPr>
        <w:pStyle w:val="2"/>
      </w:pPr>
    </w:p>
    <w:p>
      <w:pPr>
        <w:pStyle w:val="2"/>
      </w:pPr>
      <w:r>
        <w:drawing>
          <wp:inline distT="0" distB="0" distL="114300" distR="114300">
            <wp:extent cx="5266690" cy="8134350"/>
            <wp:effectExtent l="0" t="0" r="10160" b="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pic:cNvPicPr>
                      <a:picLocks noChangeAspect="1"/>
                    </pic:cNvPicPr>
                  </pic:nvPicPr>
                  <pic:blipFill>
                    <a:blip r:embed="rId9"/>
                    <a:stretch>
                      <a:fillRect/>
                    </a:stretch>
                  </pic:blipFill>
                  <pic:spPr>
                    <a:xfrm>
                      <a:off x="0" y="0"/>
                      <a:ext cx="5266690" cy="8134350"/>
                    </a:xfrm>
                    <a:prstGeom prst="rect">
                      <a:avLst/>
                    </a:prstGeom>
                    <a:noFill/>
                    <a:ln>
                      <a:noFill/>
                    </a:ln>
                  </pic:spPr>
                </pic:pic>
              </a:graphicData>
            </a:graphic>
          </wp:inline>
        </w:drawing>
      </w:r>
    </w:p>
    <w:p>
      <w:pPr>
        <w:pStyle w:val="2"/>
      </w:pPr>
    </w:p>
    <w:p>
      <w:pPr>
        <w:pStyle w:val="2"/>
      </w:pPr>
    </w:p>
    <w:p>
      <w:pPr>
        <w:pStyle w:val="2"/>
      </w:pPr>
      <w:r>
        <w:drawing>
          <wp:inline distT="0" distB="0" distL="114300" distR="114300">
            <wp:extent cx="5272405" cy="5477510"/>
            <wp:effectExtent l="0" t="0" r="4445" b="8890"/>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10"/>
                    <a:stretch>
                      <a:fillRect/>
                    </a:stretch>
                  </pic:blipFill>
                  <pic:spPr>
                    <a:xfrm>
                      <a:off x="0" y="0"/>
                      <a:ext cx="5272405" cy="5477510"/>
                    </a:xfrm>
                    <a:prstGeom prst="rect">
                      <a:avLst/>
                    </a:prstGeom>
                    <a:noFill/>
                    <a:ln>
                      <a:noFill/>
                    </a:ln>
                  </pic:spPr>
                </pic:pic>
              </a:graphicData>
            </a:graphic>
          </wp:inline>
        </w:drawing>
      </w:r>
    </w:p>
    <w:p>
      <w:pPr>
        <w:pStyle w:val="2"/>
      </w:pPr>
    </w:p>
    <w:p>
      <w:pPr>
        <w:pStyle w:val="2"/>
      </w:pPr>
      <w:r>
        <w:drawing>
          <wp:inline distT="0" distB="0" distL="114300" distR="114300">
            <wp:extent cx="5266690" cy="1455420"/>
            <wp:effectExtent l="0" t="0" r="10160" b="11430"/>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pic:cNvPicPr>
                      <a:picLocks noChangeAspect="1"/>
                    </pic:cNvPicPr>
                  </pic:nvPicPr>
                  <pic:blipFill>
                    <a:blip r:embed="rId11"/>
                    <a:stretch>
                      <a:fillRect/>
                    </a:stretch>
                  </pic:blipFill>
                  <pic:spPr>
                    <a:xfrm>
                      <a:off x="0" y="0"/>
                      <a:ext cx="5266690" cy="1455420"/>
                    </a:xfrm>
                    <a:prstGeom prst="rect">
                      <a:avLst/>
                    </a:prstGeom>
                    <a:noFill/>
                    <a:ln>
                      <a:noFill/>
                    </a:ln>
                  </pic:spPr>
                </pic:pic>
              </a:graphicData>
            </a:graphic>
          </wp:inline>
        </w:drawing>
      </w:r>
    </w:p>
    <w:p>
      <w:pPr>
        <w:pStyle w:val="2"/>
      </w:pPr>
    </w:p>
    <w:p>
      <w:pPr>
        <w:pStyle w:val="2"/>
      </w:pPr>
    </w:p>
    <w:p>
      <w:pPr>
        <w:pStyle w:val="2"/>
      </w:pPr>
    </w:p>
    <w:p>
      <w:pPr>
        <w:pStyle w:val="2"/>
      </w:pPr>
      <w:r>
        <w:drawing>
          <wp:inline distT="0" distB="0" distL="114300" distR="114300">
            <wp:extent cx="5272405" cy="2312035"/>
            <wp:effectExtent l="0" t="0" r="4445" b="12065"/>
            <wp:docPr id="2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1"/>
                    <pic:cNvPicPr>
                      <a:picLocks noChangeAspect="1"/>
                    </pic:cNvPicPr>
                  </pic:nvPicPr>
                  <pic:blipFill>
                    <a:blip r:embed="rId12"/>
                    <a:stretch>
                      <a:fillRect/>
                    </a:stretch>
                  </pic:blipFill>
                  <pic:spPr>
                    <a:xfrm>
                      <a:off x="0" y="0"/>
                      <a:ext cx="5272405" cy="2312035"/>
                    </a:xfrm>
                    <a:prstGeom prst="rect">
                      <a:avLst/>
                    </a:prstGeom>
                    <a:noFill/>
                    <a:ln>
                      <a:noFill/>
                    </a:ln>
                  </pic:spPr>
                </pic:pic>
              </a:graphicData>
            </a:graphic>
          </wp:inline>
        </w:drawing>
      </w:r>
    </w:p>
    <w:p>
      <w:pPr>
        <w:pStyle w:val="2"/>
      </w:pPr>
    </w:p>
    <w:p>
      <w:pPr>
        <w:pStyle w:val="2"/>
      </w:pPr>
    </w:p>
    <w:p>
      <w:pPr>
        <w:pStyle w:val="2"/>
        <w:rPr>
          <w:rFonts w:hint="eastAsia" w:ascii="黑体" w:hAnsi="黑体" w:eastAsia="黑体" w:cs="黑体"/>
          <w:b/>
          <w:bCs/>
          <w:color w:val="333333"/>
          <w:kern w:val="0"/>
          <w:sz w:val="32"/>
          <w:szCs w:val="32"/>
          <w:lang w:eastAsia="zh-CN"/>
        </w:rPr>
      </w:pPr>
      <w:r>
        <w:drawing>
          <wp:inline distT="0" distB="0" distL="114300" distR="114300">
            <wp:extent cx="5271135" cy="3298190"/>
            <wp:effectExtent l="0" t="0" r="5715" b="16510"/>
            <wp:docPr id="2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2"/>
                    <pic:cNvPicPr>
                      <a:picLocks noChangeAspect="1"/>
                    </pic:cNvPicPr>
                  </pic:nvPicPr>
                  <pic:blipFill>
                    <a:blip r:embed="rId13"/>
                    <a:stretch>
                      <a:fillRect/>
                    </a:stretch>
                  </pic:blipFill>
                  <pic:spPr>
                    <a:xfrm>
                      <a:off x="0" y="0"/>
                      <a:ext cx="5271135" cy="3298190"/>
                    </a:xfrm>
                    <a:prstGeom prst="rect">
                      <a:avLst/>
                    </a:prstGeom>
                    <a:noFill/>
                    <a:ln>
                      <a:noFill/>
                    </a:ln>
                  </pic:spPr>
                </pic:pic>
              </a:graphicData>
            </a:graphic>
          </wp:inline>
        </w:drawing>
      </w:r>
    </w:p>
    <w:p>
      <w:pPr>
        <w:keepNext w:val="0"/>
        <w:keepLines w:val="0"/>
        <w:pageBreakBefore w:val="0"/>
        <w:widowControl/>
        <w:shd w:val="clear" w:color="auto" w:fill="FFFFFF"/>
        <w:kinsoku/>
        <w:wordWrap/>
        <w:overflowPunct/>
        <w:topLinePunct w:val="0"/>
        <w:autoSpaceDE/>
        <w:autoSpaceDN/>
        <w:bidi w:val="0"/>
        <w:adjustRightInd/>
        <w:snapToGrid/>
        <w:ind w:firstLine="320" w:firstLineChars="100"/>
        <w:jc w:val="center"/>
        <w:textAlignment w:val="auto"/>
        <w:rPr>
          <w:rFonts w:hint="eastAsia" w:ascii="黑体" w:hAnsi="黑体" w:eastAsia="黑体" w:cs="黑体"/>
          <w:b/>
          <w:bCs/>
          <w:color w:val="333333"/>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ind w:firstLine="320" w:firstLineChars="100"/>
        <w:jc w:val="center"/>
        <w:textAlignment w:val="auto"/>
        <w:rPr>
          <w:rFonts w:hint="eastAsia" w:ascii="黑体" w:hAnsi="黑体" w:eastAsia="黑体" w:cs="黑体"/>
          <w:color w:val="333333"/>
          <w:kern w:val="0"/>
          <w:sz w:val="32"/>
          <w:szCs w:val="32"/>
        </w:rPr>
      </w:pPr>
      <w:r>
        <w:rPr>
          <w:rFonts w:hint="eastAsia" w:ascii="黑体" w:hAnsi="黑体" w:eastAsia="黑体" w:cs="黑体"/>
          <w:b/>
          <w:bCs/>
          <w:color w:val="333333"/>
          <w:kern w:val="0"/>
          <w:sz w:val="32"/>
          <w:szCs w:val="32"/>
        </w:rPr>
        <w:t xml:space="preserve">第三部分 </w:t>
      </w:r>
      <w:r>
        <w:rPr>
          <w:rFonts w:hint="eastAsia" w:ascii="黑体" w:hAnsi="黑体" w:eastAsia="黑体" w:cs="黑体"/>
          <w:b/>
          <w:bCs/>
          <w:color w:val="333333"/>
          <w:kern w:val="0"/>
          <w:sz w:val="32"/>
          <w:szCs w:val="32"/>
          <w:lang w:eastAsia="zh-CN"/>
        </w:rPr>
        <w:t>2021</w:t>
      </w:r>
      <w:r>
        <w:rPr>
          <w:rFonts w:hint="eastAsia" w:ascii="黑体" w:hAnsi="黑体" w:eastAsia="黑体" w:cs="黑体"/>
          <w:b/>
          <w:bCs/>
          <w:color w:val="333333"/>
          <w:kern w:val="0"/>
          <w:sz w:val="32"/>
          <w:szCs w:val="32"/>
        </w:rPr>
        <w:t>年度部门决算情况说明</w:t>
      </w:r>
    </w:p>
    <w:p>
      <w:pPr>
        <w:keepNext w:val="0"/>
        <w:keepLines w:val="0"/>
        <w:pageBreakBefore w:val="0"/>
        <w:widowControl/>
        <w:kinsoku/>
        <w:wordWrap/>
        <w:overflowPunct/>
        <w:topLinePunct w:val="0"/>
        <w:autoSpaceDE/>
        <w:autoSpaceDN/>
        <w:bidi w:val="0"/>
        <w:adjustRightInd/>
        <w:snapToGrid/>
        <w:ind w:firstLine="230" w:firstLineChars="100"/>
        <w:jc w:val="left"/>
        <w:textAlignment w:val="auto"/>
        <w:rPr>
          <w:rFonts w:hint="eastAsia" w:ascii="微软雅黑" w:hAnsi="微软雅黑" w:eastAsia="微软雅黑" w:cs="宋体"/>
          <w:b/>
          <w:bCs/>
          <w:color w:val="333333"/>
          <w:kern w:val="0"/>
          <w:sz w:val="23"/>
          <w:szCs w:val="23"/>
          <w:shd w:val="clear" w:color="auto" w:fill="FFFFFF"/>
          <w:lang w:eastAsia="zh-CN"/>
        </w:rPr>
      </w:pPr>
    </w:p>
    <w:p>
      <w:pPr>
        <w:keepNext w:val="0"/>
        <w:keepLines w:val="0"/>
        <w:pageBreakBefore w:val="0"/>
        <w:widowControl/>
        <w:kinsoku/>
        <w:wordWrap/>
        <w:overflowPunct/>
        <w:topLinePunct w:val="0"/>
        <w:autoSpaceDE/>
        <w:autoSpaceDN/>
        <w:bidi w:val="0"/>
        <w:adjustRightInd/>
        <w:snapToGrid/>
        <w:ind w:firstLine="230" w:firstLineChars="100"/>
        <w:jc w:val="left"/>
        <w:textAlignment w:val="auto"/>
        <w:rPr>
          <w:rFonts w:hint="eastAsia" w:ascii="黑体" w:hAnsi="黑体" w:eastAsia="黑体" w:cs="黑体"/>
          <w:b/>
          <w:bCs/>
          <w:color w:val="333333"/>
          <w:kern w:val="0"/>
          <w:sz w:val="32"/>
          <w:szCs w:val="32"/>
          <w:shd w:val="clear" w:color="auto" w:fill="FFFFFF"/>
          <w:lang w:eastAsia="zh-CN"/>
        </w:rPr>
      </w:pPr>
      <w:r>
        <w:rPr>
          <w:rFonts w:hint="eastAsia" w:ascii="微软雅黑" w:hAnsi="微软雅黑" w:eastAsia="微软雅黑" w:cs="宋体"/>
          <w:b/>
          <w:bCs/>
          <w:color w:val="333333"/>
          <w:kern w:val="0"/>
          <w:sz w:val="23"/>
          <w:szCs w:val="23"/>
          <w:shd w:val="clear" w:color="auto" w:fill="FFFFFF"/>
        </w:rPr>
        <w:t xml:space="preserve">    </w:t>
      </w:r>
      <w:r>
        <w:rPr>
          <w:rFonts w:hint="eastAsia" w:ascii="黑体" w:hAnsi="黑体" w:eastAsia="黑体" w:cs="黑体"/>
          <w:b/>
          <w:bCs/>
          <w:color w:val="333333"/>
          <w:kern w:val="0"/>
          <w:sz w:val="32"/>
          <w:szCs w:val="32"/>
          <w:shd w:val="clear" w:color="auto" w:fill="FFFFFF"/>
        </w:rPr>
        <w:t>一、收入决算情况说明</w:t>
      </w:r>
    </w:p>
    <w:p>
      <w:pPr>
        <w:keepNext w:val="0"/>
        <w:keepLines w:val="0"/>
        <w:pageBreakBefore w:val="0"/>
        <w:widowControl/>
        <w:kinsoku/>
        <w:wordWrap/>
        <w:overflowPunct/>
        <w:topLinePunct w:val="0"/>
        <w:autoSpaceDE/>
        <w:autoSpaceDN/>
        <w:bidi w:val="0"/>
        <w:adjustRightInd/>
        <w:snapToGrid/>
        <w:spacing w:line="520" w:lineRule="exact"/>
        <w:ind w:firstLine="320" w:firstLineChars="100"/>
        <w:jc w:val="left"/>
        <w:textAlignment w:val="auto"/>
        <w:rPr>
          <w:rFonts w:hint="eastAsia" w:ascii="仿宋" w:hAnsi="仿宋" w:eastAsia="仿宋" w:cs="仿宋"/>
          <w:color w:val="333333"/>
          <w:kern w:val="0"/>
          <w:sz w:val="32"/>
          <w:szCs w:val="32"/>
          <w:shd w:val="clear" w:color="auto" w:fill="FFFFFF"/>
          <w:lang w:val="en-US" w:eastAsia="zh-CN"/>
        </w:rPr>
      </w:pPr>
      <w:r>
        <w:rPr>
          <w:rFonts w:hint="eastAsia" w:ascii="微软雅黑" w:hAnsi="微软雅黑" w:eastAsia="微软雅黑" w:cs="宋体"/>
          <w:color w:val="333333"/>
          <w:kern w:val="0"/>
          <w:sz w:val="32"/>
          <w:szCs w:val="32"/>
          <w:shd w:val="clear" w:color="auto" w:fill="FFFFFF"/>
        </w:rPr>
        <w:t>   </w:t>
      </w:r>
      <w:r>
        <w:rPr>
          <w:rFonts w:hint="eastAsia" w:ascii="仿宋" w:hAnsi="仿宋" w:eastAsia="仿宋" w:cs="仿宋"/>
          <w:color w:val="333333"/>
          <w:kern w:val="0"/>
          <w:sz w:val="32"/>
          <w:szCs w:val="32"/>
          <w:shd w:val="clear" w:color="auto" w:fill="FFFFFF"/>
        </w:rPr>
        <w:t xml:space="preserve"> 本部门</w:t>
      </w:r>
      <w:r>
        <w:rPr>
          <w:rFonts w:hint="eastAsia" w:ascii="仿宋" w:hAnsi="仿宋" w:eastAsia="仿宋" w:cs="仿宋"/>
          <w:color w:val="333333"/>
          <w:kern w:val="0"/>
          <w:sz w:val="32"/>
          <w:szCs w:val="32"/>
          <w:shd w:val="clear" w:color="auto" w:fill="FFFFFF"/>
          <w:lang w:eastAsia="zh-CN"/>
        </w:rPr>
        <w:t>2021</w:t>
      </w:r>
      <w:r>
        <w:rPr>
          <w:rFonts w:hint="eastAsia" w:ascii="仿宋" w:hAnsi="仿宋" w:eastAsia="仿宋" w:cs="仿宋"/>
          <w:color w:val="333333"/>
          <w:kern w:val="0"/>
          <w:sz w:val="32"/>
          <w:szCs w:val="32"/>
          <w:shd w:val="clear" w:color="auto" w:fill="FFFFFF"/>
        </w:rPr>
        <w:t>年度收入总计</w:t>
      </w:r>
      <w:r>
        <w:rPr>
          <w:rFonts w:hint="eastAsia" w:ascii="仿宋" w:hAnsi="仿宋" w:eastAsia="仿宋" w:cs="仿宋"/>
          <w:color w:val="333333"/>
          <w:kern w:val="0"/>
          <w:sz w:val="32"/>
          <w:szCs w:val="32"/>
          <w:shd w:val="clear" w:color="auto" w:fill="FFFFFF"/>
          <w:lang w:val="en-US" w:eastAsia="zh-CN"/>
        </w:rPr>
        <w:t>520.61</w:t>
      </w:r>
      <w:r>
        <w:rPr>
          <w:rFonts w:hint="eastAsia" w:ascii="仿宋" w:hAnsi="仿宋" w:eastAsia="仿宋" w:cs="仿宋"/>
          <w:color w:val="333333"/>
          <w:kern w:val="0"/>
          <w:sz w:val="32"/>
          <w:szCs w:val="32"/>
          <w:shd w:val="clear" w:color="auto" w:fill="FFFFFF"/>
        </w:rPr>
        <w:t>万元，其中年初结转和结余</w:t>
      </w:r>
      <w:r>
        <w:rPr>
          <w:rFonts w:hint="eastAsia" w:ascii="仿宋" w:hAnsi="仿宋" w:eastAsia="仿宋" w:cs="仿宋"/>
          <w:color w:val="333333"/>
          <w:kern w:val="0"/>
          <w:sz w:val="32"/>
          <w:szCs w:val="32"/>
          <w:shd w:val="clear" w:color="auto" w:fill="FFFFFF"/>
          <w:lang w:val="en-US" w:eastAsia="zh-CN"/>
        </w:rPr>
        <w:t>90.59</w:t>
      </w:r>
      <w:r>
        <w:rPr>
          <w:rFonts w:hint="eastAsia" w:ascii="仿宋" w:hAnsi="仿宋" w:eastAsia="仿宋" w:cs="仿宋"/>
          <w:color w:val="333333"/>
          <w:kern w:val="0"/>
          <w:sz w:val="32"/>
          <w:szCs w:val="32"/>
          <w:shd w:val="clear" w:color="auto" w:fill="FFFFFF"/>
        </w:rPr>
        <w:t>万元，较20</w:t>
      </w:r>
      <w:r>
        <w:rPr>
          <w:rFonts w:hint="eastAsia" w:ascii="仿宋" w:hAnsi="仿宋" w:eastAsia="仿宋" w:cs="仿宋"/>
          <w:color w:val="333333"/>
          <w:kern w:val="0"/>
          <w:sz w:val="32"/>
          <w:szCs w:val="32"/>
          <w:shd w:val="clear" w:color="auto" w:fill="FFFFFF"/>
          <w:lang w:val="en-US" w:eastAsia="zh-CN"/>
        </w:rPr>
        <w:t>20</w:t>
      </w:r>
      <w:r>
        <w:rPr>
          <w:rFonts w:hint="eastAsia" w:ascii="仿宋" w:hAnsi="仿宋" w:eastAsia="仿宋" w:cs="仿宋"/>
          <w:color w:val="333333"/>
          <w:kern w:val="0"/>
          <w:sz w:val="32"/>
          <w:szCs w:val="32"/>
          <w:shd w:val="clear" w:color="auto" w:fill="FFFFFF"/>
        </w:rPr>
        <w:t>年</w:t>
      </w:r>
      <w:r>
        <w:rPr>
          <w:rFonts w:hint="eastAsia" w:ascii="仿宋" w:hAnsi="仿宋" w:eastAsia="仿宋" w:cs="仿宋"/>
          <w:color w:val="333333"/>
          <w:kern w:val="0"/>
          <w:sz w:val="32"/>
          <w:szCs w:val="32"/>
          <w:shd w:val="clear" w:color="auto" w:fill="FFFFFF"/>
          <w:lang w:val="en-US" w:eastAsia="zh-CN"/>
        </w:rPr>
        <w:t>减少92.54</w:t>
      </w:r>
      <w:r>
        <w:rPr>
          <w:rFonts w:hint="eastAsia" w:ascii="仿宋" w:hAnsi="仿宋" w:eastAsia="仿宋" w:cs="仿宋"/>
          <w:color w:val="333333"/>
          <w:kern w:val="0"/>
          <w:sz w:val="32"/>
          <w:szCs w:val="32"/>
          <w:shd w:val="clear" w:color="auto" w:fill="FFFFFF"/>
        </w:rPr>
        <w:t>万元，</w:t>
      </w:r>
      <w:r>
        <w:rPr>
          <w:rFonts w:hint="eastAsia" w:ascii="仿宋" w:hAnsi="仿宋" w:eastAsia="仿宋" w:cs="仿宋"/>
          <w:color w:val="333333"/>
          <w:kern w:val="0"/>
          <w:sz w:val="32"/>
          <w:szCs w:val="32"/>
          <w:shd w:val="clear" w:color="auto" w:fill="FFFFFF"/>
          <w:lang w:val="en-US" w:eastAsia="zh-CN"/>
        </w:rPr>
        <w:t>减少50.53</w:t>
      </w:r>
      <w:r>
        <w:rPr>
          <w:rFonts w:hint="eastAsia" w:ascii="仿宋" w:hAnsi="仿宋" w:eastAsia="仿宋" w:cs="仿宋"/>
          <w:color w:val="333333"/>
          <w:kern w:val="0"/>
          <w:sz w:val="32"/>
          <w:szCs w:val="32"/>
          <w:shd w:val="clear" w:color="auto" w:fill="FFFFFF"/>
        </w:rPr>
        <w:t>%；本年收入合计</w:t>
      </w:r>
      <w:r>
        <w:rPr>
          <w:rFonts w:hint="eastAsia" w:ascii="仿宋" w:hAnsi="仿宋" w:eastAsia="仿宋" w:cs="仿宋"/>
          <w:color w:val="333333"/>
          <w:kern w:val="0"/>
          <w:sz w:val="32"/>
          <w:szCs w:val="32"/>
          <w:shd w:val="clear" w:color="auto" w:fill="FFFFFF"/>
          <w:lang w:val="en-US" w:eastAsia="zh-CN"/>
        </w:rPr>
        <w:t>430.02</w:t>
      </w:r>
      <w:r>
        <w:rPr>
          <w:rFonts w:hint="eastAsia" w:ascii="仿宋" w:hAnsi="仿宋" w:eastAsia="仿宋" w:cs="仿宋"/>
          <w:color w:val="333333"/>
          <w:kern w:val="0"/>
          <w:sz w:val="32"/>
          <w:szCs w:val="32"/>
          <w:shd w:val="clear" w:color="auto" w:fill="FFFFFF"/>
        </w:rPr>
        <w:t>万元，较20</w:t>
      </w:r>
      <w:r>
        <w:rPr>
          <w:rFonts w:hint="eastAsia" w:ascii="仿宋" w:hAnsi="仿宋" w:eastAsia="仿宋" w:cs="仿宋"/>
          <w:color w:val="333333"/>
          <w:kern w:val="0"/>
          <w:sz w:val="32"/>
          <w:szCs w:val="32"/>
          <w:shd w:val="clear" w:color="auto" w:fill="FFFFFF"/>
          <w:lang w:val="en-US" w:eastAsia="zh-CN"/>
        </w:rPr>
        <w:t>20</w:t>
      </w:r>
      <w:r>
        <w:rPr>
          <w:rFonts w:hint="eastAsia" w:ascii="仿宋" w:hAnsi="仿宋" w:eastAsia="仿宋" w:cs="仿宋"/>
          <w:color w:val="333333"/>
          <w:kern w:val="0"/>
          <w:sz w:val="32"/>
          <w:szCs w:val="32"/>
          <w:shd w:val="clear" w:color="auto" w:fill="FFFFFF"/>
        </w:rPr>
        <w:t>年</w:t>
      </w:r>
      <w:r>
        <w:rPr>
          <w:rFonts w:hint="eastAsia" w:ascii="仿宋" w:hAnsi="仿宋" w:eastAsia="仿宋" w:cs="仿宋"/>
          <w:color w:val="333333"/>
          <w:kern w:val="0"/>
          <w:sz w:val="32"/>
          <w:szCs w:val="32"/>
          <w:shd w:val="clear" w:color="auto" w:fill="FFFFFF"/>
          <w:lang w:val="en-US" w:eastAsia="zh-CN"/>
        </w:rPr>
        <w:t>减少172.69</w:t>
      </w:r>
      <w:r>
        <w:rPr>
          <w:rFonts w:hint="eastAsia" w:ascii="仿宋" w:hAnsi="仿宋" w:eastAsia="仿宋" w:cs="仿宋"/>
          <w:color w:val="333333"/>
          <w:kern w:val="0"/>
          <w:sz w:val="32"/>
          <w:szCs w:val="32"/>
          <w:shd w:val="clear" w:color="auto" w:fill="FFFFFF"/>
        </w:rPr>
        <w:t>万元，</w:t>
      </w:r>
      <w:r>
        <w:rPr>
          <w:rFonts w:hint="eastAsia" w:ascii="仿宋" w:hAnsi="仿宋" w:eastAsia="仿宋" w:cs="仿宋"/>
          <w:color w:val="333333"/>
          <w:kern w:val="0"/>
          <w:sz w:val="32"/>
          <w:szCs w:val="32"/>
          <w:shd w:val="clear" w:color="auto" w:fill="FFFFFF"/>
          <w:lang w:val="en-US" w:eastAsia="zh-CN"/>
        </w:rPr>
        <w:t>减少28.65</w:t>
      </w:r>
      <w:r>
        <w:rPr>
          <w:rFonts w:hint="eastAsia" w:ascii="仿宋" w:hAnsi="仿宋" w:eastAsia="仿宋" w:cs="仿宋"/>
          <w:color w:val="333333"/>
          <w:kern w:val="0"/>
          <w:sz w:val="32"/>
          <w:szCs w:val="32"/>
          <w:shd w:val="clear" w:color="auto" w:fill="FFFFFF"/>
        </w:rPr>
        <w:t>%</w:t>
      </w:r>
      <w:r>
        <w:rPr>
          <w:rFonts w:hint="eastAsia" w:ascii="仿宋" w:hAnsi="仿宋" w:eastAsia="仿宋" w:cs="仿宋"/>
          <w:color w:val="333333"/>
          <w:kern w:val="0"/>
          <w:sz w:val="32"/>
          <w:szCs w:val="32"/>
          <w:shd w:val="clear" w:color="auto" w:fill="FFFFFF"/>
          <w:lang w:eastAsia="zh-CN"/>
        </w:rPr>
        <w:t>，</w:t>
      </w:r>
      <w:r>
        <w:rPr>
          <w:rFonts w:hint="eastAsia" w:ascii="仿宋" w:hAnsi="仿宋" w:eastAsia="仿宋" w:cs="仿宋"/>
          <w:color w:val="333333"/>
          <w:kern w:val="0"/>
          <w:sz w:val="32"/>
          <w:szCs w:val="32"/>
          <w:shd w:val="clear" w:color="auto" w:fill="FFFFFF"/>
          <w:lang w:val="en-US" w:eastAsia="zh-CN"/>
        </w:rPr>
        <w:t>主要原因是：人员调整、厉行节约等。</w:t>
      </w:r>
    </w:p>
    <w:p>
      <w:pPr>
        <w:keepNext w:val="0"/>
        <w:keepLines w:val="0"/>
        <w:pageBreakBefore w:val="0"/>
        <w:widowControl/>
        <w:kinsoku/>
        <w:wordWrap/>
        <w:overflowPunct/>
        <w:topLinePunct w:val="0"/>
        <w:autoSpaceDE/>
        <w:autoSpaceDN/>
        <w:bidi w:val="0"/>
        <w:adjustRightInd/>
        <w:snapToGrid/>
        <w:spacing w:line="520" w:lineRule="exact"/>
        <w:ind w:firstLine="320" w:firstLineChars="100"/>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    本年收入的具体构成为：财政拨款收入</w:t>
      </w:r>
      <w:r>
        <w:rPr>
          <w:rFonts w:hint="eastAsia" w:ascii="仿宋" w:hAnsi="仿宋" w:eastAsia="仿宋" w:cs="仿宋"/>
          <w:color w:val="333333"/>
          <w:kern w:val="0"/>
          <w:sz w:val="32"/>
          <w:szCs w:val="32"/>
          <w:shd w:val="clear" w:color="auto" w:fill="FFFFFF"/>
          <w:lang w:val="en-US" w:eastAsia="zh-CN"/>
        </w:rPr>
        <w:t>426.86</w:t>
      </w:r>
      <w:r>
        <w:rPr>
          <w:rFonts w:hint="eastAsia" w:ascii="仿宋" w:hAnsi="仿宋" w:eastAsia="仿宋" w:cs="仿宋"/>
          <w:color w:val="333333"/>
          <w:kern w:val="0"/>
          <w:sz w:val="32"/>
          <w:szCs w:val="32"/>
          <w:shd w:val="clear" w:color="auto" w:fill="FFFFFF"/>
        </w:rPr>
        <w:t>万元，占99.</w:t>
      </w:r>
      <w:r>
        <w:rPr>
          <w:rFonts w:hint="eastAsia" w:ascii="仿宋" w:hAnsi="仿宋" w:eastAsia="仿宋" w:cs="仿宋"/>
          <w:color w:val="333333"/>
          <w:kern w:val="0"/>
          <w:sz w:val="32"/>
          <w:szCs w:val="32"/>
          <w:shd w:val="clear" w:color="auto" w:fill="FFFFFF"/>
          <w:lang w:val="en-US" w:eastAsia="zh-CN"/>
        </w:rPr>
        <w:t>27</w:t>
      </w:r>
      <w:r>
        <w:rPr>
          <w:rFonts w:hint="eastAsia" w:ascii="仿宋" w:hAnsi="仿宋" w:eastAsia="仿宋" w:cs="仿宋"/>
          <w:color w:val="333333"/>
          <w:kern w:val="0"/>
          <w:sz w:val="32"/>
          <w:szCs w:val="32"/>
          <w:shd w:val="clear" w:color="auto" w:fill="FFFFFF"/>
        </w:rPr>
        <w:t>%；事业收入0万元，占0%；经营收入0万元，占0%；其他收入</w:t>
      </w:r>
      <w:r>
        <w:rPr>
          <w:rFonts w:hint="eastAsia" w:ascii="仿宋" w:hAnsi="仿宋" w:eastAsia="仿宋" w:cs="仿宋"/>
          <w:color w:val="333333"/>
          <w:kern w:val="0"/>
          <w:sz w:val="32"/>
          <w:szCs w:val="32"/>
          <w:shd w:val="clear" w:color="auto" w:fill="FFFFFF"/>
          <w:lang w:val="en-US" w:eastAsia="zh-CN"/>
        </w:rPr>
        <w:t>3.15</w:t>
      </w:r>
      <w:r>
        <w:rPr>
          <w:rFonts w:hint="eastAsia" w:ascii="仿宋" w:hAnsi="仿宋" w:eastAsia="仿宋" w:cs="仿宋"/>
          <w:color w:val="333333"/>
          <w:kern w:val="0"/>
          <w:sz w:val="32"/>
          <w:szCs w:val="32"/>
          <w:shd w:val="clear" w:color="auto" w:fill="FFFFFF"/>
        </w:rPr>
        <w:t>万元，占0.</w:t>
      </w:r>
      <w:r>
        <w:rPr>
          <w:rFonts w:hint="eastAsia" w:ascii="仿宋" w:hAnsi="仿宋" w:eastAsia="仿宋" w:cs="仿宋"/>
          <w:color w:val="333333"/>
          <w:kern w:val="0"/>
          <w:sz w:val="32"/>
          <w:szCs w:val="32"/>
          <w:shd w:val="clear" w:color="auto" w:fill="FFFFFF"/>
          <w:lang w:val="en-US" w:eastAsia="zh-CN"/>
        </w:rPr>
        <w:t>73</w:t>
      </w:r>
      <w:r>
        <w:rPr>
          <w:rFonts w:hint="eastAsia" w:ascii="仿宋" w:hAnsi="仿宋" w:eastAsia="仿宋" w:cs="仿宋"/>
          <w:color w:val="333333"/>
          <w:kern w:val="0"/>
          <w:sz w:val="32"/>
          <w:szCs w:val="32"/>
          <w:shd w:val="clear" w:color="auto" w:fill="FFFFFF"/>
        </w:rPr>
        <w:t>%。</w:t>
      </w:r>
    </w:p>
    <w:p>
      <w:pPr>
        <w:keepNext w:val="0"/>
        <w:keepLines w:val="0"/>
        <w:pageBreakBefore w:val="0"/>
        <w:widowControl/>
        <w:kinsoku/>
        <w:wordWrap/>
        <w:overflowPunct/>
        <w:topLinePunct w:val="0"/>
        <w:autoSpaceDE/>
        <w:autoSpaceDN/>
        <w:bidi w:val="0"/>
        <w:adjustRightInd/>
        <w:snapToGrid/>
        <w:ind w:firstLine="320" w:firstLineChars="100"/>
        <w:jc w:val="left"/>
        <w:textAlignment w:val="auto"/>
        <w:rPr>
          <w:rFonts w:hint="eastAsia" w:ascii="黑体" w:hAnsi="黑体" w:eastAsia="黑体" w:cs="黑体"/>
          <w:b/>
          <w:bCs/>
          <w:color w:val="333333"/>
          <w:kern w:val="0"/>
          <w:sz w:val="32"/>
          <w:szCs w:val="32"/>
          <w:shd w:val="clear" w:color="auto" w:fill="FFFFFF"/>
          <w:lang w:eastAsia="zh-CN"/>
        </w:rPr>
      </w:pPr>
      <w:r>
        <w:rPr>
          <w:rFonts w:hint="eastAsia" w:ascii="黑体" w:hAnsi="黑体" w:eastAsia="黑体" w:cs="黑体"/>
          <w:color w:val="333333"/>
          <w:kern w:val="0"/>
          <w:sz w:val="32"/>
          <w:szCs w:val="32"/>
          <w:shd w:val="clear" w:color="auto" w:fill="FFFFFF"/>
        </w:rPr>
        <w:t>   </w:t>
      </w:r>
      <w:r>
        <w:rPr>
          <w:rFonts w:hint="eastAsia" w:ascii="黑体" w:hAnsi="黑体" w:eastAsia="黑体" w:cs="黑体"/>
          <w:b/>
          <w:bCs/>
          <w:color w:val="333333"/>
          <w:kern w:val="0"/>
          <w:sz w:val="32"/>
          <w:szCs w:val="32"/>
          <w:shd w:val="clear" w:color="auto" w:fill="FFFFFF"/>
        </w:rPr>
        <w:t xml:space="preserve"> 二、支出决算情况说明</w:t>
      </w:r>
    </w:p>
    <w:p>
      <w:pPr>
        <w:keepNext w:val="0"/>
        <w:keepLines w:val="0"/>
        <w:pageBreakBefore w:val="0"/>
        <w:widowControl w:val="0"/>
        <w:kinsoku/>
        <w:wordWrap/>
        <w:overflowPunct/>
        <w:topLinePunct w:val="0"/>
        <w:autoSpaceDE/>
        <w:autoSpaceDN/>
        <w:bidi w:val="0"/>
        <w:adjustRightInd/>
        <w:snapToGrid/>
        <w:spacing w:line="520" w:lineRule="exact"/>
        <w:ind w:firstLine="629"/>
        <w:jc w:val="left"/>
        <w:textAlignment w:val="auto"/>
        <w:rPr>
          <w:rFonts w:hint="default" w:ascii="仿宋" w:hAnsi="仿宋" w:eastAsia="仿宋" w:cs="仿宋"/>
          <w:color w:val="333333"/>
          <w:kern w:val="0"/>
          <w:sz w:val="32"/>
          <w:szCs w:val="32"/>
          <w:shd w:val="clear" w:color="auto" w:fill="FFFFFF"/>
          <w:lang w:val="en-US" w:eastAsia="zh-CN"/>
        </w:rPr>
      </w:pPr>
      <w:r>
        <w:rPr>
          <w:rFonts w:hint="eastAsia" w:ascii="微软雅黑" w:hAnsi="微软雅黑" w:eastAsia="微软雅黑" w:cs="宋体"/>
          <w:color w:val="333333"/>
          <w:kern w:val="0"/>
          <w:sz w:val="23"/>
          <w:szCs w:val="23"/>
          <w:shd w:val="clear" w:color="auto" w:fill="FFFFFF"/>
        </w:rPr>
        <w:t xml:space="preserve">    </w:t>
      </w:r>
      <w:r>
        <w:rPr>
          <w:rFonts w:hint="eastAsia" w:ascii="仿宋" w:hAnsi="仿宋" w:eastAsia="仿宋" w:cs="仿宋"/>
          <w:color w:val="333333"/>
          <w:kern w:val="0"/>
          <w:sz w:val="32"/>
          <w:szCs w:val="32"/>
          <w:shd w:val="clear" w:color="auto" w:fill="FFFFFF"/>
        </w:rPr>
        <w:t>本部门</w:t>
      </w:r>
      <w:r>
        <w:rPr>
          <w:rFonts w:hint="eastAsia" w:ascii="仿宋" w:hAnsi="仿宋" w:eastAsia="仿宋" w:cs="仿宋"/>
          <w:color w:val="333333"/>
          <w:kern w:val="0"/>
          <w:sz w:val="32"/>
          <w:szCs w:val="32"/>
          <w:shd w:val="clear" w:color="auto" w:fill="FFFFFF"/>
          <w:lang w:eastAsia="zh-CN"/>
        </w:rPr>
        <w:t>2021</w:t>
      </w:r>
      <w:r>
        <w:rPr>
          <w:rFonts w:hint="eastAsia" w:ascii="仿宋" w:hAnsi="仿宋" w:eastAsia="仿宋" w:cs="仿宋"/>
          <w:color w:val="333333"/>
          <w:kern w:val="0"/>
          <w:sz w:val="32"/>
          <w:szCs w:val="32"/>
          <w:shd w:val="clear" w:color="auto" w:fill="FFFFFF"/>
        </w:rPr>
        <w:t>年度支出总计</w:t>
      </w:r>
      <w:r>
        <w:rPr>
          <w:rFonts w:hint="eastAsia" w:ascii="仿宋" w:hAnsi="仿宋" w:eastAsia="仿宋" w:cs="仿宋"/>
          <w:color w:val="333333"/>
          <w:kern w:val="0"/>
          <w:sz w:val="32"/>
          <w:szCs w:val="32"/>
          <w:shd w:val="clear" w:color="auto" w:fill="FFFFFF"/>
          <w:lang w:val="en-US" w:eastAsia="zh-CN"/>
        </w:rPr>
        <w:t>520.61</w:t>
      </w:r>
      <w:r>
        <w:rPr>
          <w:rFonts w:hint="eastAsia" w:ascii="仿宋" w:hAnsi="仿宋" w:eastAsia="仿宋" w:cs="仿宋"/>
          <w:color w:val="333333"/>
          <w:kern w:val="0"/>
          <w:sz w:val="32"/>
          <w:szCs w:val="32"/>
          <w:shd w:val="clear" w:color="auto" w:fill="FFFFFF"/>
        </w:rPr>
        <w:t>万元，其中本年支出合计</w:t>
      </w:r>
      <w:r>
        <w:rPr>
          <w:rFonts w:hint="eastAsia" w:ascii="仿宋" w:hAnsi="仿宋" w:eastAsia="仿宋" w:cs="仿宋"/>
          <w:color w:val="333333"/>
          <w:kern w:val="0"/>
          <w:sz w:val="32"/>
          <w:szCs w:val="32"/>
          <w:shd w:val="clear" w:color="auto" w:fill="FFFFFF"/>
          <w:lang w:val="en-US" w:eastAsia="zh-CN"/>
        </w:rPr>
        <w:t>446.24</w:t>
      </w:r>
      <w:r>
        <w:rPr>
          <w:rFonts w:hint="eastAsia" w:ascii="仿宋" w:hAnsi="仿宋" w:eastAsia="仿宋" w:cs="仿宋"/>
          <w:color w:val="333333"/>
          <w:kern w:val="0"/>
          <w:sz w:val="32"/>
          <w:szCs w:val="32"/>
          <w:shd w:val="clear" w:color="auto" w:fill="FFFFFF"/>
        </w:rPr>
        <w:t>万元，较20</w:t>
      </w:r>
      <w:r>
        <w:rPr>
          <w:rFonts w:hint="eastAsia" w:ascii="仿宋" w:hAnsi="仿宋" w:eastAsia="仿宋" w:cs="仿宋"/>
          <w:color w:val="333333"/>
          <w:kern w:val="0"/>
          <w:sz w:val="32"/>
          <w:szCs w:val="32"/>
          <w:shd w:val="clear" w:color="auto" w:fill="FFFFFF"/>
          <w:lang w:val="en-US" w:eastAsia="zh-CN"/>
        </w:rPr>
        <w:t>20</w:t>
      </w:r>
      <w:r>
        <w:rPr>
          <w:rFonts w:hint="eastAsia" w:ascii="仿宋" w:hAnsi="仿宋" w:eastAsia="仿宋" w:cs="仿宋"/>
          <w:color w:val="333333"/>
          <w:kern w:val="0"/>
          <w:sz w:val="32"/>
          <w:szCs w:val="32"/>
          <w:shd w:val="clear" w:color="auto" w:fill="FFFFFF"/>
        </w:rPr>
        <w:t>年</w:t>
      </w:r>
      <w:r>
        <w:rPr>
          <w:rFonts w:hint="eastAsia" w:ascii="仿宋" w:hAnsi="仿宋" w:eastAsia="仿宋" w:cs="仿宋"/>
          <w:color w:val="333333"/>
          <w:kern w:val="0"/>
          <w:sz w:val="32"/>
          <w:szCs w:val="32"/>
          <w:shd w:val="clear" w:color="auto" w:fill="FFFFFF"/>
          <w:lang w:val="en-US" w:eastAsia="zh-CN"/>
        </w:rPr>
        <w:t>减少148.49</w:t>
      </w:r>
      <w:r>
        <w:rPr>
          <w:rFonts w:hint="eastAsia" w:ascii="仿宋" w:hAnsi="仿宋" w:eastAsia="仿宋" w:cs="仿宋"/>
          <w:color w:val="333333"/>
          <w:kern w:val="0"/>
          <w:sz w:val="32"/>
          <w:szCs w:val="32"/>
          <w:shd w:val="clear" w:color="auto" w:fill="FFFFFF"/>
        </w:rPr>
        <w:t>万元，与上年相比</w:t>
      </w:r>
      <w:r>
        <w:rPr>
          <w:rFonts w:hint="eastAsia" w:ascii="仿宋" w:hAnsi="仿宋" w:eastAsia="仿宋" w:cs="仿宋"/>
          <w:color w:val="333333"/>
          <w:kern w:val="0"/>
          <w:sz w:val="32"/>
          <w:szCs w:val="32"/>
          <w:shd w:val="clear" w:color="auto" w:fill="FFFFFF"/>
          <w:lang w:val="en-US" w:eastAsia="zh-CN"/>
        </w:rPr>
        <w:t>减少24.97</w:t>
      </w:r>
      <w:r>
        <w:rPr>
          <w:rFonts w:hint="eastAsia" w:ascii="仿宋" w:hAnsi="仿宋" w:eastAsia="仿宋" w:cs="仿宋"/>
          <w:color w:val="333333"/>
          <w:kern w:val="0"/>
          <w:sz w:val="32"/>
          <w:szCs w:val="32"/>
          <w:shd w:val="clear" w:color="auto" w:fill="FFFFFF"/>
        </w:rPr>
        <w:t>%；年末结转和结余</w:t>
      </w:r>
      <w:r>
        <w:rPr>
          <w:rFonts w:hint="eastAsia" w:ascii="仿宋" w:hAnsi="仿宋" w:eastAsia="仿宋" w:cs="仿宋"/>
          <w:color w:val="333333"/>
          <w:kern w:val="0"/>
          <w:sz w:val="32"/>
          <w:szCs w:val="32"/>
          <w:shd w:val="clear" w:color="auto" w:fill="FFFFFF"/>
          <w:lang w:val="en-US" w:eastAsia="zh-CN"/>
        </w:rPr>
        <w:t>74.37</w:t>
      </w:r>
      <w:r>
        <w:rPr>
          <w:rFonts w:hint="eastAsia" w:ascii="仿宋" w:hAnsi="仿宋" w:eastAsia="仿宋" w:cs="仿宋"/>
          <w:color w:val="333333"/>
          <w:kern w:val="0"/>
          <w:sz w:val="32"/>
          <w:szCs w:val="32"/>
          <w:shd w:val="clear" w:color="auto" w:fill="FFFFFF"/>
        </w:rPr>
        <w:t>万元，较20</w:t>
      </w:r>
      <w:r>
        <w:rPr>
          <w:rFonts w:hint="eastAsia" w:ascii="仿宋" w:hAnsi="仿宋" w:eastAsia="仿宋" w:cs="仿宋"/>
          <w:color w:val="333333"/>
          <w:kern w:val="0"/>
          <w:sz w:val="32"/>
          <w:szCs w:val="32"/>
          <w:shd w:val="clear" w:color="auto" w:fill="FFFFFF"/>
          <w:lang w:val="en-US" w:eastAsia="zh-CN"/>
        </w:rPr>
        <w:t>20</w:t>
      </w:r>
      <w:r>
        <w:rPr>
          <w:rFonts w:hint="eastAsia" w:ascii="仿宋" w:hAnsi="仿宋" w:eastAsia="仿宋" w:cs="仿宋"/>
          <w:color w:val="333333"/>
          <w:kern w:val="0"/>
          <w:sz w:val="32"/>
          <w:szCs w:val="32"/>
          <w:shd w:val="clear" w:color="auto" w:fill="FFFFFF"/>
        </w:rPr>
        <w:t>年</w:t>
      </w:r>
      <w:r>
        <w:rPr>
          <w:rFonts w:hint="eastAsia" w:ascii="仿宋" w:hAnsi="仿宋" w:eastAsia="仿宋" w:cs="仿宋"/>
          <w:color w:val="333333"/>
          <w:kern w:val="0"/>
          <w:sz w:val="32"/>
          <w:szCs w:val="32"/>
          <w:shd w:val="clear" w:color="auto" w:fill="FFFFFF"/>
          <w:lang w:val="en-US" w:eastAsia="zh-CN"/>
        </w:rPr>
        <w:t>减少116.74</w:t>
      </w:r>
      <w:r>
        <w:rPr>
          <w:rFonts w:hint="eastAsia" w:ascii="仿宋" w:hAnsi="仿宋" w:eastAsia="仿宋" w:cs="仿宋"/>
          <w:color w:val="333333"/>
          <w:kern w:val="0"/>
          <w:sz w:val="32"/>
          <w:szCs w:val="32"/>
          <w:shd w:val="clear" w:color="auto" w:fill="FFFFFF"/>
        </w:rPr>
        <w:t>万元</w:t>
      </w:r>
      <w:r>
        <w:rPr>
          <w:rFonts w:hint="eastAsia" w:ascii="仿宋" w:hAnsi="仿宋" w:eastAsia="仿宋" w:cs="仿宋"/>
          <w:color w:val="333333"/>
          <w:kern w:val="0"/>
          <w:sz w:val="32"/>
          <w:szCs w:val="32"/>
          <w:shd w:val="clear" w:color="auto" w:fill="FFFFFF"/>
          <w:lang w:eastAsia="zh-CN"/>
        </w:rPr>
        <w:t>，</w:t>
      </w:r>
      <w:r>
        <w:rPr>
          <w:rFonts w:hint="eastAsia" w:ascii="仿宋" w:hAnsi="仿宋" w:eastAsia="仿宋" w:cs="仿宋"/>
          <w:color w:val="333333"/>
          <w:kern w:val="0"/>
          <w:sz w:val="32"/>
          <w:szCs w:val="32"/>
          <w:shd w:val="clear" w:color="auto" w:fill="FFFFFF"/>
          <w:lang w:val="en-US" w:eastAsia="zh-CN"/>
        </w:rPr>
        <w:t>减少61.09</w:t>
      </w:r>
      <w:r>
        <w:rPr>
          <w:rFonts w:hint="eastAsia" w:ascii="仿宋" w:hAnsi="仿宋" w:eastAsia="仿宋" w:cs="仿宋"/>
          <w:color w:val="333333"/>
          <w:kern w:val="0"/>
          <w:sz w:val="32"/>
          <w:szCs w:val="32"/>
          <w:shd w:val="clear" w:color="auto" w:fill="FFFFFF"/>
        </w:rPr>
        <w:t>%。</w:t>
      </w:r>
      <w:r>
        <w:rPr>
          <w:rFonts w:hint="eastAsia" w:ascii="仿宋" w:hAnsi="仿宋" w:eastAsia="仿宋" w:cs="仿宋"/>
          <w:color w:val="333333"/>
          <w:kern w:val="0"/>
          <w:sz w:val="32"/>
          <w:szCs w:val="32"/>
          <w:shd w:val="clear" w:color="auto" w:fill="FFFFFF"/>
          <w:lang w:val="en-US" w:eastAsia="zh-CN"/>
        </w:rPr>
        <w:t>主要原因厉行节约，严格执行八项规定。</w:t>
      </w:r>
    </w:p>
    <w:p>
      <w:pPr>
        <w:keepNext w:val="0"/>
        <w:keepLines w:val="0"/>
        <w:pageBreakBefore w:val="0"/>
        <w:widowControl w:val="0"/>
        <w:kinsoku/>
        <w:wordWrap/>
        <w:overflowPunct/>
        <w:topLinePunct w:val="0"/>
        <w:autoSpaceDE/>
        <w:autoSpaceDN/>
        <w:bidi w:val="0"/>
        <w:adjustRightInd/>
        <w:snapToGrid/>
        <w:spacing w:line="520" w:lineRule="exact"/>
        <w:ind w:firstLine="629"/>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本年支出的具体构成为：基本支出</w:t>
      </w:r>
      <w:r>
        <w:rPr>
          <w:rFonts w:hint="eastAsia" w:ascii="仿宋" w:hAnsi="仿宋" w:eastAsia="仿宋" w:cs="仿宋"/>
          <w:color w:val="333333"/>
          <w:kern w:val="0"/>
          <w:sz w:val="32"/>
          <w:szCs w:val="32"/>
          <w:shd w:val="clear" w:color="auto" w:fill="FFFFFF"/>
          <w:lang w:val="en-US" w:eastAsia="zh-CN"/>
        </w:rPr>
        <w:t>446.24</w:t>
      </w:r>
      <w:r>
        <w:rPr>
          <w:rFonts w:hint="eastAsia" w:ascii="仿宋" w:hAnsi="仿宋" w:eastAsia="仿宋" w:cs="仿宋"/>
          <w:color w:val="333333"/>
          <w:kern w:val="0"/>
          <w:sz w:val="32"/>
          <w:szCs w:val="32"/>
          <w:shd w:val="clear" w:color="auto" w:fill="FFFFFF"/>
        </w:rPr>
        <w:t>万元，占100%；项目支出0万元，占0%；经营支出0万元，占0%；其他支出（对附属单位补助支出、上缴上级支出）0万元，占0%。</w:t>
      </w:r>
    </w:p>
    <w:p>
      <w:pPr>
        <w:keepNext w:val="0"/>
        <w:keepLines w:val="0"/>
        <w:pageBreakBefore w:val="0"/>
        <w:widowControl/>
        <w:kinsoku/>
        <w:wordWrap/>
        <w:overflowPunct/>
        <w:topLinePunct w:val="0"/>
        <w:autoSpaceDE/>
        <w:autoSpaceDN/>
        <w:bidi w:val="0"/>
        <w:adjustRightInd/>
        <w:snapToGrid/>
        <w:ind w:firstLine="320" w:firstLineChars="100"/>
        <w:jc w:val="left"/>
        <w:textAlignment w:val="auto"/>
        <w:rPr>
          <w:rFonts w:hint="eastAsia" w:ascii="黑体" w:hAnsi="黑体" w:eastAsia="黑体" w:cs="黑体"/>
          <w:b/>
          <w:bCs/>
          <w:color w:val="333333"/>
          <w:kern w:val="0"/>
          <w:sz w:val="32"/>
          <w:szCs w:val="32"/>
          <w:shd w:val="clear" w:color="auto" w:fill="FFFFFF"/>
          <w:lang w:eastAsia="zh-CN"/>
        </w:rPr>
      </w:pPr>
      <w:r>
        <w:rPr>
          <w:rFonts w:hint="eastAsia" w:ascii="黑体" w:hAnsi="黑体" w:eastAsia="黑体" w:cs="黑体"/>
          <w:color w:val="333333"/>
          <w:kern w:val="0"/>
          <w:sz w:val="32"/>
          <w:szCs w:val="32"/>
          <w:shd w:val="clear" w:color="auto" w:fill="FFFFFF"/>
        </w:rPr>
        <w:t>   </w:t>
      </w:r>
      <w:r>
        <w:rPr>
          <w:rFonts w:hint="eastAsia" w:ascii="黑体" w:hAnsi="黑体" w:eastAsia="黑体" w:cs="黑体"/>
          <w:b/>
          <w:bCs/>
          <w:color w:val="333333"/>
          <w:kern w:val="0"/>
          <w:sz w:val="32"/>
          <w:szCs w:val="32"/>
          <w:shd w:val="clear" w:color="auto" w:fill="FFFFFF"/>
        </w:rPr>
        <w:t xml:space="preserve"> 三、财政拨款支出决算情况说明</w:t>
      </w:r>
    </w:p>
    <w:p>
      <w:pPr>
        <w:keepNext w:val="0"/>
        <w:keepLines w:val="0"/>
        <w:pageBreakBefore w:val="0"/>
        <w:widowControl/>
        <w:kinsoku/>
        <w:wordWrap/>
        <w:overflowPunct/>
        <w:topLinePunct w:val="0"/>
        <w:autoSpaceDE/>
        <w:autoSpaceDN/>
        <w:bidi w:val="0"/>
        <w:adjustRightInd/>
        <w:snapToGrid/>
        <w:spacing w:line="520" w:lineRule="exact"/>
        <w:ind w:firstLine="320" w:firstLineChars="100"/>
        <w:jc w:val="left"/>
        <w:textAlignment w:val="auto"/>
        <w:rPr>
          <w:rFonts w:hint="default" w:ascii="仿宋" w:hAnsi="仿宋" w:eastAsia="仿宋" w:cs="仿宋"/>
          <w:color w:val="000000" w:themeColor="text1"/>
          <w:kern w:val="0"/>
          <w:sz w:val="32"/>
          <w:szCs w:val="32"/>
          <w:shd w:val="clear" w:color="auto" w:fill="FFFFFF"/>
          <w:lang w:val="en-US" w:eastAsia="zh-CN"/>
          <w14:textFill>
            <w14:solidFill>
              <w14:schemeClr w14:val="tx1"/>
            </w14:solidFill>
          </w14:textFill>
        </w:rPr>
      </w:pPr>
      <w:r>
        <w:rPr>
          <w:rFonts w:hint="eastAsia" w:ascii="微软雅黑" w:hAnsi="微软雅黑" w:eastAsia="微软雅黑" w:cs="宋体"/>
          <w:color w:val="000000" w:themeColor="text1"/>
          <w:kern w:val="0"/>
          <w:sz w:val="32"/>
          <w:szCs w:val="32"/>
          <w:shd w:val="clear" w:color="auto" w:fill="FFFFFF"/>
          <w14:textFill>
            <w14:solidFill>
              <w14:schemeClr w14:val="tx1"/>
            </w14:solidFill>
          </w14:textFill>
        </w:rPr>
        <w:t xml:space="preserve">    </w:t>
      </w:r>
      <w:r>
        <w:rPr>
          <w:rFonts w:hint="eastAsia" w:ascii="仿宋" w:hAnsi="仿宋" w:eastAsia="仿宋" w:cs="仿宋"/>
          <w:color w:val="000000" w:themeColor="text1"/>
          <w:kern w:val="0"/>
          <w:sz w:val="32"/>
          <w:szCs w:val="32"/>
          <w:shd w:val="clear" w:color="auto" w:fill="FFFFFF"/>
          <w14:textFill>
            <w14:solidFill>
              <w14:schemeClr w14:val="tx1"/>
            </w14:solidFill>
          </w14:textFill>
        </w:rPr>
        <w:t>本部门</w:t>
      </w:r>
      <w:r>
        <w:rPr>
          <w:rFonts w:hint="eastAsia" w:ascii="仿宋" w:hAnsi="仿宋" w:eastAsia="仿宋" w:cs="仿宋"/>
          <w:color w:val="000000" w:themeColor="text1"/>
          <w:kern w:val="0"/>
          <w:sz w:val="32"/>
          <w:szCs w:val="32"/>
          <w:shd w:val="clear" w:color="auto" w:fill="FFFFFF"/>
          <w:lang w:eastAsia="zh-CN"/>
          <w14:textFill>
            <w14:solidFill>
              <w14:schemeClr w14:val="tx1"/>
            </w14:solidFill>
          </w14:textFill>
        </w:rPr>
        <w:t>2021</w:t>
      </w:r>
      <w:r>
        <w:rPr>
          <w:rFonts w:hint="eastAsia" w:ascii="仿宋" w:hAnsi="仿宋" w:eastAsia="仿宋" w:cs="仿宋"/>
          <w:color w:val="000000" w:themeColor="text1"/>
          <w:kern w:val="0"/>
          <w:sz w:val="32"/>
          <w:szCs w:val="32"/>
          <w:shd w:val="clear" w:color="auto" w:fill="FFFFFF"/>
          <w14:textFill>
            <w14:solidFill>
              <w14:schemeClr w14:val="tx1"/>
            </w14:solidFill>
          </w14:textFill>
        </w:rPr>
        <w:t>年度财政拨款本年支出年初预算数为</w:t>
      </w:r>
      <w:r>
        <w:rPr>
          <w:rFonts w:hint="eastAsia" w:ascii="仿宋" w:hAnsi="仿宋" w:eastAsia="仿宋" w:cs="仿宋"/>
          <w:color w:val="000000" w:themeColor="text1"/>
          <w:kern w:val="0"/>
          <w:sz w:val="32"/>
          <w:szCs w:val="32"/>
          <w:shd w:val="clear" w:color="auto" w:fill="FFFFFF"/>
          <w:lang w:val="en-US" w:eastAsia="zh-CN"/>
          <w14:textFill>
            <w14:solidFill>
              <w14:schemeClr w14:val="tx1"/>
            </w14:solidFill>
          </w14:textFill>
        </w:rPr>
        <w:t>557.09</w:t>
      </w:r>
      <w:r>
        <w:rPr>
          <w:rFonts w:hint="eastAsia" w:ascii="仿宋" w:hAnsi="仿宋" w:eastAsia="仿宋" w:cs="仿宋"/>
          <w:color w:val="000000" w:themeColor="text1"/>
          <w:kern w:val="0"/>
          <w:sz w:val="32"/>
          <w:szCs w:val="32"/>
          <w:shd w:val="clear" w:color="auto" w:fill="FFFFFF"/>
          <w14:textFill>
            <w14:solidFill>
              <w14:schemeClr w14:val="tx1"/>
            </w14:solidFill>
          </w14:textFill>
        </w:rPr>
        <w:t>万元，决算数为</w:t>
      </w:r>
      <w:r>
        <w:rPr>
          <w:rFonts w:hint="eastAsia" w:ascii="仿宋" w:hAnsi="仿宋" w:eastAsia="仿宋" w:cs="仿宋"/>
          <w:color w:val="000000" w:themeColor="text1"/>
          <w:kern w:val="0"/>
          <w:sz w:val="32"/>
          <w:szCs w:val="32"/>
          <w:shd w:val="clear" w:color="auto" w:fill="FFFFFF"/>
          <w:lang w:val="en-US" w:eastAsia="zh-CN"/>
          <w14:textFill>
            <w14:solidFill>
              <w14:schemeClr w14:val="tx1"/>
            </w14:solidFill>
          </w14:textFill>
        </w:rPr>
        <w:t>446.24</w:t>
      </w:r>
      <w:r>
        <w:rPr>
          <w:rFonts w:hint="eastAsia" w:ascii="仿宋" w:hAnsi="仿宋" w:eastAsia="仿宋" w:cs="仿宋"/>
          <w:color w:val="000000" w:themeColor="text1"/>
          <w:kern w:val="0"/>
          <w:sz w:val="32"/>
          <w:szCs w:val="32"/>
          <w:shd w:val="clear" w:color="auto" w:fill="FFFFFF"/>
          <w14:textFill>
            <w14:solidFill>
              <w14:schemeClr w14:val="tx1"/>
            </w14:solidFill>
          </w14:textFill>
        </w:rPr>
        <w:t>万元，完成年初预算的</w:t>
      </w:r>
      <w:r>
        <w:rPr>
          <w:rFonts w:hint="eastAsia" w:ascii="仿宋" w:hAnsi="仿宋" w:eastAsia="仿宋" w:cs="仿宋"/>
          <w:color w:val="000000" w:themeColor="text1"/>
          <w:kern w:val="0"/>
          <w:sz w:val="32"/>
          <w:szCs w:val="32"/>
          <w:shd w:val="clear" w:color="auto" w:fill="FFFFFF"/>
          <w:lang w:val="en-US" w:eastAsia="zh-CN"/>
          <w14:textFill>
            <w14:solidFill>
              <w14:schemeClr w14:val="tx1"/>
            </w14:solidFill>
          </w14:textFill>
        </w:rPr>
        <w:t>80.10</w:t>
      </w:r>
      <w:r>
        <w:rPr>
          <w:rFonts w:hint="eastAsia" w:ascii="仿宋" w:hAnsi="仿宋" w:eastAsia="仿宋" w:cs="仿宋"/>
          <w:color w:val="000000" w:themeColor="text1"/>
          <w:kern w:val="0"/>
          <w:sz w:val="32"/>
          <w:szCs w:val="32"/>
          <w:shd w:val="clear" w:color="auto" w:fill="FFFFFF"/>
          <w14:textFill>
            <w14:solidFill>
              <w14:schemeClr w14:val="tx1"/>
            </w14:solidFill>
          </w14:textFill>
        </w:rPr>
        <w:t>%。其中</w:t>
      </w:r>
      <w:r>
        <w:rPr>
          <w:rFonts w:hint="default" w:ascii="仿宋" w:hAnsi="仿宋" w:eastAsia="仿宋" w:cs="仿宋"/>
          <w:color w:val="000000" w:themeColor="text1"/>
          <w:kern w:val="0"/>
          <w:sz w:val="32"/>
          <w:szCs w:val="32"/>
          <w:shd w:val="clear" w:color="auto" w:fill="FFFFFF"/>
          <w:lang w:val="en-US"/>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520" w:lineRule="exact"/>
        <w:ind w:firstLine="320" w:firstLineChars="100"/>
        <w:jc w:val="left"/>
        <w:textAlignment w:val="auto"/>
        <w:rPr>
          <w:rFonts w:hint="eastAsia" w:ascii="仿宋" w:hAnsi="仿宋" w:eastAsia="仿宋" w:cs="仿宋"/>
          <w:color w:val="000000" w:themeColor="text1"/>
          <w:kern w:val="0"/>
          <w:sz w:val="32"/>
          <w:szCs w:val="32"/>
          <w:shd w:val="clear" w:color="auto" w:fill="FFFFFF"/>
          <w:lang w:eastAsia="zh-CN"/>
          <w14:textFill>
            <w14:solidFill>
              <w14:schemeClr w14:val="tx1"/>
            </w14:solidFill>
          </w14:textFill>
        </w:rPr>
      </w:pPr>
      <w:r>
        <w:rPr>
          <w:rFonts w:hint="eastAsia" w:ascii="仿宋" w:hAnsi="仿宋" w:eastAsia="仿宋" w:cs="仿宋"/>
          <w:color w:val="000000" w:themeColor="text1"/>
          <w:kern w:val="0"/>
          <w:sz w:val="32"/>
          <w:szCs w:val="32"/>
          <w:shd w:val="clear" w:color="auto" w:fill="FFFFFF"/>
          <w14:textFill>
            <w14:solidFill>
              <w14:schemeClr w14:val="tx1"/>
            </w14:solidFill>
          </w14:textFill>
        </w:rPr>
        <w:t>    （一）一般公共服务支出年初预算数为</w:t>
      </w:r>
      <w:r>
        <w:rPr>
          <w:rFonts w:hint="eastAsia" w:ascii="仿宋" w:hAnsi="仿宋" w:eastAsia="仿宋" w:cs="仿宋"/>
          <w:color w:val="000000" w:themeColor="text1"/>
          <w:kern w:val="0"/>
          <w:sz w:val="32"/>
          <w:szCs w:val="32"/>
          <w:shd w:val="clear" w:color="auto" w:fill="FFFFFF"/>
          <w:lang w:val="en-US" w:eastAsia="zh-CN"/>
          <w14:textFill>
            <w14:solidFill>
              <w14:schemeClr w14:val="tx1"/>
            </w14:solidFill>
          </w14:textFill>
        </w:rPr>
        <w:t>469.02</w:t>
      </w:r>
      <w:r>
        <w:rPr>
          <w:rFonts w:hint="eastAsia" w:ascii="仿宋" w:hAnsi="仿宋" w:eastAsia="仿宋" w:cs="仿宋"/>
          <w:color w:val="000000" w:themeColor="text1"/>
          <w:kern w:val="0"/>
          <w:sz w:val="32"/>
          <w:szCs w:val="32"/>
          <w:shd w:val="clear" w:color="auto" w:fill="FFFFFF"/>
          <w14:textFill>
            <w14:solidFill>
              <w14:schemeClr w14:val="tx1"/>
            </w14:solidFill>
          </w14:textFill>
        </w:rPr>
        <w:t>万元，决算数为</w:t>
      </w:r>
      <w:r>
        <w:rPr>
          <w:rFonts w:hint="eastAsia" w:ascii="仿宋" w:hAnsi="仿宋" w:eastAsia="仿宋" w:cs="仿宋"/>
          <w:color w:val="000000" w:themeColor="text1"/>
          <w:kern w:val="0"/>
          <w:sz w:val="32"/>
          <w:szCs w:val="32"/>
          <w:shd w:val="clear" w:color="auto" w:fill="FFFFFF"/>
          <w:lang w:val="en-US" w:eastAsia="zh-CN"/>
          <w14:textFill>
            <w14:solidFill>
              <w14:schemeClr w14:val="tx1"/>
            </w14:solidFill>
          </w14:textFill>
        </w:rPr>
        <w:t>443.08</w:t>
      </w:r>
      <w:r>
        <w:rPr>
          <w:rFonts w:hint="eastAsia" w:ascii="仿宋" w:hAnsi="仿宋" w:eastAsia="仿宋" w:cs="仿宋"/>
          <w:color w:val="000000" w:themeColor="text1"/>
          <w:kern w:val="0"/>
          <w:sz w:val="32"/>
          <w:szCs w:val="32"/>
          <w:shd w:val="clear" w:color="auto" w:fill="FFFFFF"/>
          <w14:textFill>
            <w14:solidFill>
              <w14:schemeClr w14:val="tx1"/>
            </w14:solidFill>
          </w14:textFill>
        </w:rPr>
        <w:t>万元，完成年初预算的</w:t>
      </w:r>
      <w:r>
        <w:rPr>
          <w:rFonts w:hint="eastAsia" w:ascii="仿宋" w:hAnsi="仿宋" w:eastAsia="仿宋" w:cs="仿宋"/>
          <w:color w:val="000000" w:themeColor="text1"/>
          <w:kern w:val="0"/>
          <w:sz w:val="32"/>
          <w:szCs w:val="32"/>
          <w:shd w:val="clear" w:color="auto" w:fill="FFFFFF"/>
          <w:lang w:val="en-US" w:eastAsia="zh-CN"/>
          <w14:textFill>
            <w14:solidFill>
              <w14:schemeClr w14:val="tx1"/>
            </w14:solidFill>
          </w14:textFill>
        </w:rPr>
        <w:t>94.47</w:t>
      </w:r>
      <w:r>
        <w:rPr>
          <w:rFonts w:hint="eastAsia" w:ascii="仿宋" w:hAnsi="仿宋" w:eastAsia="仿宋" w:cs="仿宋"/>
          <w:color w:val="000000" w:themeColor="text1"/>
          <w:kern w:val="0"/>
          <w:sz w:val="32"/>
          <w:szCs w:val="32"/>
          <w:shd w:val="clear" w:color="auto" w:fill="FFFFFF"/>
          <w14:textFill>
            <w14:solidFill>
              <w14:schemeClr w14:val="tx1"/>
            </w14:solidFill>
          </w14:textFill>
        </w:rPr>
        <w:t>%。主要原因是：完成年初预算数。</w:t>
      </w: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20" w:lineRule="exact"/>
        <w:ind w:left="0" w:right="0" w:firstLine="640"/>
        <w:jc w:val="both"/>
        <w:textAlignment w:val="auto"/>
        <w:rPr>
          <w:rFonts w:hint="default" w:ascii="等线" w:hAnsi="等线" w:eastAsia="等线" w:cs="等线"/>
          <w:i w:val="0"/>
          <w:caps w:val="0"/>
          <w:color w:val="000000" w:themeColor="text1"/>
          <w:spacing w:val="0"/>
          <w:sz w:val="32"/>
          <w:szCs w:val="32"/>
          <w14:textFill>
            <w14:solidFill>
              <w14:schemeClr w14:val="tx1"/>
            </w14:solidFill>
          </w14:textFill>
        </w:rPr>
      </w:pPr>
      <w:r>
        <w:rPr>
          <w:rFonts w:hint="eastAsia" w:ascii="仿宋" w:hAnsi="仿宋" w:eastAsia="仿宋" w:cs="仿宋"/>
          <w:color w:val="000000" w:themeColor="text1"/>
          <w:kern w:val="0"/>
          <w:sz w:val="32"/>
          <w:szCs w:val="32"/>
          <w:shd w:val="clear" w:color="auto" w:fill="FFFFFF"/>
          <w14:textFill>
            <w14:solidFill>
              <w14:schemeClr w14:val="tx1"/>
            </w14:solidFill>
          </w14:textFill>
        </w:rPr>
        <w:t xml:space="preserve">    </w:t>
      </w: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w:t>
      </w:r>
      <w:r>
        <w:rPr>
          <w:rFonts w:hint="eastAsia" w:ascii="仿宋" w:hAnsi="仿宋" w:eastAsia="仿宋" w:cs="仿宋"/>
          <w:i w:val="0"/>
          <w:caps w:val="0"/>
          <w:color w:val="000000" w:themeColor="text1"/>
          <w:spacing w:val="0"/>
          <w:sz w:val="32"/>
          <w:szCs w:val="32"/>
          <w:shd w:val="clear" w:color="auto" w:fill="FFFFFF"/>
          <w:lang w:eastAsia="zh-CN"/>
          <w14:textFill>
            <w14:solidFill>
              <w14:schemeClr w14:val="tx1"/>
            </w14:solidFill>
          </w14:textFill>
        </w:rPr>
        <w:t>二</w:t>
      </w: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）社会保障和就业支出年初预算数为</w:t>
      </w:r>
      <w:r>
        <w:rPr>
          <w:rFonts w:hint="eastAsia" w:ascii="仿宋" w:hAnsi="仿宋" w:eastAsia="仿宋" w:cs="仿宋"/>
          <w:i w:val="0"/>
          <w:caps w:val="0"/>
          <w:color w:val="000000" w:themeColor="text1"/>
          <w:spacing w:val="0"/>
          <w:sz w:val="32"/>
          <w:szCs w:val="32"/>
          <w:shd w:val="clear" w:color="auto" w:fill="FFFFFF"/>
          <w:lang w:val="en-US" w:eastAsia="zh-CN"/>
          <w14:textFill>
            <w14:solidFill>
              <w14:schemeClr w14:val="tx1"/>
            </w14:solidFill>
          </w14:textFill>
        </w:rPr>
        <w:t>29.36</w:t>
      </w: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万元，决算数为</w:t>
      </w:r>
      <w:r>
        <w:rPr>
          <w:rFonts w:hint="eastAsia" w:ascii="仿宋" w:hAnsi="仿宋" w:eastAsia="仿宋" w:cs="仿宋"/>
          <w:i w:val="0"/>
          <w:caps w:val="0"/>
          <w:color w:val="000000" w:themeColor="text1"/>
          <w:spacing w:val="0"/>
          <w:sz w:val="32"/>
          <w:szCs w:val="32"/>
          <w:shd w:val="clear" w:color="auto" w:fill="FFFFFF"/>
          <w:lang w:val="en-US" w:eastAsia="zh-CN"/>
          <w14:textFill>
            <w14:solidFill>
              <w14:schemeClr w14:val="tx1"/>
            </w14:solidFill>
          </w14:textFill>
        </w:rPr>
        <w:t>47.47</w:t>
      </w: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万元，完成年初预算的</w:t>
      </w:r>
      <w:r>
        <w:rPr>
          <w:rFonts w:hint="eastAsia" w:ascii="仿宋" w:hAnsi="仿宋" w:eastAsia="仿宋" w:cs="仿宋"/>
          <w:i w:val="0"/>
          <w:caps w:val="0"/>
          <w:color w:val="000000" w:themeColor="text1"/>
          <w:spacing w:val="0"/>
          <w:sz w:val="32"/>
          <w:szCs w:val="32"/>
          <w:shd w:val="clear" w:color="auto" w:fill="FFFFFF"/>
          <w:lang w:val="en-US" w:eastAsia="zh-CN"/>
          <w14:textFill>
            <w14:solidFill>
              <w14:schemeClr w14:val="tx1"/>
            </w14:solidFill>
          </w14:textFill>
        </w:rPr>
        <w:t>161.68</w:t>
      </w: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 xml:space="preserve"> %，主要原因是：</w:t>
      </w:r>
      <w:r>
        <w:rPr>
          <w:rFonts w:hint="eastAsia" w:ascii="仿宋" w:hAnsi="仿宋" w:eastAsia="仿宋"/>
          <w:color w:val="000000" w:themeColor="text1"/>
          <w:sz w:val="32"/>
          <w:szCs w:val="32"/>
          <w:lang w:eastAsia="zh-CN"/>
          <w14:textFill>
            <w14:solidFill>
              <w14:schemeClr w14:val="tx1"/>
            </w14:solidFill>
          </w14:textFill>
        </w:rPr>
        <w:t>完成年初预算数</w:t>
      </w: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20" w:lineRule="exact"/>
        <w:ind w:left="0" w:right="0" w:firstLine="1292" w:firstLineChars="404"/>
        <w:jc w:val="both"/>
        <w:textAlignment w:val="auto"/>
        <w:rPr>
          <w:rFonts w:hint="default" w:ascii="等线" w:hAnsi="等线" w:eastAsia="等线" w:cs="等线"/>
          <w:i w:val="0"/>
          <w:caps w:val="0"/>
          <w:color w:val="000000" w:themeColor="text1"/>
          <w:spacing w:val="0"/>
          <w:sz w:val="32"/>
          <w:szCs w:val="32"/>
          <w14:textFill>
            <w14:solidFill>
              <w14:schemeClr w14:val="tx1"/>
            </w14:solidFill>
          </w14:textFill>
        </w:rPr>
      </w:pP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w:t>
      </w:r>
      <w:r>
        <w:rPr>
          <w:rFonts w:hint="eastAsia" w:ascii="仿宋" w:hAnsi="仿宋" w:eastAsia="仿宋" w:cs="仿宋"/>
          <w:i w:val="0"/>
          <w:caps w:val="0"/>
          <w:color w:val="000000" w:themeColor="text1"/>
          <w:spacing w:val="0"/>
          <w:sz w:val="32"/>
          <w:szCs w:val="32"/>
          <w:shd w:val="clear" w:color="auto" w:fill="FFFFFF"/>
          <w:lang w:eastAsia="zh-CN"/>
          <w14:textFill>
            <w14:solidFill>
              <w14:schemeClr w14:val="tx1"/>
            </w14:solidFill>
          </w14:textFill>
        </w:rPr>
        <w:t>三</w:t>
      </w: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）医疗卫生和计划生育支出年初预算数为</w:t>
      </w:r>
      <w:r>
        <w:rPr>
          <w:rFonts w:hint="eastAsia" w:ascii="仿宋" w:hAnsi="仿宋" w:eastAsia="仿宋" w:cs="仿宋"/>
          <w:i w:val="0"/>
          <w:caps w:val="0"/>
          <w:color w:val="000000" w:themeColor="text1"/>
          <w:spacing w:val="0"/>
          <w:sz w:val="32"/>
          <w:szCs w:val="32"/>
          <w:shd w:val="clear" w:color="auto" w:fill="FFFFFF"/>
          <w:lang w:val="en-US" w:eastAsia="zh-CN"/>
          <w14:textFill>
            <w14:solidFill>
              <w14:schemeClr w14:val="tx1"/>
            </w14:solidFill>
          </w14:textFill>
        </w:rPr>
        <w:t>30.33</w:t>
      </w: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万元，决算数为</w:t>
      </w:r>
      <w:r>
        <w:rPr>
          <w:rFonts w:hint="eastAsia" w:ascii="仿宋" w:hAnsi="仿宋" w:eastAsia="仿宋" w:cs="仿宋"/>
          <w:i w:val="0"/>
          <w:caps w:val="0"/>
          <w:color w:val="000000" w:themeColor="text1"/>
          <w:spacing w:val="0"/>
          <w:sz w:val="32"/>
          <w:szCs w:val="32"/>
          <w:shd w:val="clear" w:color="auto" w:fill="FFFFFF"/>
          <w:lang w:val="en-US" w:eastAsia="zh-CN"/>
          <w14:textFill>
            <w14:solidFill>
              <w14:schemeClr w14:val="tx1"/>
            </w14:solidFill>
          </w14:textFill>
        </w:rPr>
        <w:t>16.42</w:t>
      </w: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万元，完成年初预算的</w:t>
      </w:r>
      <w:r>
        <w:rPr>
          <w:rFonts w:hint="eastAsia" w:ascii="仿宋" w:hAnsi="仿宋" w:eastAsia="仿宋" w:cs="仿宋"/>
          <w:i w:val="0"/>
          <w:caps w:val="0"/>
          <w:color w:val="000000" w:themeColor="text1"/>
          <w:spacing w:val="0"/>
          <w:sz w:val="32"/>
          <w:szCs w:val="32"/>
          <w:shd w:val="clear" w:color="auto" w:fill="FFFFFF"/>
          <w:lang w:val="en-US" w:eastAsia="zh-CN"/>
          <w14:textFill>
            <w14:solidFill>
              <w14:schemeClr w14:val="tx1"/>
            </w14:solidFill>
          </w14:textFill>
        </w:rPr>
        <w:t>54.13</w:t>
      </w: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%，主要原因是：</w:t>
      </w:r>
      <w:r>
        <w:rPr>
          <w:rFonts w:hint="eastAsia" w:ascii="仿宋" w:hAnsi="仿宋" w:eastAsia="仿宋" w:cs="仿宋"/>
          <w:i w:val="0"/>
          <w:caps w:val="0"/>
          <w:color w:val="000000" w:themeColor="text1"/>
          <w:spacing w:val="0"/>
          <w:sz w:val="32"/>
          <w:szCs w:val="32"/>
          <w:shd w:val="clear" w:color="auto" w:fill="FFFFFF"/>
          <w:lang w:eastAsia="zh-CN"/>
          <w14:textFill>
            <w14:solidFill>
              <w14:schemeClr w14:val="tx1"/>
            </w14:solidFill>
          </w14:textFill>
        </w:rPr>
        <w:t>完成年初预算数</w:t>
      </w: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520" w:lineRule="exact"/>
        <w:ind w:firstLine="320" w:firstLineChars="100"/>
        <w:jc w:val="left"/>
        <w:textAlignment w:val="auto"/>
        <w:rPr>
          <w:rFonts w:hint="eastAsia" w:ascii="仿宋" w:hAnsi="仿宋" w:eastAsia="仿宋" w:cs="仿宋"/>
          <w:color w:val="000000" w:themeColor="text1"/>
          <w:kern w:val="0"/>
          <w:sz w:val="32"/>
          <w:szCs w:val="32"/>
          <w:shd w:val="clear" w:color="auto" w:fill="FFFFFF"/>
          <w:lang w:val="en-US" w:eastAsia="zh-CN"/>
          <w14:textFill>
            <w14:solidFill>
              <w14:schemeClr w14:val="tx1"/>
            </w14:solidFill>
          </w14:textFill>
        </w:rPr>
      </w:pP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w:t>
      </w:r>
      <w:r>
        <w:rPr>
          <w:rFonts w:hint="eastAsia" w:ascii="仿宋" w:hAnsi="仿宋" w:eastAsia="仿宋" w:cs="仿宋"/>
          <w:i w:val="0"/>
          <w:caps w:val="0"/>
          <w:color w:val="000000" w:themeColor="text1"/>
          <w:spacing w:val="0"/>
          <w:sz w:val="32"/>
          <w:szCs w:val="32"/>
          <w:shd w:val="clear" w:color="auto" w:fill="FFFFFF"/>
          <w:lang w:eastAsia="zh-CN"/>
          <w14:textFill>
            <w14:solidFill>
              <w14:schemeClr w14:val="tx1"/>
            </w14:solidFill>
          </w14:textFill>
        </w:rPr>
        <w:t>四</w:t>
      </w: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）住房保障支出年初预算数为</w:t>
      </w:r>
      <w:r>
        <w:rPr>
          <w:rFonts w:hint="eastAsia" w:ascii="仿宋" w:hAnsi="仿宋" w:eastAsia="仿宋" w:cs="仿宋"/>
          <w:i w:val="0"/>
          <w:caps w:val="0"/>
          <w:color w:val="000000" w:themeColor="text1"/>
          <w:spacing w:val="0"/>
          <w:sz w:val="32"/>
          <w:szCs w:val="32"/>
          <w:shd w:val="clear" w:color="auto" w:fill="FFFFFF"/>
          <w:lang w:val="en-US" w:eastAsia="zh-CN"/>
          <w14:textFill>
            <w14:solidFill>
              <w14:schemeClr w14:val="tx1"/>
            </w14:solidFill>
          </w14:textFill>
        </w:rPr>
        <w:t>28.38</w:t>
      </w: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万元，决算数为</w:t>
      </w:r>
      <w:r>
        <w:rPr>
          <w:rFonts w:hint="eastAsia" w:ascii="仿宋" w:hAnsi="仿宋" w:eastAsia="仿宋" w:cs="仿宋"/>
          <w:i w:val="0"/>
          <w:caps w:val="0"/>
          <w:color w:val="000000" w:themeColor="text1"/>
          <w:spacing w:val="0"/>
          <w:sz w:val="32"/>
          <w:szCs w:val="32"/>
          <w:shd w:val="clear" w:color="auto" w:fill="FFFFFF"/>
          <w:lang w:val="en-US" w:eastAsia="zh-CN"/>
          <w14:textFill>
            <w14:solidFill>
              <w14:schemeClr w14:val="tx1"/>
            </w14:solidFill>
          </w14:textFill>
        </w:rPr>
        <w:t>23.85</w:t>
      </w: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万元，完成年初预算的</w:t>
      </w:r>
      <w:r>
        <w:rPr>
          <w:rFonts w:hint="eastAsia" w:ascii="仿宋" w:hAnsi="仿宋" w:eastAsia="仿宋" w:cs="仿宋"/>
          <w:i w:val="0"/>
          <w:caps w:val="0"/>
          <w:color w:val="000000" w:themeColor="text1"/>
          <w:spacing w:val="0"/>
          <w:sz w:val="32"/>
          <w:szCs w:val="32"/>
          <w:shd w:val="clear" w:color="auto" w:fill="FFFFFF"/>
          <w:lang w:val="en-US" w:eastAsia="zh-CN"/>
          <w14:textFill>
            <w14:solidFill>
              <w14:schemeClr w14:val="tx1"/>
            </w14:solidFill>
          </w14:textFill>
        </w:rPr>
        <w:t>84.04</w:t>
      </w: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%，主要原因是：</w:t>
      </w:r>
      <w:r>
        <w:rPr>
          <w:rFonts w:hint="eastAsia" w:ascii="仿宋" w:hAnsi="仿宋" w:eastAsia="仿宋" w:cs="仿宋"/>
          <w:i w:val="0"/>
          <w:caps w:val="0"/>
          <w:color w:val="000000" w:themeColor="text1"/>
          <w:spacing w:val="0"/>
          <w:sz w:val="32"/>
          <w:szCs w:val="32"/>
          <w:shd w:val="clear" w:color="auto" w:fill="FFFFFF"/>
          <w:lang w:eastAsia="zh-CN"/>
          <w14:textFill>
            <w14:solidFill>
              <w14:schemeClr w14:val="tx1"/>
            </w14:solidFill>
          </w14:textFill>
        </w:rPr>
        <w:t>完成年初预算数</w:t>
      </w:r>
      <w:r>
        <w:rPr>
          <w:rFonts w:hint="eastAsia" w:ascii="仿宋" w:hAnsi="仿宋" w:eastAsia="仿宋" w:cs="仿宋"/>
          <w:i w:val="0"/>
          <w:caps w:val="0"/>
          <w:color w:val="000000" w:themeColor="text1"/>
          <w:spacing w:val="0"/>
          <w:sz w:val="32"/>
          <w:szCs w:val="32"/>
          <w:shd w:val="clear" w:color="auto" w:fill="FFFFFF"/>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ind w:firstLine="320" w:firstLineChars="100"/>
        <w:jc w:val="left"/>
        <w:textAlignment w:val="auto"/>
        <w:rPr>
          <w:rFonts w:hint="eastAsia" w:ascii="黑体" w:hAnsi="黑体" w:eastAsia="黑体" w:cs="黑体"/>
          <w:b/>
          <w:bCs/>
          <w:color w:val="333333"/>
          <w:kern w:val="0"/>
          <w:sz w:val="32"/>
          <w:szCs w:val="32"/>
          <w:shd w:val="clear" w:color="auto" w:fill="FFFFFF"/>
          <w:lang w:eastAsia="zh-CN"/>
        </w:rPr>
      </w:pPr>
      <w:r>
        <w:rPr>
          <w:rFonts w:hint="eastAsia" w:ascii="黑体" w:hAnsi="黑体" w:eastAsia="黑体" w:cs="黑体"/>
          <w:b/>
          <w:bCs/>
          <w:color w:val="000000" w:themeColor="text1"/>
          <w:kern w:val="0"/>
          <w:sz w:val="32"/>
          <w:szCs w:val="32"/>
          <w:shd w:val="clear" w:color="auto" w:fill="FFFFFF"/>
          <w14:textFill>
            <w14:solidFill>
              <w14:schemeClr w14:val="tx1"/>
            </w14:solidFill>
          </w14:textFill>
        </w:rPr>
        <w:t>    四、一般公共预算财政拨款基本支出决算情况说</w:t>
      </w:r>
      <w:r>
        <w:rPr>
          <w:rFonts w:hint="eastAsia" w:ascii="黑体" w:hAnsi="黑体" w:eastAsia="黑体" w:cs="黑体"/>
          <w:b/>
          <w:bCs/>
          <w:color w:val="333333"/>
          <w:kern w:val="0"/>
          <w:sz w:val="32"/>
          <w:szCs w:val="32"/>
          <w:shd w:val="clear" w:color="auto" w:fill="FFFFFF"/>
        </w:rPr>
        <w:t>明</w:t>
      </w:r>
    </w:p>
    <w:p>
      <w:pPr>
        <w:keepNext w:val="0"/>
        <w:keepLines w:val="0"/>
        <w:pageBreakBefore w:val="0"/>
        <w:widowControl/>
        <w:kinsoku/>
        <w:wordWrap/>
        <w:overflowPunct/>
        <w:topLinePunct w:val="0"/>
        <w:autoSpaceDE/>
        <w:autoSpaceDN/>
        <w:bidi w:val="0"/>
        <w:adjustRightInd/>
        <w:snapToGrid/>
        <w:spacing w:line="520" w:lineRule="exact"/>
        <w:ind w:firstLine="230" w:firstLineChars="100"/>
        <w:jc w:val="left"/>
        <w:textAlignment w:val="auto"/>
        <w:rPr>
          <w:rFonts w:hint="eastAsia" w:ascii="仿宋" w:hAnsi="仿宋" w:eastAsia="仿宋" w:cs="仿宋"/>
          <w:color w:val="333333"/>
          <w:kern w:val="0"/>
          <w:sz w:val="32"/>
          <w:szCs w:val="32"/>
          <w:shd w:val="clear" w:color="auto" w:fill="FFFFFF"/>
          <w:lang w:eastAsia="zh-CN"/>
        </w:rPr>
      </w:pPr>
      <w:r>
        <w:rPr>
          <w:rFonts w:hint="eastAsia" w:ascii="微软雅黑" w:hAnsi="微软雅黑" w:eastAsia="微软雅黑" w:cs="宋体"/>
          <w:color w:val="333333"/>
          <w:kern w:val="0"/>
          <w:sz w:val="23"/>
          <w:szCs w:val="23"/>
          <w:shd w:val="clear" w:color="auto" w:fill="FFFFFF"/>
        </w:rPr>
        <w:t>   </w:t>
      </w:r>
      <w:r>
        <w:rPr>
          <w:rFonts w:hint="eastAsia" w:ascii="仿宋" w:hAnsi="仿宋" w:eastAsia="仿宋" w:cs="仿宋"/>
          <w:color w:val="333333"/>
          <w:kern w:val="0"/>
          <w:sz w:val="28"/>
          <w:szCs w:val="28"/>
          <w:shd w:val="clear" w:color="auto" w:fill="FFFFFF"/>
        </w:rPr>
        <w:t xml:space="preserve"> </w:t>
      </w:r>
      <w:r>
        <w:rPr>
          <w:rFonts w:hint="eastAsia" w:ascii="仿宋" w:hAnsi="仿宋" w:eastAsia="仿宋" w:cs="仿宋"/>
          <w:color w:val="333333"/>
          <w:kern w:val="0"/>
          <w:sz w:val="32"/>
          <w:szCs w:val="32"/>
          <w:shd w:val="clear" w:color="auto" w:fill="FFFFFF"/>
        </w:rPr>
        <w:t>本部门</w:t>
      </w:r>
      <w:r>
        <w:rPr>
          <w:rFonts w:hint="eastAsia" w:ascii="仿宋" w:hAnsi="仿宋" w:eastAsia="仿宋" w:cs="仿宋"/>
          <w:color w:val="333333"/>
          <w:kern w:val="0"/>
          <w:sz w:val="32"/>
          <w:szCs w:val="32"/>
          <w:shd w:val="clear" w:color="auto" w:fill="FFFFFF"/>
          <w:lang w:eastAsia="zh-CN"/>
        </w:rPr>
        <w:t>2021</w:t>
      </w:r>
      <w:r>
        <w:rPr>
          <w:rFonts w:hint="eastAsia" w:ascii="仿宋" w:hAnsi="仿宋" w:eastAsia="仿宋" w:cs="仿宋"/>
          <w:color w:val="333333"/>
          <w:kern w:val="0"/>
          <w:sz w:val="32"/>
          <w:szCs w:val="32"/>
          <w:shd w:val="clear" w:color="auto" w:fill="FFFFFF"/>
        </w:rPr>
        <w:t>年度一般公共预算财政拨款基本支出</w:t>
      </w:r>
      <w:r>
        <w:rPr>
          <w:rFonts w:hint="eastAsia" w:ascii="仿宋" w:hAnsi="仿宋" w:eastAsia="仿宋" w:cs="仿宋"/>
          <w:color w:val="333333"/>
          <w:kern w:val="0"/>
          <w:sz w:val="32"/>
          <w:szCs w:val="32"/>
          <w:shd w:val="clear" w:color="auto" w:fill="FFFFFF"/>
          <w:lang w:val="en-US" w:eastAsia="zh-CN"/>
        </w:rPr>
        <w:t>443.08</w:t>
      </w:r>
      <w:r>
        <w:rPr>
          <w:rFonts w:hint="eastAsia" w:ascii="仿宋" w:hAnsi="仿宋" w:eastAsia="仿宋" w:cs="仿宋"/>
          <w:color w:val="333333"/>
          <w:kern w:val="0"/>
          <w:sz w:val="32"/>
          <w:szCs w:val="32"/>
          <w:shd w:val="clear" w:color="auto" w:fill="FFFFFF"/>
        </w:rPr>
        <w:t>万元，其中：</w:t>
      </w:r>
    </w:p>
    <w:p>
      <w:pPr>
        <w:keepNext w:val="0"/>
        <w:keepLines w:val="0"/>
        <w:pageBreakBefore w:val="0"/>
        <w:widowControl/>
        <w:kinsoku/>
        <w:wordWrap/>
        <w:overflowPunct/>
        <w:topLinePunct w:val="0"/>
        <w:autoSpaceDE/>
        <w:autoSpaceDN/>
        <w:bidi w:val="0"/>
        <w:adjustRightInd/>
        <w:snapToGrid/>
        <w:spacing w:line="520" w:lineRule="exact"/>
        <w:ind w:firstLine="320" w:firstLineChars="100"/>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    （一）工资福利支出</w:t>
      </w:r>
      <w:r>
        <w:rPr>
          <w:rFonts w:hint="eastAsia" w:ascii="仿宋" w:hAnsi="仿宋" w:eastAsia="仿宋" w:cs="仿宋"/>
          <w:color w:val="333333"/>
          <w:kern w:val="0"/>
          <w:sz w:val="32"/>
          <w:szCs w:val="32"/>
          <w:shd w:val="clear" w:color="auto" w:fill="FFFFFF"/>
          <w:lang w:val="en-US" w:eastAsia="zh-CN"/>
        </w:rPr>
        <w:t>346.97</w:t>
      </w:r>
      <w:r>
        <w:rPr>
          <w:rFonts w:hint="eastAsia" w:ascii="仿宋" w:hAnsi="仿宋" w:eastAsia="仿宋" w:cs="仿宋"/>
          <w:color w:val="333333"/>
          <w:kern w:val="0"/>
          <w:sz w:val="32"/>
          <w:szCs w:val="32"/>
          <w:shd w:val="clear" w:color="auto" w:fill="FFFFFF"/>
        </w:rPr>
        <w:t>万元，较</w:t>
      </w:r>
      <w:r>
        <w:rPr>
          <w:rFonts w:hint="eastAsia" w:ascii="仿宋" w:hAnsi="仿宋" w:eastAsia="仿宋" w:cs="仿宋"/>
          <w:color w:val="333333"/>
          <w:kern w:val="0"/>
          <w:sz w:val="32"/>
          <w:szCs w:val="32"/>
          <w:shd w:val="clear" w:color="auto" w:fill="FFFFFF"/>
          <w:lang w:val="en-US" w:eastAsia="zh-CN"/>
        </w:rPr>
        <w:t>2020</w:t>
      </w:r>
      <w:r>
        <w:rPr>
          <w:rFonts w:hint="eastAsia" w:ascii="仿宋" w:hAnsi="仿宋" w:eastAsia="仿宋" w:cs="仿宋"/>
          <w:color w:val="333333"/>
          <w:kern w:val="0"/>
          <w:sz w:val="32"/>
          <w:szCs w:val="32"/>
          <w:shd w:val="clear" w:color="auto" w:fill="FFFFFF"/>
        </w:rPr>
        <w:t>年增加</w:t>
      </w:r>
      <w:r>
        <w:rPr>
          <w:rFonts w:hint="eastAsia" w:ascii="仿宋" w:hAnsi="仿宋" w:eastAsia="仿宋" w:cs="仿宋"/>
          <w:color w:val="333333"/>
          <w:kern w:val="0"/>
          <w:sz w:val="32"/>
          <w:szCs w:val="32"/>
          <w:shd w:val="clear" w:color="auto" w:fill="FFFFFF"/>
          <w:lang w:val="en-US" w:eastAsia="zh-CN"/>
        </w:rPr>
        <w:t>6.88</w:t>
      </w:r>
      <w:r>
        <w:rPr>
          <w:rFonts w:hint="eastAsia" w:ascii="仿宋" w:hAnsi="仿宋" w:eastAsia="仿宋" w:cs="仿宋"/>
          <w:color w:val="333333"/>
          <w:kern w:val="0"/>
          <w:sz w:val="32"/>
          <w:szCs w:val="32"/>
          <w:shd w:val="clear" w:color="auto" w:fill="FFFFFF"/>
        </w:rPr>
        <w:t>万元，上涨</w:t>
      </w:r>
      <w:r>
        <w:rPr>
          <w:rFonts w:hint="eastAsia" w:ascii="仿宋" w:hAnsi="仿宋" w:eastAsia="仿宋" w:cs="仿宋"/>
          <w:color w:val="333333"/>
          <w:kern w:val="0"/>
          <w:sz w:val="32"/>
          <w:szCs w:val="32"/>
          <w:shd w:val="clear" w:color="auto" w:fill="FFFFFF"/>
          <w:lang w:val="en-US" w:eastAsia="zh-CN"/>
        </w:rPr>
        <w:t>2.02</w:t>
      </w:r>
      <w:r>
        <w:rPr>
          <w:rFonts w:hint="eastAsia" w:ascii="仿宋" w:hAnsi="仿宋" w:eastAsia="仿宋" w:cs="仿宋"/>
          <w:color w:val="333333"/>
          <w:kern w:val="0"/>
          <w:sz w:val="32"/>
          <w:szCs w:val="32"/>
          <w:shd w:val="clear" w:color="auto" w:fill="FFFFFF"/>
        </w:rPr>
        <w:t>%，主要原因是：</w:t>
      </w:r>
      <w:r>
        <w:rPr>
          <w:rFonts w:hint="eastAsia" w:ascii="仿宋" w:hAnsi="仿宋" w:eastAsia="仿宋" w:cs="仿宋"/>
          <w:color w:val="333333"/>
          <w:kern w:val="0"/>
          <w:sz w:val="32"/>
          <w:szCs w:val="32"/>
          <w:shd w:val="clear" w:color="auto" w:fill="FFFFFF"/>
          <w:lang w:val="en-US" w:eastAsia="zh-CN"/>
        </w:rPr>
        <w:t>人员调整，公积金基数调整等</w:t>
      </w:r>
      <w:r>
        <w:rPr>
          <w:rFonts w:hint="eastAsia" w:ascii="仿宋" w:hAnsi="仿宋" w:eastAsia="仿宋" w:cs="仿宋"/>
          <w:color w:val="333333"/>
          <w:kern w:val="0"/>
          <w:sz w:val="32"/>
          <w:szCs w:val="32"/>
          <w:shd w:val="clear" w:color="auto" w:fill="FFFFFF"/>
        </w:rPr>
        <w:t>。</w:t>
      </w:r>
    </w:p>
    <w:p>
      <w:pPr>
        <w:keepNext w:val="0"/>
        <w:keepLines w:val="0"/>
        <w:pageBreakBefore w:val="0"/>
        <w:widowControl/>
        <w:kinsoku/>
        <w:wordWrap/>
        <w:overflowPunct/>
        <w:topLinePunct w:val="0"/>
        <w:autoSpaceDE/>
        <w:autoSpaceDN/>
        <w:bidi w:val="0"/>
        <w:adjustRightInd/>
        <w:snapToGrid/>
        <w:spacing w:line="520" w:lineRule="exact"/>
        <w:ind w:firstLine="320" w:firstLineChars="100"/>
        <w:jc w:val="left"/>
        <w:textAlignment w:val="auto"/>
        <w:rPr>
          <w:rFonts w:hint="eastAsia" w:ascii="仿宋" w:hAnsi="仿宋" w:eastAsia="仿宋" w:cs="仿宋"/>
          <w:color w:val="333333"/>
          <w:kern w:val="0"/>
          <w:sz w:val="32"/>
          <w:szCs w:val="32"/>
          <w:shd w:val="clear" w:color="auto" w:fill="FFFFFF"/>
          <w:lang w:val="en-US" w:eastAsia="zh-CN"/>
        </w:rPr>
      </w:pPr>
      <w:r>
        <w:rPr>
          <w:rFonts w:hint="eastAsia" w:ascii="仿宋" w:hAnsi="仿宋" w:eastAsia="仿宋" w:cs="仿宋"/>
          <w:color w:val="333333"/>
          <w:kern w:val="0"/>
          <w:sz w:val="32"/>
          <w:szCs w:val="32"/>
          <w:shd w:val="clear" w:color="auto" w:fill="FFFFFF"/>
        </w:rPr>
        <w:t>    （二）商品和服务支出</w:t>
      </w:r>
      <w:r>
        <w:rPr>
          <w:rFonts w:hint="eastAsia" w:ascii="仿宋" w:hAnsi="仿宋" w:eastAsia="仿宋" w:cs="仿宋"/>
          <w:color w:val="333333"/>
          <w:kern w:val="0"/>
          <w:sz w:val="32"/>
          <w:szCs w:val="32"/>
          <w:shd w:val="clear" w:color="auto" w:fill="FFFFFF"/>
          <w:lang w:val="en-US" w:eastAsia="zh-CN"/>
        </w:rPr>
        <w:t>76.89</w:t>
      </w:r>
      <w:r>
        <w:rPr>
          <w:rFonts w:hint="eastAsia" w:ascii="仿宋" w:hAnsi="仿宋" w:eastAsia="仿宋" w:cs="仿宋"/>
          <w:color w:val="333333"/>
          <w:kern w:val="0"/>
          <w:sz w:val="32"/>
          <w:szCs w:val="32"/>
          <w:shd w:val="clear" w:color="auto" w:fill="FFFFFF"/>
        </w:rPr>
        <w:t>万元，较</w:t>
      </w:r>
      <w:r>
        <w:rPr>
          <w:rFonts w:hint="eastAsia" w:ascii="仿宋" w:hAnsi="仿宋" w:eastAsia="仿宋" w:cs="仿宋"/>
          <w:color w:val="333333"/>
          <w:kern w:val="0"/>
          <w:sz w:val="32"/>
          <w:szCs w:val="32"/>
          <w:shd w:val="clear" w:color="auto" w:fill="FFFFFF"/>
          <w:lang w:val="en-US" w:eastAsia="zh-CN"/>
        </w:rPr>
        <w:t>2020</w:t>
      </w:r>
      <w:r>
        <w:rPr>
          <w:rFonts w:hint="eastAsia" w:ascii="仿宋" w:hAnsi="仿宋" w:eastAsia="仿宋" w:cs="仿宋"/>
          <w:color w:val="333333"/>
          <w:kern w:val="0"/>
          <w:sz w:val="32"/>
          <w:szCs w:val="32"/>
          <w:shd w:val="clear" w:color="auto" w:fill="FFFFFF"/>
        </w:rPr>
        <w:t>年</w:t>
      </w:r>
      <w:r>
        <w:rPr>
          <w:rFonts w:hint="eastAsia" w:ascii="仿宋" w:hAnsi="仿宋" w:eastAsia="仿宋" w:cs="仿宋"/>
          <w:color w:val="333333"/>
          <w:kern w:val="0"/>
          <w:sz w:val="32"/>
          <w:szCs w:val="32"/>
          <w:shd w:val="clear" w:color="auto" w:fill="FFFFFF"/>
          <w:lang w:val="en-US" w:eastAsia="zh-CN"/>
        </w:rPr>
        <w:t>减少55.79</w:t>
      </w:r>
      <w:r>
        <w:rPr>
          <w:rFonts w:hint="eastAsia" w:ascii="仿宋" w:hAnsi="仿宋" w:eastAsia="仿宋" w:cs="仿宋"/>
          <w:color w:val="333333"/>
          <w:kern w:val="0"/>
          <w:sz w:val="32"/>
          <w:szCs w:val="32"/>
          <w:shd w:val="clear" w:color="auto" w:fill="FFFFFF"/>
        </w:rPr>
        <w:t>万元，</w:t>
      </w:r>
      <w:r>
        <w:rPr>
          <w:rFonts w:hint="eastAsia" w:ascii="仿宋" w:hAnsi="仿宋" w:eastAsia="仿宋" w:cs="仿宋"/>
          <w:color w:val="333333"/>
          <w:kern w:val="0"/>
          <w:sz w:val="32"/>
          <w:szCs w:val="32"/>
          <w:shd w:val="clear" w:color="auto" w:fill="FFFFFF"/>
          <w:lang w:val="en-US" w:eastAsia="zh-CN"/>
        </w:rPr>
        <w:t>减少42.05</w:t>
      </w:r>
      <w:r>
        <w:rPr>
          <w:rFonts w:hint="eastAsia" w:ascii="仿宋" w:hAnsi="仿宋" w:eastAsia="仿宋" w:cs="仿宋"/>
          <w:color w:val="333333"/>
          <w:kern w:val="0"/>
          <w:sz w:val="32"/>
          <w:szCs w:val="32"/>
          <w:shd w:val="clear" w:color="auto" w:fill="FFFFFF"/>
        </w:rPr>
        <w:t>%，主要原因是：</w:t>
      </w:r>
      <w:r>
        <w:rPr>
          <w:rFonts w:hint="eastAsia" w:ascii="仿宋" w:hAnsi="仿宋" w:eastAsia="仿宋" w:cs="仿宋"/>
          <w:color w:val="333333"/>
          <w:kern w:val="0"/>
          <w:sz w:val="32"/>
          <w:szCs w:val="32"/>
          <w:shd w:val="clear" w:color="auto" w:fill="FFFFFF"/>
          <w:lang w:val="en-US" w:eastAsia="zh-CN"/>
        </w:rPr>
        <w:t>厉行节约</w:t>
      </w:r>
    </w:p>
    <w:p>
      <w:pPr>
        <w:keepNext w:val="0"/>
        <w:keepLines w:val="0"/>
        <w:pageBreakBefore w:val="0"/>
        <w:widowControl/>
        <w:kinsoku/>
        <w:wordWrap/>
        <w:overflowPunct/>
        <w:topLinePunct w:val="0"/>
        <w:autoSpaceDE/>
        <w:autoSpaceDN/>
        <w:bidi w:val="0"/>
        <w:adjustRightInd/>
        <w:snapToGrid/>
        <w:spacing w:line="520" w:lineRule="exact"/>
        <w:ind w:firstLine="320" w:firstLineChars="100"/>
        <w:jc w:val="left"/>
        <w:textAlignment w:val="auto"/>
        <w:rPr>
          <w:rFonts w:hint="eastAsia" w:ascii="仿宋" w:hAnsi="仿宋" w:eastAsia="仿宋" w:cs="仿宋"/>
          <w:color w:val="333333"/>
          <w:kern w:val="0"/>
          <w:sz w:val="32"/>
          <w:szCs w:val="32"/>
          <w:shd w:val="clear" w:color="auto" w:fill="FFFFFF"/>
          <w:lang w:val="en-US" w:eastAsia="zh-CN"/>
        </w:rPr>
      </w:pPr>
      <w:r>
        <w:rPr>
          <w:rFonts w:hint="eastAsia" w:ascii="仿宋" w:hAnsi="仿宋" w:eastAsia="仿宋" w:cs="仿宋"/>
          <w:color w:val="333333"/>
          <w:kern w:val="0"/>
          <w:sz w:val="32"/>
          <w:szCs w:val="32"/>
          <w:shd w:val="clear" w:color="auto" w:fill="FFFFFF"/>
        </w:rPr>
        <w:t>    （三）对个人和家庭补助支出</w:t>
      </w:r>
      <w:r>
        <w:rPr>
          <w:rFonts w:hint="eastAsia" w:ascii="仿宋" w:hAnsi="仿宋" w:eastAsia="仿宋" w:cs="仿宋"/>
          <w:color w:val="333333"/>
          <w:kern w:val="0"/>
          <w:sz w:val="32"/>
          <w:szCs w:val="32"/>
          <w:shd w:val="clear" w:color="auto" w:fill="FFFFFF"/>
          <w:lang w:val="en-US" w:eastAsia="zh-CN"/>
        </w:rPr>
        <w:t>18.93</w:t>
      </w:r>
      <w:r>
        <w:rPr>
          <w:rFonts w:hint="eastAsia" w:ascii="仿宋" w:hAnsi="仿宋" w:eastAsia="仿宋" w:cs="仿宋"/>
          <w:color w:val="333333"/>
          <w:kern w:val="0"/>
          <w:sz w:val="32"/>
          <w:szCs w:val="32"/>
          <w:shd w:val="clear" w:color="auto" w:fill="FFFFFF"/>
        </w:rPr>
        <w:t>万元，较20</w:t>
      </w:r>
      <w:r>
        <w:rPr>
          <w:rFonts w:hint="eastAsia" w:ascii="仿宋" w:hAnsi="仿宋" w:eastAsia="仿宋" w:cs="仿宋"/>
          <w:color w:val="333333"/>
          <w:kern w:val="0"/>
          <w:sz w:val="32"/>
          <w:szCs w:val="32"/>
          <w:shd w:val="clear" w:color="auto" w:fill="FFFFFF"/>
          <w:lang w:val="en-US" w:eastAsia="zh-CN"/>
        </w:rPr>
        <w:t>20</w:t>
      </w:r>
      <w:r>
        <w:rPr>
          <w:rFonts w:hint="eastAsia" w:ascii="仿宋" w:hAnsi="仿宋" w:eastAsia="仿宋" w:cs="仿宋"/>
          <w:color w:val="333333"/>
          <w:kern w:val="0"/>
          <w:sz w:val="32"/>
          <w:szCs w:val="32"/>
          <w:shd w:val="clear" w:color="auto" w:fill="FFFFFF"/>
        </w:rPr>
        <w:t>年减少</w:t>
      </w:r>
      <w:r>
        <w:rPr>
          <w:rFonts w:hint="eastAsia" w:ascii="仿宋" w:hAnsi="仿宋" w:eastAsia="仿宋" w:cs="仿宋"/>
          <w:color w:val="333333"/>
          <w:kern w:val="0"/>
          <w:sz w:val="32"/>
          <w:szCs w:val="32"/>
          <w:shd w:val="clear" w:color="auto" w:fill="FFFFFF"/>
          <w:lang w:val="en-US" w:eastAsia="zh-CN"/>
        </w:rPr>
        <w:t>92.78</w:t>
      </w:r>
      <w:r>
        <w:rPr>
          <w:rFonts w:hint="eastAsia" w:ascii="仿宋" w:hAnsi="仿宋" w:eastAsia="仿宋" w:cs="仿宋"/>
          <w:color w:val="333333"/>
          <w:kern w:val="0"/>
          <w:sz w:val="32"/>
          <w:szCs w:val="32"/>
          <w:shd w:val="clear" w:color="auto" w:fill="FFFFFF"/>
        </w:rPr>
        <w:t>万元，下降</w:t>
      </w:r>
      <w:r>
        <w:rPr>
          <w:rFonts w:hint="eastAsia" w:ascii="仿宋" w:hAnsi="仿宋" w:eastAsia="仿宋" w:cs="仿宋"/>
          <w:color w:val="333333"/>
          <w:kern w:val="0"/>
          <w:sz w:val="32"/>
          <w:szCs w:val="32"/>
          <w:shd w:val="clear" w:color="auto" w:fill="FFFFFF"/>
          <w:lang w:val="en-US" w:eastAsia="zh-CN"/>
        </w:rPr>
        <w:t>83.05</w:t>
      </w:r>
      <w:r>
        <w:rPr>
          <w:rFonts w:hint="eastAsia" w:ascii="仿宋" w:hAnsi="仿宋" w:eastAsia="仿宋" w:cs="仿宋"/>
          <w:color w:val="333333"/>
          <w:kern w:val="0"/>
          <w:sz w:val="32"/>
          <w:szCs w:val="32"/>
          <w:shd w:val="clear" w:color="auto" w:fill="FFFFFF"/>
        </w:rPr>
        <w:t>%，主要原因是：</w:t>
      </w:r>
      <w:r>
        <w:rPr>
          <w:rFonts w:hint="eastAsia" w:ascii="仿宋" w:hAnsi="仿宋" w:eastAsia="仿宋" w:cs="仿宋"/>
          <w:color w:val="333333"/>
          <w:kern w:val="0"/>
          <w:sz w:val="32"/>
          <w:szCs w:val="32"/>
          <w:shd w:val="clear" w:color="auto" w:fill="FFFFFF"/>
          <w:lang w:val="en-US" w:eastAsia="zh-CN"/>
        </w:rPr>
        <w:t>厉行勤俭节约，严格遵守八项规定。</w:t>
      </w:r>
    </w:p>
    <w:p>
      <w:pPr>
        <w:keepNext w:val="0"/>
        <w:keepLines w:val="0"/>
        <w:pageBreakBefore w:val="0"/>
        <w:widowControl/>
        <w:kinsoku/>
        <w:wordWrap/>
        <w:overflowPunct/>
        <w:topLinePunct w:val="0"/>
        <w:autoSpaceDE/>
        <w:autoSpaceDN/>
        <w:bidi w:val="0"/>
        <w:adjustRightInd/>
        <w:snapToGrid/>
        <w:spacing w:line="520" w:lineRule="exact"/>
        <w:ind w:firstLine="960" w:firstLineChars="300"/>
        <w:jc w:val="left"/>
        <w:textAlignment w:val="auto"/>
        <w:rPr>
          <w:rFonts w:hint="eastAsia" w:ascii="仿宋" w:hAnsi="仿宋" w:eastAsia="仿宋" w:cs="仿宋"/>
          <w:color w:val="333333"/>
          <w:kern w:val="0"/>
          <w:sz w:val="32"/>
          <w:szCs w:val="32"/>
          <w:shd w:val="clear" w:color="auto" w:fill="FFFFFF"/>
          <w:lang w:val="en-US" w:eastAsia="zh-CN"/>
        </w:rPr>
      </w:pPr>
      <w:r>
        <w:rPr>
          <w:rFonts w:hint="eastAsia" w:ascii="仿宋" w:hAnsi="仿宋" w:eastAsia="仿宋" w:cs="仿宋"/>
          <w:color w:val="333333"/>
          <w:kern w:val="0"/>
          <w:sz w:val="32"/>
          <w:szCs w:val="32"/>
          <w:shd w:val="clear" w:color="auto" w:fill="FFFFFF"/>
          <w:lang w:val="en-US" w:eastAsia="zh-CN"/>
        </w:rPr>
        <w:t>(四)</w:t>
      </w:r>
      <w:r>
        <w:rPr>
          <w:rFonts w:hint="eastAsia" w:ascii="仿宋" w:hAnsi="仿宋" w:eastAsia="仿宋" w:cs="仿宋"/>
          <w:color w:val="333333"/>
          <w:kern w:val="0"/>
          <w:sz w:val="32"/>
          <w:szCs w:val="32"/>
          <w:shd w:val="clear" w:color="auto" w:fill="FFFFFF"/>
        </w:rPr>
        <w:t>其他资本性支出</w:t>
      </w:r>
      <w:r>
        <w:rPr>
          <w:rFonts w:hint="eastAsia" w:ascii="仿宋" w:hAnsi="仿宋" w:eastAsia="仿宋" w:cs="仿宋"/>
          <w:color w:val="333333"/>
          <w:kern w:val="0"/>
          <w:sz w:val="32"/>
          <w:szCs w:val="32"/>
          <w:shd w:val="clear" w:color="auto" w:fill="FFFFFF"/>
          <w:lang w:val="en-US" w:eastAsia="zh-CN"/>
        </w:rPr>
        <w:t>2.41</w:t>
      </w:r>
      <w:r>
        <w:rPr>
          <w:rFonts w:hint="eastAsia" w:ascii="仿宋" w:hAnsi="仿宋" w:eastAsia="仿宋" w:cs="仿宋"/>
          <w:color w:val="333333"/>
          <w:kern w:val="0"/>
          <w:sz w:val="32"/>
          <w:szCs w:val="32"/>
          <w:shd w:val="clear" w:color="auto" w:fill="FFFFFF"/>
        </w:rPr>
        <w:t>万元，较20</w:t>
      </w:r>
      <w:r>
        <w:rPr>
          <w:rFonts w:hint="eastAsia" w:ascii="仿宋" w:hAnsi="仿宋" w:eastAsia="仿宋" w:cs="仿宋"/>
          <w:color w:val="333333"/>
          <w:kern w:val="0"/>
          <w:sz w:val="32"/>
          <w:szCs w:val="32"/>
          <w:shd w:val="clear" w:color="auto" w:fill="FFFFFF"/>
          <w:lang w:val="en-US" w:eastAsia="zh-CN"/>
        </w:rPr>
        <w:t>20</w:t>
      </w:r>
      <w:r>
        <w:rPr>
          <w:rFonts w:hint="eastAsia" w:ascii="仿宋" w:hAnsi="仿宋" w:eastAsia="仿宋" w:cs="仿宋"/>
          <w:color w:val="333333"/>
          <w:kern w:val="0"/>
          <w:sz w:val="32"/>
          <w:szCs w:val="32"/>
          <w:shd w:val="clear" w:color="auto" w:fill="FFFFFF"/>
        </w:rPr>
        <w:t>年增加</w:t>
      </w:r>
      <w:r>
        <w:rPr>
          <w:rFonts w:hint="eastAsia" w:ascii="仿宋" w:hAnsi="仿宋" w:eastAsia="仿宋" w:cs="仿宋"/>
          <w:color w:val="333333"/>
          <w:kern w:val="0"/>
          <w:sz w:val="32"/>
          <w:szCs w:val="32"/>
          <w:shd w:val="clear" w:color="auto" w:fill="FFFFFF"/>
          <w:lang w:val="en-US" w:eastAsia="zh-CN"/>
        </w:rPr>
        <w:t>2.343</w:t>
      </w:r>
      <w:r>
        <w:rPr>
          <w:rFonts w:hint="eastAsia" w:ascii="仿宋" w:hAnsi="仿宋" w:eastAsia="仿宋" w:cs="仿宋"/>
          <w:color w:val="333333"/>
          <w:kern w:val="0"/>
          <w:sz w:val="32"/>
          <w:szCs w:val="32"/>
          <w:shd w:val="clear" w:color="auto" w:fill="FFFFFF"/>
        </w:rPr>
        <w:t>万元，</w:t>
      </w:r>
      <w:r>
        <w:rPr>
          <w:rFonts w:hint="eastAsia" w:ascii="仿宋" w:hAnsi="仿宋" w:eastAsia="仿宋" w:cs="仿宋"/>
          <w:color w:val="333333"/>
          <w:kern w:val="0"/>
          <w:sz w:val="32"/>
          <w:szCs w:val="32"/>
          <w:shd w:val="clear" w:color="auto" w:fill="FFFFFF"/>
          <w:lang w:val="en-US" w:eastAsia="zh-CN"/>
        </w:rPr>
        <w:t>减少87.55</w:t>
      </w:r>
      <w:r>
        <w:rPr>
          <w:rFonts w:hint="eastAsia" w:ascii="仿宋" w:hAnsi="仿宋" w:eastAsia="仿宋" w:cs="仿宋"/>
          <w:color w:val="333333"/>
          <w:kern w:val="0"/>
          <w:sz w:val="32"/>
          <w:szCs w:val="32"/>
          <w:shd w:val="clear" w:color="auto" w:fill="FFFFFF"/>
        </w:rPr>
        <w:t>%，主要原因是：</w:t>
      </w:r>
      <w:r>
        <w:rPr>
          <w:rFonts w:hint="eastAsia" w:ascii="仿宋" w:hAnsi="仿宋" w:eastAsia="仿宋" w:cs="仿宋"/>
          <w:color w:val="333333"/>
          <w:kern w:val="0"/>
          <w:sz w:val="32"/>
          <w:szCs w:val="32"/>
          <w:shd w:val="clear" w:color="auto" w:fill="FFFFFF"/>
          <w:lang w:val="en-US" w:eastAsia="zh-CN"/>
        </w:rPr>
        <w:t>厉行勤俭节约，严格遵守八项规定。</w:t>
      </w:r>
    </w:p>
    <w:p>
      <w:pPr>
        <w:keepNext w:val="0"/>
        <w:keepLines w:val="0"/>
        <w:pageBreakBefore w:val="0"/>
        <w:widowControl/>
        <w:numPr>
          <w:ilvl w:val="0"/>
          <w:numId w:val="0"/>
        </w:numPr>
        <w:kinsoku/>
        <w:wordWrap/>
        <w:overflowPunct/>
        <w:topLinePunct w:val="0"/>
        <w:autoSpaceDE/>
        <w:autoSpaceDN/>
        <w:bidi w:val="0"/>
        <w:adjustRightInd/>
        <w:snapToGrid/>
        <w:jc w:val="left"/>
        <w:textAlignment w:val="auto"/>
        <w:rPr>
          <w:rFonts w:hint="eastAsia" w:ascii="仿宋" w:hAnsi="仿宋" w:eastAsia="仿宋" w:cs="仿宋"/>
          <w:color w:val="333333"/>
          <w:kern w:val="0"/>
          <w:sz w:val="28"/>
          <w:szCs w:val="28"/>
          <w:shd w:val="clear" w:color="auto" w:fill="FFFFFF"/>
          <w:lang w:val="en-US" w:eastAsia="zh-CN"/>
        </w:rPr>
      </w:pPr>
      <w:r>
        <w:rPr>
          <w:rFonts w:hint="eastAsia" w:ascii="黑体" w:hAnsi="黑体" w:eastAsia="黑体" w:cs="黑体"/>
          <w:b/>
          <w:bCs/>
          <w:color w:val="333333"/>
          <w:kern w:val="0"/>
          <w:sz w:val="32"/>
          <w:szCs w:val="32"/>
          <w:shd w:val="clear" w:color="auto" w:fill="FFFFFF"/>
        </w:rPr>
        <w:t xml:space="preserve"> 五、“三公”经费支出决算情况说明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left="630" w:leftChars="0" w:firstLine="640" w:firstLineChars="200"/>
        <w:jc w:val="left"/>
        <w:textAlignment w:val="auto"/>
        <w:rPr>
          <w:rFonts w:hint="eastAsia" w:ascii="仿宋" w:hAnsi="仿宋" w:eastAsia="仿宋" w:cs="仿宋"/>
          <w:color w:val="333333"/>
          <w:kern w:val="0"/>
          <w:sz w:val="32"/>
          <w:szCs w:val="32"/>
          <w:shd w:val="clear" w:color="auto" w:fill="FFFFFF"/>
          <w:lang w:val="en-US" w:eastAsia="zh-CN"/>
        </w:rPr>
      </w:pPr>
      <w:r>
        <w:rPr>
          <w:rFonts w:hint="eastAsia" w:ascii="微软雅黑" w:hAnsi="微软雅黑" w:eastAsia="微软雅黑" w:cs="宋体"/>
          <w:color w:val="FF0000"/>
          <w:kern w:val="0"/>
          <w:sz w:val="32"/>
          <w:szCs w:val="32"/>
          <w:shd w:val="clear" w:color="auto" w:fill="FFFFFF"/>
        </w:rPr>
        <w:t> </w:t>
      </w:r>
      <w:r>
        <w:rPr>
          <w:rFonts w:hint="eastAsia" w:ascii="仿宋" w:hAnsi="仿宋" w:eastAsia="仿宋" w:cs="仿宋"/>
          <w:color w:val="333333"/>
          <w:kern w:val="0"/>
          <w:sz w:val="32"/>
          <w:szCs w:val="32"/>
          <w:shd w:val="clear" w:color="auto" w:fill="FFFFFF"/>
        </w:rPr>
        <w:t>本部门</w:t>
      </w:r>
      <w:r>
        <w:rPr>
          <w:rFonts w:hint="eastAsia" w:ascii="仿宋" w:hAnsi="仿宋" w:eastAsia="仿宋" w:cs="仿宋"/>
          <w:color w:val="333333"/>
          <w:kern w:val="0"/>
          <w:sz w:val="32"/>
          <w:szCs w:val="32"/>
          <w:shd w:val="clear" w:color="auto" w:fill="FFFFFF"/>
          <w:lang w:eastAsia="zh-CN"/>
        </w:rPr>
        <w:t>2021</w:t>
      </w:r>
      <w:r>
        <w:rPr>
          <w:rFonts w:hint="eastAsia" w:ascii="仿宋" w:hAnsi="仿宋" w:eastAsia="仿宋" w:cs="仿宋"/>
          <w:color w:val="333333"/>
          <w:kern w:val="0"/>
          <w:sz w:val="32"/>
          <w:szCs w:val="32"/>
          <w:shd w:val="clear" w:color="auto" w:fill="FFFFFF"/>
        </w:rPr>
        <w:t>年度“三公”经费支出年初预算数为</w:t>
      </w:r>
      <w:r>
        <w:rPr>
          <w:rFonts w:hint="eastAsia" w:ascii="仿宋" w:hAnsi="仿宋" w:eastAsia="仿宋" w:cs="仿宋"/>
          <w:color w:val="333333"/>
          <w:kern w:val="0"/>
          <w:sz w:val="32"/>
          <w:szCs w:val="32"/>
          <w:shd w:val="clear" w:color="auto" w:fill="FFFFFF"/>
          <w:lang w:val="en-US" w:eastAsia="zh-CN"/>
        </w:rPr>
        <w:t>7.6</w:t>
      </w:r>
      <w:r>
        <w:rPr>
          <w:rFonts w:hint="eastAsia" w:ascii="仿宋" w:hAnsi="仿宋" w:eastAsia="仿宋" w:cs="仿宋"/>
          <w:color w:val="333333"/>
          <w:kern w:val="0"/>
          <w:sz w:val="32"/>
          <w:szCs w:val="32"/>
          <w:shd w:val="clear" w:color="auto" w:fill="FFFFFF"/>
        </w:rPr>
        <w:t>万元，决算数为</w:t>
      </w:r>
      <w:r>
        <w:rPr>
          <w:rFonts w:hint="eastAsia" w:ascii="仿宋" w:hAnsi="仿宋" w:eastAsia="仿宋" w:cs="仿宋"/>
          <w:color w:val="333333"/>
          <w:kern w:val="0"/>
          <w:sz w:val="32"/>
          <w:szCs w:val="32"/>
          <w:shd w:val="clear" w:color="auto" w:fill="FFFFFF"/>
          <w:lang w:val="en-US" w:eastAsia="zh-CN"/>
        </w:rPr>
        <w:t>1.69</w:t>
      </w:r>
      <w:r>
        <w:rPr>
          <w:rFonts w:hint="eastAsia" w:ascii="仿宋" w:hAnsi="仿宋" w:eastAsia="仿宋" w:cs="仿宋"/>
          <w:color w:val="333333"/>
          <w:kern w:val="0"/>
          <w:sz w:val="32"/>
          <w:szCs w:val="32"/>
          <w:shd w:val="clear" w:color="auto" w:fill="FFFFFF"/>
        </w:rPr>
        <w:t>万元，完成预算的</w:t>
      </w:r>
      <w:r>
        <w:rPr>
          <w:rFonts w:hint="eastAsia" w:ascii="仿宋" w:hAnsi="仿宋" w:eastAsia="仿宋" w:cs="仿宋"/>
          <w:color w:val="333333"/>
          <w:kern w:val="0"/>
          <w:sz w:val="32"/>
          <w:szCs w:val="32"/>
          <w:shd w:val="clear" w:color="auto" w:fill="FFFFFF"/>
          <w:lang w:val="en-US" w:eastAsia="zh-CN"/>
        </w:rPr>
        <w:t>22.24</w:t>
      </w:r>
      <w:r>
        <w:rPr>
          <w:rFonts w:hint="eastAsia" w:ascii="仿宋" w:hAnsi="仿宋" w:eastAsia="仿宋" w:cs="仿宋"/>
          <w:color w:val="333333"/>
          <w:kern w:val="0"/>
          <w:sz w:val="32"/>
          <w:szCs w:val="32"/>
          <w:shd w:val="clear" w:color="auto" w:fill="FFFFFF"/>
        </w:rPr>
        <w:t>%，决算数较20</w:t>
      </w:r>
      <w:r>
        <w:rPr>
          <w:rFonts w:hint="eastAsia" w:ascii="仿宋" w:hAnsi="仿宋" w:eastAsia="仿宋" w:cs="仿宋"/>
          <w:color w:val="333333"/>
          <w:kern w:val="0"/>
          <w:sz w:val="32"/>
          <w:szCs w:val="32"/>
          <w:shd w:val="clear" w:color="auto" w:fill="FFFFFF"/>
          <w:lang w:val="en-US" w:eastAsia="zh-CN"/>
        </w:rPr>
        <w:t>20</w:t>
      </w:r>
      <w:r>
        <w:rPr>
          <w:rFonts w:hint="eastAsia" w:ascii="仿宋" w:hAnsi="仿宋" w:eastAsia="仿宋" w:cs="仿宋"/>
          <w:color w:val="333333"/>
          <w:kern w:val="0"/>
          <w:sz w:val="32"/>
          <w:szCs w:val="32"/>
          <w:shd w:val="clear" w:color="auto" w:fill="FFFFFF"/>
        </w:rPr>
        <w:t>年</w:t>
      </w:r>
      <w:r>
        <w:rPr>
          <w:rFonts w:hint="eastAsia" w:ascii="仿宋" w:hAnsi="仿宋" w:eastAsia="仿宋" w:cs="仿宋"/>
          <w:color w:val="333333"/>
          <w:kern w:val="0"/>
          <w:sz w:val="32"/>
          <w:szCs w:val="32"/>
          <w:shd w:val="clear" w:color="auto" w:fill="FFFFFF"/>
          <w:lang w:val="en-US" w:eastAsia="zh-CN"/>
        </w:rPr>
        <w:t>增加1.1353</w:t>
      </w:r>
      <w:r>
        <w:rPr>
          <w:rFonts w:hint="eastAsia" w:ascii="仿宋" w:hAnsi="仿宋" w:eastAsia="仿宋" w:cs="仿宋"/>
          <w:color w:val="333333"/>
          <w:kern w:val="0"/>
          <w:sz w:val="32"/>
          <w:szCs w:val="32"/>
          <w:shd w:val="clear" w:color="auto" w:fill="FFFFFF"/>
        </w:rPr>
        <w:t>万元，</w:t>
      </w:r>
      <w:r>
        <w:rPr>
          <w:rFonts w:hint="eastAsia" w:ascii="仿宋" w:hAnsi="仿宋" w:eastAsia="仿宋" w:cs="仿宋"/>
          <w:color w:val="333333"/>
          <w:kern w:val="0"/>
          <w:sz w:val="32"/>
          <w:szCs w:val="32"/>
          <w:shd w:val="clear" w:color="auto" w:fill="FFFFFF"/>
          <w:lang w:val="en-US" w:eastAsia="zh-CN"/>
        </w:rPr>
        <w:t>增加204.67</w:t>
      </w:r>
      <w:r>
        <w:rPr>
          <w:rFonts w:hint="eastAsia" w:ascii="仿宋" w:hAnsi="仿宋" w:eastAsia="仿宋" w:cs="仿宋"/>
          <w:color w:val="333333"/>
          <w:kern w:val="0"/>
          <w:sz w:val="32"/>
          <w:szCs w:val="32"/>
          <w:shd w:val="clear" w:color="auto" w:fill="FFFFFF"/>
        </w:rPr>
        <w:t>%，其中：</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left="630" w:leftChars="0" w:firstLine="640" w:firstLineChars="200"/>
        <w:jc w:val="left"/>
        <w:textAlignment w:val="auto"/>
        <w:rPr>
          <w:rFonts w:hint="eastAsia" w:ascii="仿宋" w:hAnsi="仿宋" w:eastAsia="仿宋" w:cs="仿宋"/>
          <w:color w:val="333333"/>
          <w:kern w:val="0"/>
          <w:sz w:val="32"/>
          <w:szCs w:val="32"/>
          <w:shd w:val="clear" w:color="auto" w:fill="FFFFFF"/>
          <w:lang w:val="en-US" w:eastAsia="zh-CN"/>
        </w:rPr>
      </w:pPr>
      <w:r>
        <w:rPr>
          <w:rFonts w:hint="eastAsia" w:ascii="仿宋" w:hAnsi="仿宋" w:eastAsia="仿宋" w:cs="仿宋"/>
          <w:color w:val="333333"/>
          <w:kern w:val="0"/>
          <w:sz w:val="32"/>
          <w:szCs w:val="32"/>
          <w:shd w:val="clear" w:color="auto" w:fill="FFFFFF"/>
        </w:rPr>
        <w:t> （一）因公出国（境）支出年初预算数为0万元，决算数为 0万元，完成预算的100 %，决算数较20</w:t>
      </w:r>
      <w:r>
        <w:rPr>
          <w:rFonts w:hint="eastAsia" w:ascii="仿宋" w:hAnsi="仿宋" w:eastAsia="仿宋" w:cs="仿宋"/>
          <w:color w:val="333333"/>
          <w:kern w:val="0"/>
          <w:sz w:val="32"/>
          <w:szCs w:val="32"/>
          <w:shd w:val="clear" w:color="auto" w:fill="FFFFFF"/>
          <w:lang w:val="en-US" w:eastAsia="zh-CN"/>
        </w:rPr>
        <w:t>20</w:t>
      </w:r>
      <w:r>
        <w:rPr>
          <w:rFonts w:hint="eastAsia" w:ascii="仿宋" w:hAnsi="仿宋" w:eastAsia="仿宋" w:cs="仿宋"/>
          <w:color w:val="333333"/>
          <w:kern w:val="0"/>
          <w:sz w:val="32"/>
          <w:szCs w:val="32"/>
          <w:shd w:val="clear" w:color="auto" w:fill="FFFFFF"/>
        </w:rPr>
        <w:t>年增加0万元，增长0%。主要原因是：</w:t>
      </w:r>
      <w:r>
        <w:rPr>
          <w:rFonts w:hint="eastAsia" w:ascii="仿宋" w:hAnsi="仿宋" w:eastAsia="仿宋" w:cs="仿宋"/>
          <w:color w:val="333333"/>
          <w:kern w:val="0"/>
          <w:sz w:val="32"/>
          <w:szCs w:val="32"/>
          <w:shd w:val="clear" w:color="auto" w:fill="FFFFFF"/>
          <w:lang w:val="en-US" w:eastAsia="zh-CN"/>
        </w:rPr>
        <w:t>本年度无出国出境，决算数较年初预算数增加（减少）的主要原因是：本年度无安排出国境。全年安排出国（境）团组0个，累积0人次，主要为：本年度无出国（境）。</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leftChars="100" w:firstLine="640" w:firstLineChars="200"/>
        <w:jc w:val="left"/>
        <w:textAlignment w:val="auto"/>
        <w:rPr>
          <w:rFonts w:hint="eastAsia" w:ascii="仿宋" w:hAnsi="仿宋" w:eastAsia="仿宋" w:cs="仿宋"/>
          <w:color w:val="333333"/>
          <w:kern w:val="0"/>
          <w:sz w:val="32"/>
          <w:szCs w:val="32"/>
          <w:shd w:val="clear" w:color="auto" w:fill="FFFFFF"/>
          <w:lang w:eastAsia="zh-CN"/>
        </w:rPr>
      </w:pPr>
      <w:r>
        <w:rPr>
          <w:rFonts w:hint="eastAsia" w:ascii="仿宋" w:hAnsi="仿宋" w:eastAsia="仿宋" w:cs="仿宋"/>
          <w:color w:val="333333"/>
          <w:kern w:val="0"/>
          <w:sz w:val="32"/>
          <w:szCs w:val="32"/>
          <w:shd w:val="clear" w:color="auto" w:fill="FFFFFF"/>
        </w:rPr>
        <w:t>（二）公务接待费支出年初预算数为</w:t>
      </w:r>
      <w:r>
        <w:rPr>
          <w:rFonts w:hint="eastAsia" w:ascii="仿宋" w:hAnsi="仿宋" w:eastAsia="仿宋" w:cs="仿宋"/>
          <w:color w:val="333333"/>
          <w:kern w:val="0"/>
          <w:sz w:val="32"/>
          <w:szCs w:val="32"/>
          <w:shd w:val="clear" w:color="auto" w:fill="FFFFFF"/>
          <w:lang w:val="en-US" w:eastAsia="zh-CN"/>
        </w:rPr>
        <w:t>7.6</w:t>
      </w:r>
      <w:r>
        <w:rPr>
          <w:rFonts w:hint="eastAsia" w:ascii="仿宋" w:hAnsi="仿宋" w:eastAsia="仿宋" w:cs="仿宋"/>
          <w:color w:val="333333"/>
          <w:kern w:val="0"/>
          <w:sz w:val="32"/>
          <w:szCs w:val="32"/>
          <w:shd w:val="clear" w:color="auto" w:fill="FFFFFF"/>
        </w:rPr>
        <w:t>万元，决算数为</w:t>
      </w:r>
      <w:r>
        <w:rPr>
          <w:rFonts w:hint="eastAsia" w:ascii="仿宋" w:hAnsi="仿宋" w:eastAsia="仿宋" w:cs="仿宋"/>
          <w:color w:val="333333"/>
          <w:kern w:val="0"/>
          <w:sz w:val="32"/>
          <w:szCs w:val="32"/>
          <w:shd w:val="clear" w:color="auto" w:fill="FFFFFF"/>
          <w:lang w:val="en-US" w:eastAsia="zh-CN"/>
        </w:rPr>
        <w:t>1.69</w:t>
      </w:r>
      <w:r>
        <w:rPr>
          <w:rFonts w:hint="eastAsia" w:ascii="仿宋" w:hAnsi="仿宋" w:eastAsia="仿宋" w:cs="仿宋"/>
          <w:color w:val="333333"/>
          <w:kern w:val="0"/>
          <w:sz w:val="32"/>
          <w:szCs w:val="32"/>
          <w:shd w:val="clear" w:color="auto" w:fill="FFFFFF"/>
        </w:rPr>
        <w:t>万元，完成预算的</w:t>
      </w:r>
      <w:r>
        <w:rPr>
          <w:rFonts w:hint="eastAsia" w:ascii="仿宋" w:hAnsi="仿宋" w:eastAsia="仿宋" w:cs="仿宋"/>
          <w:color w:val="333333"/>
          <w:kern w:val="0"/>
          <w:sz w:val="32"/>
          <w:szCs w:val="32"/>
          <w:shd w:val="clear" w:color="auto" w:fill="FFFFFF"/>
          <w:lang w:val="en-US" w:eastAsia="zh-CN"/>
        </w:rPr>
        <w:t>22.24</w:t>
      </w:r>
      <w:r>
        <w:rPr>
          <w:rFonts w:hint="eastAsia" w:ascii="仿宋" w:hAnsi="仿宋" w:eastAsia="仿宋" w:cs="仿宋"/>
          <w:color w:val="333333"/>
          <w:kern w:val="0"/>
          <w:sz w:val="32"/>
          <w:szCs w:val="32"/>
          <w:shd w:val="clear" w:color="auto" w:fill="FFFFFF"/>
        </w:rPr>
        <w:t>%，决算数较20</w:t>
      </w:r>
      <w:r>
        <w:rPr>
          <w:rFonts w:hint="eastAsia" w:ascii="仿宋" w:hAnsi="仿宋" w:eastAsia="仿宋" w:cs="仿宋"/>
          <w:color w:val="333333"/>
          <w:kern w:val="0"/>
          <w:sz w:val="32"/>
          <w:szCs w:val="32"/>
          <w:shd w:val="clear" w:color="auto" w:fill="FFFFFF"/>
          <w:lang w:val="en-US" w:eastAsia="zh-CN"/>
        </w:rPr>
        <w:t>20</w:t>
      </w:r>
      <w:r>
        <w:rPr>
          <w:rFonts w:hint="eastAsia" w:ascii="仿宋" w:hAnsi="仿宋" w:eastAsia="仿宋" w:cs="仿宋"/>
          <w:color w:val="333333"/>
          <w:kern w:val="0"/>
          <w:sz w:val="32"/>
          <w:szCs w:val="32"/>
          <w:shd w:val="clear" w:color="auto" w:fill="FFFFFF"/>
        </w:rPr>
        <w:t>年</w:t>
      </w:r>
      <w:r>
        <w:rPr>
          <w:rFonts w:hint="eastAsia" w:ascii="仿宋" w:hAnsi="仿宋" w:eastAsia="仿宋" w:cs="仿宋"/>
          <w:color w:val="333333"/>
          <w:kern w:val="0"/>
          <w:sz w:val="32"/>
          <w:szCs w:val="32"/>
          <w:shd w:val="clear" w:color="auto" w:fill="FFFFFF"/>
          <w:lang w:val="en-US" w:eastAsia="zh-CN"/>
        </w:rPr>
        <w:t>增加1.1353</w:t>
      </w:r>
      <w:r>
        <w:rPr>
          <w:rFonts w:hint="eastAsia" w:ascii="仿宋" w:hAnsi="仿宋" w:eastAsia="仿宋" w:cs="仿宋"/>
          <w:color w:val="333333"/>
          <w:kern w:val="0"/>
          <w:sz w:val="32"/>
          <w:szCs w:val="32"/>
          <w:shd w:val="clear" w:color="auto" w:fill="FFFFFF"/>
        </w:rPr>
        <w:t>万元，</w:t>
      </w:r>
      <w:r>
        <w:rPr>
          <w:rFonts w:hint="eastAsia" w:ascii="仿宋" w:hAnsi="仿宋" w:eastAsia="仿宋" w:cs="仿宋"/>
          <w:color w:val="333333"/>
          <w:kern w:val="0"/>
          <w:sz w:val="32"/>
          <w:szCs w:val="32"/>
          <w:shd w:val="clear" w:color="auto" w:fill="FFFFFF"/>
          <w:lang w:val="en-US" w:eastAsia="zh-CN"/>
        </w:rPr>
        <w:t>增加204.67</w:t>
      </w:r>
      <w:r>
        <w:rPr>
          <w:rFonts w:hint="eastAsia" w:ascii="仿宋" w:hAnsi="仿宋" w:eastAsia="仿宋" w:cs="仿宋"/>
          <w:color w:val="333333"/>
          <w:kern w:val="0"/>
          <w:sz w:val="32"/>
          <w:szCs w:val="32"/>
          <w:shd w:val="clear" w:color="auto" w:fill="FFFFFF"/>
        </w:rPr>
        <w:t>%</w:t>
      </w:r>
      <w:r>
        <w:rPr>
          <w:rFonts w:hint="eastAsia" w:ascii="仿宋" w:hAnsi="仿宋" w:eastAsia="仿宋" w:cs="仿宋"/>
          <w:color w:val="000000" w:themeColor="text1"/>
          <w:kern w:val="0"/>
          <w:sz w:val="32"/>
          <w:szCs w:val="32"/>
          <w:shd w:val="clear" w:color="auto" w:fill="FFFFFF"/>
          <w:lang w:eastAsia="zh-CN"/>
          <w14:textFill>
            <w14:solidFill>
              <w14:schemeClr w14:val="tx1"/>
            </w14:solidFill>
          </w14:textFill>
        </w:rPr>
        <w:t>，</w:t>
      </w:r>
      <w:r>
        <w:rPr>
          <w:rFonts w:hint="eastAsia" w:ascii="仿宋" w:hAnsi="仿宋" w:eastAsia="仿宋" w:cs="Times New Roman"/>
          <w:color w:val="000000" w:themeColor="text1"/>
          <w:sz w:val="32"/>
          <w:szCs w:val="32"/>
          <w:lang w:val="en-US" w:eastAsia="zh-CN"/>
          <w14:textFill>
            <w14:solidFill>
              <w14:schemeClr w14:val="tx1"/>
            </w14:solidFill>
          </w14:textFill>
        </w:rPr>
        <w:t>主要原因是2020年部分支出在2021年支出</w:t>
      </w:r>
      <w:r>
        <w:rPr>
          <w:rFonts w:hint="eastAsia" w:ascii="仿宋" w:hAnsi="仿宋" w:eastAsia="仿宋" w:cs="仿宋"/>
          <w:color w:val="000000" w:themeColor="text1"/>
          <w:kern w:val="0"/>
          <w:sz w:val="32"/>
          <w:szCs w:val="32"/>
          <w:shd w:val="clear" w:color="auto" w:fill="FFFFFF"/>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决算数较年初预算数增加的主要原因是：</w:t>
      </w:r>
      <w:r>
        <w:rPr>
          <w:rFonts w:hint="eastAsia" w:ascii="仿宋" w:hAnsi="仿宋" w:eastAsia="仿宋" w:cs="Times New Roman"/>
          <w:color w:val="000000" w:themeColor="text1"/>
          <w:sz w:val="32"/>
          <w:szCs w:val="32"/>
          <w:lang w:val="en-US" w:eastAsia="zh-CN"/>
          <w14:textFill>
            <w14:solidFill>
              <w14:schemeClr w14:val="tx1"/>
            </w14:solidFill>
          </w14:textFill>
        </w:rPr>
        <w:t>2020年部分支出在2021年支出</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s="仿宋"/>
          <w:color w:val="000000" w:themeColor="text1"/>
          <w:kern w:val="0"/>
          <w:sz w:val="32"/>
          <w:szCs w:val="32"/>
          <w:shd w:val="clear" w:color="auto" w:fill="FFFFFF"/>
          <w:lang w:val="en-US" w:eastAsia="zh-CN"/>
          <w14:textFill>
            <w14:solidFill>
              <w14:schemeClr w14:val="tx1"/>
            </w14:solidFill>
          </w14:textFill>
        </w:rPr>
        <w:t>全</w:t>
      </w:r>
      <w:r>
        <w:rPr>
          <w:rFonts w:hint="eastAsia" w:ascii="仿宋" w:hAnsi="仿宋" w:eastAsia="仿宋" w:cs="仿宋"/>
          <w:color w:val="333333"/>
          <w:kern w:val="0"/>
          <w:sz w:val="32"/>
          <w:szCs w:val="32"/>
          <w:shd w:val="clear" w:color="auto" w:fill="FFFFFF"/>
          <w:lang w:val="en-US" w:eastAsia="zh-CN"/>
        </w:rPr>
        <w:t>年国内接待 9批，累计接待 73 人次，其中外事接待0批，累计接待0人次，</w:t>
      </w:r>
      <w:r>
        <w:rPr>
          <w:rFonts w:hint="eastAsia" w:ascii="仿宋" w:hAnsi="仿宋" w:eastAsia="仿宋" w:cs="仿宋"/>
          <w:color w:val="333333"/>
          <w:kern w:val="0"/>
          <w:sz w:val="32"/>
          <w:szCs w:val="32"/>
          <w:shd w:val="clear" w:color="auto" w:fill="FFFFFF"/>
        </w:rPr>
        <w:t>主要原因是：严格执行中央八项规定精神，从严把关公务接待人数及标准，大幅节省了开支。</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color w:val="333333"/>
          <w:kern w:val="0"/>
          <w:sz w:val="32"/>
          <w:szCs w:val="32"/>
          <w:shd w:val="clear" w:color="auto" w:fill="FFFFFF"/>
          <w:lang w:val="en-US" w:eastAsia="zh-CN"/>
        </w:rPr>
      </w:pPr>
      <w:r>
        <w:rPr>
          <w:rFonts w:hint="eastAsia" w:ascii="仿宋" w:hAnsi="仿宋" w:eastAsia="仿宋" w:cs="仿宋"/>
          <w:color w:val="333333"/>
          <w:kern w:val="0"/>
          <w:sz w:val="32"/>
          <w:szCs w:val="32"/>
          <w:shd w:val="clear" w:color="auto" w:fill="FFFFFF"/>
        </w:rPr>
        <w:t>    （三）</w:t>
      </w:r>
      <w:r>
        <w:rPr>
          <w:rFonts w:hint="eastAsia" w:ascii="仿宋" w:hAnsi="仿宋" w:eastAsia="仿宋"/>
          <w:color w:val="auto"/>
          <w:sz w:val="32"/>
          <w:szCs w:val="32"/>
        </w:rPr>
        <w:t xml:space="preserve">公务用车购置及运行维护费支出 </w:t>
      </w:r>
      <w:r>
        <w:rPr>
          <w:rFonts w:hint="eastAsia" w:ascii="仿宋" w:hAnsi="仿宋" w:eastAsia="仿宋"/>
          <w:color w:val="auto"/>
          <w:sz w:val="32"/>
          <w:szCs w:val="32"/>
          <w:lang w:val="en-US" w:eastAsia="zh-CN"/>
        </w:rPr>
        <w:t>0.00</w:t>
      </w:r>
      <w:r>
        <w:rPr>
          <w:rFonts w:hint="eastAsia" w:ascii="仿宋" w:hAnsi="仿宋" w:eastAsia="仿宋"/>
          <w:color w:val="auto"/>
          <w:sz w:val="32"/>
          <w:szCs w:val="32"/>
        </w:rPr>
        <w:t>万元，其中公务用车购置年初预算数为</w:t>
      </w:r>
      <w:r>
        <w:rPr>
          <w:rFonts w:hint="eastAsia" w:ascii="仿宋" w:hAnsi="仿宋" w:eastAsia="仿宋"/>
          <w:color w:val="auto"/>
          <w:sz w:val="32"/>
          <w:szCs w:val="32"/>
          <w:lang w:val="en-US" w:eastAsia="zh-CN"/>
        </w:rPr>
        <w:t>0.00</w:t>
      </w:r>
      <w:r>
        <w:rPr>
          <w:rFonts w:hint="eastAsia" w:ascii="仿宋" w:hAnsi="仿宋" w:eastAsia="仿宋"/>
          <w:color w:val="auto"/>
          <w:sz w:val="32"/>
          <w:szCs w:val="32"/>
        </w:rPr>
        <w:t xml:space="preserve"> 万元，决算数为</w:t>
      </w:r>
      <w:r>
        <w:rPr>
          <w:rFonts w:hint="eastAsia" w:ascii="仿宋" w:hAnsi="仿宋" w:eastAsia="仿宋"/>
          <w:color w:val="auto"/>
          <w:sz w:val="32"/>
          <w:szCs w:val="32"/>
          <w:lang w:val="en-US" w:eastAsia="zh-CN"/>
        </w:rPr>
        <w:t>0.00</w:t>
      </w:r>
      <w:r>
        <w:rPr>
          <w:rFonts w:hint="eastAsia" w:ascii="仿宋" w:hAnsi="仿宋" w:eastAsia="仿宋"/>
          <w:color w:val="auto"/>
          <w:sz w:val="32"/>
          <w:szCs w:val="32"/>
        </w:rPr>
        <w:t>万元，完成预算的</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 xml:space="preserve"> %，决算数较20</w:t>
      </w:r>
      <w:r>
        <w:rPr>
          <w:rFonts w:hint="eastAsia" w:ascii="仿宋" w:hAnsi="仿宋" w:eastAsia="仿宋"/>
          <w:color w:val="auto"/>
          <w:sz w:val="32"/>
          <w:szCs w:val="32"/>
          <w:lang w:val="en-US" w:eastAsia="zh-CN"/>
        </w:rPr>
        <w:t>20</w:t>
      </w:r>
      <w:r>
        <w:rPr>
          <w:rFonts w:hint="eastAsia" w:ascii="仿宋" w:hAnsi="仿宋" w:eastAsia="仿宋"/>
          <w:color w:val="auto"/>
          <w:sz w:val="32"/>
          <w:szCs w:val="32"/>
        </w:rPr>
        <w:t>年</w:t>
      </w:r>
      <w:r>
        <w:rPr>
          <w:rFonts w:hint="eastAsia" w:ascii="仿宋" w:hAnsi="仿宋" w:eastAsia="仿宋"/>
          <w:color w:val="auto"/>
          <w:sz w:val="32"/>
          <w:szCs w:val="32"/>
          <w:lang w:eastAsia="zh-CN"/>
        </w:rPr>
        <w:t>无增减变动，</w:t>
      </w:r>
      <w:r>
        <w:rPr>
          <w:rFonts w:hint="eastAsia" w:ascii="仿宋" w:hAnsi="仿宋" w:eastAsia="仿宋" w:cs="Times New Roman"/>
          <w:color w:val="auto"/>
          <w:sz w:val="32"/>
          <w:szCs w:val="32"/>
          <w:highlight w:val="none"/>
          <w:lang w:val="en-US" w:eastAsia="zh-CN"/>
        </w:rPr>
        <w:t>主要原因是未购置公务用车</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全年购置公务用车0辆</w:t>
      </w:r>
      <w:r>
        <w:rPr>
          <w:rFonts w:hint="eastAsia" w:ascii="仿宋" w:hAnsi="仿宋" w:eastAsia="仿宋"/>
          <w:color w:val="auto"/>
          <w:sz w:val="32"/>
          <w:szCs w:val="32"/>
        </w:rPr>
        <w:t>。决算数较年初预算数</w:t>
      </w:r>
      <w:r>
        <w:rPr>
          <w:rFonts w:hint="eastAsia" w:ascii="仿宋" w:hAnsi="仿宋" w:eastAsia="仿宋"/>
          <w:color w:val="auto"/>
          <w:sz w:val="32"/>
          <w:szCs w:val="32"/>
          <w:lang w:eastAsia="zh-CN"/>
        </w:rPr>
        <w:t>无增减变动，</w:t>
      </w:r>
      <w:r>
        <w:rPr>
          <w:rFonts w:hint="eastAsia" w:ascii="仿宋" w:hAnsi="仿宋" w:eastAsia="仿宋" w:cs="Times New Roman"/>
          <w:color w:val="auto"/>
          <w:sz w:val="32"/>
          <w:szCs w:val="32"/>
          <w:highlight w:val="none"/>
          <w:lang w:val="en-US" w:eastAsia="zh-CN"/>
        </w:rPr>
        <w:t>主要原因是未购置公务用车</w:t>
      </w:r>
      <w:r>
        <w:rPr>
          <w:rFonts w:hint="eastAsia" w:ascii="仿宋" w:hAnsi="仿宋" w:eastAsia="仿宋"/>
          <w:color w:val="auto"/>
          <w:sz w:val="32"/>
          <w:szCs w:val="32"/>
        </w:rPr>
        <w:t>；公务用车运行维护费支出年初预算数为</w:t>
      </w:r>
      <w:r>
        <w:rPr>
          <w:rFonts w:hint="eastAsia" w:ascii="仿宋" w:hAnsi="仿宋" w:eastAsia="仿宋"/>
          <w:color w:val="auto"/>
          <w:sz w:val="32"/>
          <w:szCs w:val="32"/>
          <w:lang w:val="en-US" w:eastAsia="zh-CN"/>
        </w:rPr>
        <w:t>0.00</w:t>
      </w:r>
      <w:r>
        <w:rPr>
          <w:rFonts w:hint="eastAsia" w:ascii="仿宋" w:hAnsi="仿宋" w:eastAsia="仿宋"/>
          <w:color w:val="auto"/>
          <w:sz w:val="32"/>
          <w:szCs w:val="32"/>
        </w:rPr>
        <w:t>万元，决算数为</w:t>
      </w:r>
      <w:r>
        <w:rPr>
          <w:rFonts w:hint="eastAsia" w:ascii="仿宋" w:hAnsi="仿宋" w:eastAsia="仿宋"/>
          <w:color w:val="auto"/>
          <w:sz w:val="32"/>
          <w:szCs w:val="32"/>
          <w:lang w:val="en-US" w:eastAsia="zh-CN"/>
        </w:rPr>
        <w:t>0.00</w:t>
      </w:r>
      <w:r>
        <w:rPr>
          <w:rFonts w:hint="eastAsia" w:ascii="仿宋" w:hAnsi="仿宋" w:eastAsia="仿宋"/>
          <w:color w:val="auto"/>
          <w:sz w:val="32"/>
          <w:szCs w:val="32"/>
        </w:rPr>
        <w:t xml:space="preserve"> 万元，完成预算的</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 xml:space="preserve"> %，决算数较20</w:t>
      </w:r>
      <w:r>
        <w:rPr>
          <w:rFonts w:hint="eastAsia" w:ascii="仿宋" w:hAnsi="仿宋" w:eastAsia="仿宋"/>
          <w:color w:val="auto"/>
          <w:sz w:val="32"/>
          <w:szCs w:val="32"/>
          <w:lang w:val="en-US" w:eastAsia="zh-CN"/>
        </w:rPr>
        <w:t>20</w:t>
      </w:r>
      <w:r>
        <w:rPr>
          <w:rFonts w:hint="eastAsia" w:ascii="仿宋" w:hAnsi="仿宋" w:eastAsia="仿宋"/>
          <w:color w:val="auto"/>
          <w:sz w:val="32"/>
          <w:szCs w:val="32"/>
        </w:rPr>
        <w:t>年</w:t>
      </w:r>
      <w:r>
        <w:rPr>
          <w:rFonts w:hint="eastAsia" w:ascii="仿宋" w:hAnsi="仿宋" w:eastAsia="仿宋"/>
          <w:color w:val="auto"/>
          <w:sz w:val="32"/>
          <w:szCs w:val="32"/>
          <w:lang w:eastAsia="zh-CN"/>
        </w:rPr>
        <w:t>无增减变动，</w:t>
      </w:r>
      <w:r>
        <w:rPr>
          <w:rFonts w:hint="eastAsia" w:ascii="仿宋" w:hAnsi="仿宋" w:eastAsia="仿宋" w:cs="Times New Roman"/>
          <w:color w:val="auto"/>
          <w:sz w:val="32"/>
          <w:szCs w:val="32"/>
          <w:lang w:val="en-US" w:eastAsia="zh-CN"/>
        </w:rPr>
        <w:t>主要原因是</w:t>
      </w:r>
      <w:r>
        <w:rPr>
          <w:rFonts w:hint="eastAsia" w:ascii="仿宋" w:hAnsi="仿宋" w:eastAsia="仿宋"/>
          <w:color w:val="auto"/>
          <w:sz w:val="32"/>
          <w:szCs w:val="32"/>
          <w:lang w:eastAsia="zh-CN"/>
        </w:rPr>
        <w:t>公车改革无车辆，</w:t>
      </w:r>
      <w:r>
        <w:rPr>
          <w:rFonts w:hint="eastAsia" w:ascii="仿宋" w:hAnsi="仿宋" w:eastAsia="仿宋"/>
          <w:color w:val="auto"/>
          <w:sz w:val="32"/>
          <w:szCs w:val="32"/>
          <w:lang w:val="en-US" w:eastAsia="zh-CN"/>
        </w:rPr>
        <w:t>年末公务用车保有0辆</w:t>
      </w:r>
      <w:r>
        <w:rPr>
          <w:rFonts w:hint="eastAsia" w:ascii="仿宋" w:hAnsi="仿宋" w:eastAsia="仿宋"/>
          <w:color w:val="auto"/>
          <w:sz w:val="32"/>
          <w:szCs w:val="32"/>
        </w:rPr>
        <w:t>。决算数较年初预算数</w:t>
      </w:r>
      <w:r>
        <w:rPr>
          <w:rFonts w:hint="eastAsia" w:ascii="仿宋" w:hAnsi="仿宋" w:eastAsia="仿宋"/>
          <w:color w:val="auto"/>
          <w:sz w:val="32"/>
          <w:szCs w:val="32"/>
          <w:lang w:eastAsia="zh-CN"/>
        </w:rPr>
        <w:t>无增减变动</w:t>
      </w:r>
      <w:r>
        <w:rPr>
          <w:rFonts w:hint="eastAsia" w:ascii="仿宋" w:hAnsi="仿宋" w:eastAsia="仿宋"/>
          <w:color w:val="auto"/>
          <w:sz w:val="32"/>
          <w:szCs w:val="32"/>
        </w:rPr>
        <w:t>的主要原因是：</w:t>
      </w:r>
      <w:r>
        <w:rPr>
          <w:rFonts w:hint="eastAsia" w:ascii="仿宋" w:hAnsi="仿宋" w:eastAsia="仿宋"/>
          <w:color w:val="auto"/>
          <w:sz w:val="32"/>
          <w:szCs w:val="32"/>
          <w:lang w:eastAsia="zh-CN"/>
        </w:rPr>
        <w:t>公车改革无车辆</w:t>
      </w:r>
      <w:r>
        <w:rPr>
          <w:rFonts w:hint="eastAsia" w:ascii="仿宋" w:hAnsi="仿宋" w:eastAsia="仿宋"/>
          <w:color w:val="auto"/>
          <w:sz w:val="32"/>
          <w:szCs w:val="32"/>
        </w:rPr>
        <w:t>。</w:t>
      </w:r>
    </w:p>
    <w:p>
      <w:pPr>
        <w:keepNext w:val="0"/>
        <w:keepLines w:val="0"/>
        <w:pageBreakBefore w:val="0"/>
        <w:widowControl/>
        <w:numPr>
          <w:ilvl w:val="0"/>
          <w:numId w:val="0"/>
        </w:numPr>
        <w:kinsoku/>
        <w:wordWrap/>
        <w:overflowPunct/>
        <w:topLinePunct w:val="0"/>
        <w:autoSpaceDE/>
        <w:autoSpaceDN/>
        <w:bidi w:val="0"/>
        <w:adjustRightInd/>
        <w:snapToGrid/>
        <w:ind w:leftChars="100"/>
        <w:jc w:val="left"/>
        <w:textAlignment w:val="auto"/>
        <w:rPr>
          <w:rFonts w:hint="eastAsia" w:ascii="黑体" w:hAnsi="黑体" w:eastAsia="黑体" w:cs="黑体"/>
          <w:b/>
          <w:bCs/>
          <w:color w:val="333333"/>
          <w:kern w:val="0"/>
          <w:sz w:val="32"/>
          <w:szCs w:val="32"/>
          <w:shd w:val="clear" w:color="auto" w:fill="FFFFFF"/>
          <w:lang w:eastAsia="zh-CN"/>
        </w:rPr>
      </w:pPr>
      <w:r>
        <w:rPr>
          <w:rFonts w:hint="eastAsia" w:ascii="黑体" w:hAnsi="黑体" w:eastAsia="黑体" w:cs="黑体"/>
          <w:color w:val="333333"/>
          <w:kern w:val="0"/>
          <w:sz w:val="32"/>
          <w:szCs w:val="32"/>
          <w:shd w:val="clear" w:color="auto" w:fill="FFFFFF"/>
        </w:rPr>
        <w:t>   </w:t>
      </w:r>
      <w:r>
        <w:rPr>
          <w:rFonts w:hint="eastAsia" w:ascii="黑体" w:hAnsi="黑体" w:eastAsia="黑体" w:cs="黑体"/>
          <w:b/>
          <w:bCs/>
          <w:color w:val="333333"/>
          <w:kern w:val="0"/>
          <w:sz w:val="32"/>
          <w:szCs w:val="32"/>
          <w:shd w:val="clear" w:color="auto" w:fill="FFFFFF"/>
        </w:rPr>
        <w:t xml:space="preserve"> 六、机关运行经费支出情况说明</w:t>
      </w:r>
    </w:p>
    <w:p>
      <w:pPr>
        <w:keepNext w:val="0"/>
        <w:keepLines w:val="0"/>
        <w:pageBreakBefore w:val="0"/>
        <w:widowControl/>
        <w:numPr>
          <w:ilvl w:val="0"/>
          <w:numId w:val="0"/>
        </w:numPr>
        <w:kinsoku/>
        <w:wordWrap/>
        <w:overflowPunct/>
        <w:topLinePunct w:val="0"/>
        <w:autoSpaceDE/>
        <w:autoSpaceDN/>
        <w:bidi w:val="0"/>
        <w:adjustRightInd/>
        <w:snapToGrid/>
        <w:ind w:leftChars="100"/>
        <w:jc w:val="left"/>
        <w:textAlignment w:val="auto"/>
        <w:rPr>
          <w:rFonts w:hint="eastAsia" w:ascii="仿宋" w:hAnsi="仿宋" w:eastAsia="仿宋" w:cs="仿宋"/>
          <w:color w:val="333333"/>
          <w:kern w:val="0"/>
          <w:sz w:val="32"/>
          <w:szCs w:val="32"/>
          <w:shd w:val="clear" w:color="auto" w:fill="FFFFFF"/>
          <w:lang w:val="en-US" w:eastAsia="zh-CN"/>
        </w:rPr>
      </w:pPr>
      <w:r>
        <w:rPr>
          <w:rFonts w:hint="eastAsia" w:ascii="微软雅黑" w:hAnsi="微软雅黑" w:eastAsia="微软雅黑" w:cs="宋体"/>
          <w:color w:val="333333"/>
          <w:kern w:val="0"/>
          <w:sz w:val="23"/>
          <w:szCs w:val="23"/>
          <w:shd w:val="clear" w:color="auto" w:fill="FFFFFF"/>
        </w:rPr>
        <w:t>  </w:t>
      </w:r>
      <w:r>
        <w:rPr>
          <w:rFonts w:hint="eastAsia" w:ascii="仿宋" w:hAnsi="仿宋" w:eastAsia="仿宋" w:cs="仿宋"/>
          <w:color w:val="333333"/>
          <w:kern w:val="0"/>
          <w:sz w:val="32"/>
          <w:szCs w:val="32"/>
          <w:shd w:val="clear" w:color="auto" w:fill="FFFFFF"/>
        </w:rPr>
        <w:t>  本部门</w:t>
      </w:r>
      <w:r>
        <w:rPr>
          <w:rFonts w:hint="eastAsia" w:ascii="仿宋" w:hAnsi="仿宋" w:eastAsia="仿宋" w:cs="仿宋"/>
          <w:color w:val="333333"/>
          <w:kern w:val="0"/>
          <w:sz w:val="32"/>
          <w:szCs w:val="32"/>
          <w:shd w:val="clear" w:color="auto" w:fill="FFFFFF"/>
          <w:lang w:eastAsia="zh-CN"/>
        </w:rPr>
        <w:t>2021</w:t>
      </w:r>
      <w:r>
        <w:rPr>
          <w:rFonts w:hint="eastAsia" w:ascii="仿宋" w:hAnsi="仿宋" w:eastAsia="仿宋" w:cs="仿宋"/>
          <w:color w:val="333333"/>
          <w:kern w:val="0"/>
          <w:sz w:val="32"/>
          <w:szCs w:val="32"/>
          <w:shd w:val="clear" w:color="auto" w:fill="FFFFFF"/>
        </w:rPr>
        <w:t>年度机关运行经费支出</w:t>
      </w:r>
      <w:r>
        <w:rPr>
          <w:rFonts w:hint="eastAsia" w:ascii="仿宋" w:hAnsi="仿宋" w:eastAsia="仿宋" w:cs="仿宋"/>
          <w:color w:val="333333"/>
          <w:kern w:val="0"/>
          <w:sz w:val="32"/>
          <w:szCs w:val="32"/>
          <w:shd w:val="clear" w:color="auto" w:fill="FFFFFF"/>
          <w:lang w:val="en-US" w:eastAsia="zh-CN"/>
        </w:rPr>
        <w:t>179.49</w:t>
      </w:r>
      <w:r>
        <w:rPr>
          <w:rFonts w:hint="eastAsia" w:ascii="仿宋" w:hAnsi="仿宋" w:eastAsia="仿宋" w:cs="仿宋"/>
          <w:color w:val="333333"/>
          <w:kern w:val="0"/>
          <w:sz w:val="32"/>
          <w:szCs w:val="32"/>
          <w:shd w:val="clear" w:color="auto" w:fill="FFFFFF"/>
        </w:rPr>
        <w:t>万元（与部门决算中行政单位和参照公务员法管理事业单位一般公共预算财政拨款基本支出中公用经费保持一致），较20</w:t>
      </w:r>
      <w:r>
        <w:rPr>
          <w:rFonts w:hint="eastAsia" w:ascii="仿宋" w:hAnsi="仿宋" w:eastAsia="仿宋" w:cs="仿宋"/>
          <w:color w:val="333333"/>
          <w:kern w:val="0"/>
          <w:sz w:val="32"/>
          <w:szCs w:val="32"/>
          <w:shd w:val="clear" w:color="auto" w:fill="FFFFFF"/>
          <w:lang w:val="en-US" w:eastAsia="zh-CN"/>
        </w:rPr>
        <w:t>20</w:t>
      </w:r>
      <w:r>
        <w:rPr>
          <w:rFonts w:hint="eastAsia" w:ascii="仿宋" w:hAnsi="仿宋" w:eastAsia="仿宋" w:cs="仿宋"/>
          <w:color w:val="333333"/>
          <w:kern w:val="0"/>
          <w:sz w:val="32"/>
          <w:szCs w:val="32"/>
          <w:shd w:val="clear" w:color="auto" w:fill="FFFFFF"/>
        </w:rPr>
        <w:t>年</w:t>
      </w:r>
      <w:r>
        <w:rPr>
          <w:rFonts w:hint="eastAsia" w:ascii="仿宋" w:hAnsi="仿宋" w:eastAsia="仿宋" w:cs="仿宋"/>
          <w:color w:val="333333"/>
          <w:kern w:val="0"/>
          <w:sz w:val="32"/>
          <w:szCs w:val="32"/>
          <w:shd w:val="clear" w:color="auto" w:fill="FFFFFF"/>
          <w:lang w:val="en-US" w:eastAsia="zh-CN"/>
        </w:rPr>
        <w:t>增加44.4</w:t>
      </w:r>
      <w:r>
        <w:rPr>
          <w:rFonts w:hint="eastAsia" w:ascii="仿宋" w:hAnsi="仿宋" w:eastAsia="仿宋" w:cs="仿宋"/>
          <w:color w:val="333333"/>
          <w:kern w:val="0"/>
          <w:sz w:val="32"/>
          <w:szCs w:val="32"/>
          <w:shd w:val="clear" w:color="auto" w:fill="FFFFFF"/>
        </w:rPr>
        <w:t>万元，</w:t>
      </w:r>
      <w:r>
        <w:rPr>
          <w:rFonts w:hint="eastAsia" w:ascii="仿宋" w:hAnsi="仿宋" w:eastAsia="仿宋" w:cs="仿宋"/>
          <w:color w:val="333333"/>
          <w:kern w:val="0"/>
          <w:sz w:val="32"/>
          <w:szCs w:val="32"/>
          <w:shd w:val="clear" w:color="auto" w:fill="FFFFFF"/>
          <w:lang w:val="en-US" w:eastAsia="zh-CN"/>
        </w:rPr>
        <w:t>增加32.87</w:t>
      </w:r>
      <w:r>
        <w:rPr>
          <w:rFonts w:hint="eastAsia" w:ascii="仿宋" w:hAnsi="仿宋" w:eastAsia="仿宋" w:cs="仿宋"/>
          <w:color w:val="333333"/>
          <w:kern w:val="0"/>
          <w:sz w:val="32"/>
          <w:szCs w:val="32"/>
          <w:shd w:val="clear" w:color="auto" w:fill="FFFFFF"/>
        </w:rPr>
        <w:t>%，主要原因是：</w:t>
      </w:r>
      <w:r>
        <w:rPr>
          <w:rFonts w:hint="eastAsia" w:ascii="仿宋" w:hAnsi="仿宋" w:eastAsia="仿宋" w:cs="仿宋"/>
          <w:color w:val="333333"/>
          <w:kern w:val="0"/>
          <w:sz w:val="32"/>
          <w:szCs w:val="32"/>
          <w:shd w:val="clear" w:color="auto" w:fill="FFFFFF"/>
          <w:lang w:val="en-US" w:eastAsia="zh-CN"/>
        </w:rPr>
        <w:t>2020年开展多次培训经费在2021年经费支出。</w:t>
      </w:r>
    </w:p>
    <w:p>
      <w:pPr>
        <w:keepNext w:val="0"/>
        <w:keepLines w:val="0"/>
        <w:pageBreakBefore w:val="0"/>
        <w:widowControl/>
        <w:numPr>
          <w:ilvl w:val="0"/>
          <w:numId w:val="0"/>
        </w:numPr>
        <w:kinsoku/>
        <w:wordWrap/>
        <w:overflowPunct/>
        <w:topLinePunct w:val="0"/>
        <w:autoSpaceDE/>
        <w:autoSpaceDN/>
        <w:bidi w:val="0"/>
        <w:adjustRightInd/>
        <w:snapToGrid/>
        <w:ind w:left="319" w:leftChars="0" w:firstLine="230" w:firstLineChars="100"/>
        <w:jc w:val="left"/>
        <w:textAlignment w:val="auto"/>
        <w:rPr>
          <w:rFonts w:hint="eastAsia" w:ascii="黑体" w:hAnsi="黑体" w:eastAsia="黑体" w:cs="黑体"/>
          <w:b/>
          <w:bCs/>
          <w:color w:val="333333"/>
          <w:kern w:val="0"/>
          <w:sz w:val="32"/>
          <w:szCs w:val="32"/>
          <w:shd w:val="clear" w:color="auto" w:fill="FFFFFF"/>
          <w:lang w:eastAsia="zh-CN"/>
        </w:rPr>
      </w:pPr>
      <w:r>
        <w:rPr>
          <w:rFonts w:hint="eastAsia" w:ascii="微软雅黑" w:hAnsi="微软雅黑" w:eastAsia="微软雅黑" w:cs="宋体"/>
          <w:color w:val="333333"/>
          <w:kern w:val="0"/>
          <w:sz w:val="23"/>
          <w:szCs w:val="23"/>
          <w:shd w:val="clear" w:color="auto" w:fill="FFFFFF"/>
        </w:rPr>
        <w:t>  </w:t>
      </w:r>
      <w:r>
        <w:rPr>
          <w:rFonts w:hint="eastAsia" w:ascii="微软雅黑" w:hAnsi="微软雅黑" w:eastAsia="微软雅黑" w:cs="宋体"/>
          <w:b/>
          <w:bCs/>
          <w:color w:val="333333"/>
          <w:kern w:val="0"/>
          <w:sz w:val="23"/>
          <w:szCs w:val="23"/>
          <w:shd w:val="clear" w:color="auto" w:fill="FFFFFF"/>
        </w:rPr>
        <w:t xml:space="preserve">  </w:t>
      </w:r>
      <w:r>
        <w:rPr>
          <w:rFonts w:hint="eastAsia" w:ascii="黑体" w:hAnsi="黑体" w:eastAsia="黑体" w:cs="黑体"/>
          <w:b/>
          <w:bCs/>
          <w:color w:val="333333"/>
          <w:kern w:val="0"/>
          <w:sz w:val="32"/>
          <w:szCs w:val="32"/>
          <w:shd w:val="clear" w:color="auto" w:fill="FFFFFF"/>
        </w:rPr>
        <w:t>七、政府采购支出情况说明</w:t>
      </w:r>
    </w:p>
    <w:p>
      <w:pPr>
        <w:keepNext w:val="0"/>
        <w:keepLines w:val="0"/>
        <w:pageBreakBefore w:val="0"/>
        <w:widowControl/>
        <w:numPr>
          <w:ilvl w:val="0"/>
          <w:numId w:val="0"/>
        </w:numPr>
        <w:kinsoku/>
        <w:wordWrap/>
        <w:overflowPunct/>
        <w:topLinePunct w:val="0"/>
        <w:autoSpaceDE/>
        <w:autoSpaceDN/>
        <w:bidi w:val="0"/>
        <w:adjustRightInd/>
        <w:snapToGrid/>
        <w:ind w:left="319" w:leftChars="0" w:firstLine="320" w:firstLineChars="100"/>
        <w:jc w:val="left"/>
        <w:textAlignment w:val="auto"/>
        <w:rPr>
          <w:rFonts w:hint="eastAsia" w:ascii="仿宋" w:hAnsi="仿宋" w:eastAsia="仿宋" w:cs="仿宋"/>
          <w:color w:val="333333"/>
          <w:kern w:val="0"/>
          <w:sz w:val="32"/>
          <w:szCs w:val="32"/>
          <w:shd w:val="clear" w:color="auto" w:fill="FFFFFF"/>
          <w:lang w:val="en-US" w:eastAsia="zh-CN"/>
        </w:rPr>
      </w:pPr>
      <w:r>
        <w:rPr>
          <w:rFonts w:hint="eastAsia" w:ascii="仿宋" w:hAnsi="仿宋" w:eastAsia="仿宋" w:cs="仿宋"/>
          <w:color w:val="333333"/>
          <w:kern w:val="0"/>
          <w:sz w:val="32"/>
          <w:szCs w:val="32"/>
          <w:shd w:val="clear" w:color="auto" w:fill="FFFFFF"/>
        </w:rPr>
        <w:t>    本部门</w:t>
      </w:r>
      <w:r>
        <w:rPr>
          <w:rFonts w:hint="eastAsia" w:ascii="仿宋" w:hAnsi="仿宋" w:eastAsia="仿宋" w:cs="仿宋"/>
          <w:color w:val="333333"/>
          <w:kern w:val="0"/>
          <w:sz w:val="32"/>
          <w:szCs w:val="32"/>
          <w:shd w:val="clear" w:color="auto" w:fill="FFFFFF"/>
          <w:lang w:eastAsia="zh-CN"/>
        </w:rPr>
        <w:t>2021</w:t>
      </w:r>
      <w:r>
        <w:rPr>
          <w:rFonts w:hint="eastAsia" w:ascii="仿宋" w:hAnsi="仿宋" w:eastAsia="仿宋" w:cs="仿宋"/>
          <w:color w:val="333333"/>
          <w:kern w:val="0"/>
          <w:sz w:val="32"/>
          <w:szCs w:val="32"/>
          <w:shd w:val="clear" w:color="auto" w:fill="FFFFFF"/>
        </w:rPr>
        <w:t>年度政府采购支出总额0万元，其中：政府采购货物支出0万元、政府采购工程支出0万元、政府采购服务支出0万元。授予中小企业合同金额0万元，占政府采购支出总额的0%，其中：授予小微企业合同金额0万元，占政府采购支出总额的0%。</w:t>
      </w:r>
      <w:r>
        <w:rPr>
          <w:rFonts w:hint="eastAsia" w:ascii="仿宋" w:hAnsi="仿宋" w:eastAsia="仿宋" w:cs="仿宋"/>
          <w:color w:val="333333"/>
          <w:kern w:val="0"/>
          <w:sz w:val="32"/>
          <w:szCs w:val="32"/>
          <w:shd w:val="clear" w:color="auto" w:fill="FFFFFF"/>
          <w:lang w:eastAsia="zh-CN"/>
        </w:rPr>
        <w:t>（</w:t>
      </w:r>
      <w:r>
        <w:rPr>
          <w:rFonts w:hint="eastAsia" w:ascii="仿宋" w:hAnsi="仿宋" w:eastAsia="仿宋" w:cs="仿宋"/>
          <w:color w:val="333333"/>
          <w:kern w:val="0"/>
          <w:sz w:val="32"/>
          <w:szCs w:val="32"/>
          <w:shd w:val="clear" w:color="auto" w:fill="FFFFFF"/>
          <w:lang w:val="en-US" w:eastAsia="zh-CN"/>
        </w:rPr>
        <w:t>部门公开的政府采购金额的计算口径为：本部门纳入2021年度部门预算范围的各项政府金额之和，不包括涉密采购项目的支出金额）。</w:t>
      </w:r>
    </w:p>
    <w:p>
      <w:pPr>
        <w:keepNext w:val="0"/>
        <w:keepLines w:val="0"/>
        <w:pageBreakBefore w:val="0"/>
        <w:widowControl/>
        <w:numPr>
          <w:ilvl w:val="0"/>
          <w:numId w:val="0"/>
        </w:numPr>
        <w:kinsoku/>
        <w:wordWrap/>
        <w:overflowPunct/>
        <w:topLinePunct w:val="0"/>
        <w:autoSpaceDE/>
        <w:autoSpaceDN/>
        <w:bidi w:val="0"/>
        <w:adjustRightInd/>
        <w:snapToGrid/>
        <w:ind w:left="319" w:leftChars="0" w:firstLine="230" w:firstLineChars="100"/>
        <w:jc w:val="left"/>
        <w:textAlignment w:val="auto"/>
        <w:rPr>
          <w:rFonts w:hint="eastAsia" w:ascii="微软雅黑" w:hAnsi="微软雅黑" w:eastAsia="微软雅黑" w:cs="宋体"/>
          <w:color w:val="333333"/>
          <w:kern w:val="0"/>
          <w:sz w:val="23"/>
          <w:szCs w:val="23"/>
          <w:shd w:val="clear" w:color="auto" w:fill="FFFFFF"/>
          <w:lang w:val="en-US" w:eastAsia="zh-CN"/>
        </w:rPr>
      </w:pPr>
      <w:r>
        <w:rPr>
          <w:rFonts w:hint="eastAsia" w:ascii="微软雅黑" w:hAnsi="微软雅黑" w:eastAsia="微软雅黑" w:cs="宋体"/>
          <w:b/>
          <w:bCs/>
          <w:color w:val="333333"/>
          <w:kern w:val="0"/>
          <w:sz w:val="23"/>
          <w:szCs w:val="23"/>
          <w:shd w:val="clear" w:color="auto" w:fill="FFFFFF"/>
        </w:rPr>
        <w:t> </w:t>
      </w:r>
      <w:r>
        <w:rPr>
          <w:rFonts w:hint="eastAsia" w:ascii="黑体" w:hAnsi="黑体" w:eastAsia="黑体" w:cs="黑体"/>
          <w:b/>
          <w:bCs/>
          <w:color w:val="333333"/>
          <w:kern w:val="0"/>
          <w:sz w:val="32"/>
          <w:szCs w:val="32"/>
          <w:shd w:val="clear" w:color="auto" w:fill="FFFFFF"/>
        </w:rPr>
        <w:t xml:space="preserve">   </w:t>
      </w:r>
      <w:r>
        <w:rPr>
          <w:rFonts w:hint="eastAsia" w:ascii="黑体" w:hAnsi="黑体" w:eastAsia="黑体" w:cs="黑体"/>
          <w:b/>
          <w:bCs/>
          <w:color w:val="333333"/>
          <w:kern w:val="0"/>
          <w:sz w:val="32"/>
          <w:szCs w:val="32"/>
          <w:shd w:val="clear" w:color="auto" w:fill="FFFFFF"/>
          <w:lang w:val="en-US" w:eastAsia="zh-CN"/>
        </w:rPr>
        <w:t>八、国有资产占用情况说明。</w:t>
      </w:r>
    </w:p>
    <w:p>
      <w:pPr>
        <w:ind w:firstLine="630"/>
        <w:jc w:val="left"/>
        <w:rPr>
          <w:rFonts w:hint="eastAsia" w:ascii="仿宋" w:hAnsi="仿宋" w:eastAsia="仿宋"/>
          <w:color w:val="000000" w:themeColor="text1"/>
          <w:kern w:val="0"/>
          <w:sz w:val="30"/>
          <w:szCs w:val="30"/>
          <w14:textFill>
            <w14:solidFill>
              <w14:schemeClr w14:val="tx1"/>
            </w14:solidFill>
          </w14:textFill>
        </w:rPr>
      </w:pPr>
      <w:r>
        <w:rPr>
          <w:rFonts w:hint="eastAsia" w:ascii="仿宋" w:hAnsi="仿宋" w:eastAsia="仿宋"/>
          <w:color w:val="000000" w:themeColor="text1"/>
          <w:kern w:val="0"/>
          <w:sz w:val="30"/>
          <w:szCs w:val="30"/>
          <w14:textFill>
            <w14:solidFill>
              <w14:schemeClr w14:val="tx1"/>
            </w14:solidFill>
          </w14:textFill>
        </w:rPr>
        <w:t>截止</w:t>
      </w:r>
      <w:r>
        <w:rPr>
          <w:rFonts w:hint="eastAsia" w:ascii="仿宋" w:hAnsi="仿宋" w:eastAsia="仿宋"/>
          <w:color w:val="000000" w:themeColor="text1"/>
          <w:kern w:val="0"/>
          <w:sz w:val="30"/>
          <w:szCs w:val="30"/>
          <w:lang w:eastAsia="zh-CN"/>
          <w14:textFill>
            <w14:solidFill>
              <w14:schemeClr w14:val="tx1"/>
            </w14:solidFill>
          </w14:textFill>
        </w:rPr>
        <w:t>2021</w:t>
      </w:r>
      <w:r>
        <w:rPr>
          <w:rFonts w:hint="eastAsia" w:ascii="仿宋" w:hAnsi="仿宋" w:eastAsia="仿宋"/>
          <w:color w:val="000000" w:themeColor="text1"/>
          <w:kern w:val="0"/>
          <w:sz w:val="30"/>
          <w:szCs w:val="30"/>
          <w14:textFill>
            <w14:solidFill>
              <w14:schemeClr w14:val="tx1"/>
            </w14:solidFill>
          </w14:textFill>
        </w:rPr>
        <w:t>年12月31日，本部门国有资产占用情况见</w:t>
      </w:r>
      <w:r>
        <w:rPr>
          <w:rFonts w:hint="eastAsia" w:ascii="仿宋" w:hAnsi="仿宋" w:eastAsia="仿宋"/>
          <w:color w:val="000000" w:themeColor="text1"/>
          <w:kern w:val="0"/>
          <w:sz w:val="30"/>
          <w:szCs w:val="30"/>
          <w:lang w:val="en-US" w:eastAsia="zh-CN"/>
          <w14:textFill>
            <w14:solidFill>
              <w14:schemeClr w14:val="tx1"/>
            </w14:solidFill>
          </w14:textFill>
        </w:rPr>
        <w:t>公开10</w:t>
      </w:r>
      <w:r>
        <w:rPr>
          <w:rFonts w:hint="eastAsia" w:ascii="仿宋" w:hAnsi="仿宋" w:eastAsia="仿宋"/>
          <w:color w:val="000000" w:themeColor="text1"/>
          <w:kern w:val="0"/>
          <w:sz w:val="30"/>
          <w:szCs w:val="30"/>
          <w14:textFill>
            <w14:solidFill>
              <w14:schemeClr w14:val="tx1"/>
            </w14:solidFill>
          </w14:textFill>
        </w:rPr>
        <w:t>表《国有资产占用情况表》。</w:t>
      </w:r>
    </w:p>
    <w:p>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333333"/>
          <w:kern w:val="0"/>
          <w:sz w:val="28"/>
          <w:szCs w:val="28"/>
          <w:shd w:val="clear" w:color="auto" w:fill="FFFFFF"/>
          <w:lang w:val="en-US" w:eastAsia="zh-CN"/>
        </w:rPr>
      </w:pPr>
    </w:p>
    <w:p>
      <w:pPr>
        <w:ind w:firstLine="460" w:firstLineChars="200"/>
        <w:jc w:val="left"/>
        <w:rPr>
          <w:rFonts w:hint="eastAsia" w:ascii="黑体" w:hAnsi="黑体" w:eastAsia="黑体"/>
          <w:sz w:val="32"/>
          <w:szCs w:val="32"/>
        </w:rPr>
      </w:pPr>
      <w:r>
        <w:rPr>
          <w:rFonts w:hint="eastAsia" w:ascii="微软雅黑" w:hAnsi="微软雅黑" w:eastAsia="微软雅黑" w:cs="宋体"/>
          <w:color w:val="333333"/>
          <w:kern w:val="0"/>
          <w:sz w:val="23"/>
          <w:szCs w:val="23"/>
          <w:shd w:val="clear" w:color="auto" w:fill="FFFFFF"/>
        </w:rPr>
        <w:t> </w:t>
      </w:r>
      <w:r>
        <w:rPr>
          <w:rFonts w:hint="eastAsia" w:ascii="微软雅黑" w:hAnsi="微软雅黑" w:eastAsia="微软雅黑" w:cs="宋体"/>
          <w:color w:val="333333"/>
          <w:kern w:val="0"/>
          <w:sz w:val="23"/>
          <w:szCs w:val="23"/>
          <w:shd w:val="clear" w:color="auto" w:fill="FFFFFF"/>
          <w:lang w:val="en-US" w:eastAsia="zh-CN"/>
        </w:rPr>
        <w:t xml:space="preserve"> </w:t>
      </w:r>
      <w:r>
        <w:rPr>
          <w:rFonts w:hint="eastAsia" w:ascii="微软雅黑" w:hAnsi="微软雅黑" w:eastAsia="微软雅黑" w:cs="宋体"/>
          <w:color w:val="333333"/>
          <w:kern w:val="0"/>
          <w:sz w:val="23"/>
          <w:szCs w:val="23"/>
          <w:shd w:val="clear" w:color="auto" w:fill="FFFFFF"/>
        </w:rPr>
        <w:t> </w:t>
      </w:r>
      <w:r>
        <w:rPr>
          <w:rFonts w:hint="eastAsia" w:ascii="微软雅黑" w:hAnsi="微软雅黑" w:eastAsia="微软雅黑" w:cs="宋体"/>
          <w:color w:val="333333"/>
          <w:kern w:val="0"/>
          <w:sz w:val="32"/>
          <w:szCs w:val="32"/>
          <w:shd w:val="clear" w:color="auto" w:fill="FFFFFF"/>
        </w:rPr>
        <w:t> </w:t>
      </w:r>
      <w:r>
        <w:rPr>
          <w:rFonts w:hint="eastAsia" w:ascii="黑体" w:hAnsi="黑体" w:eastAsia="黑体"/>
          <w:sz w:val="32"/>
          <w:szCs w:val="32"/>
        </w:rPr>
        <w:t>九、预算绩效情况说明</w:t>
      </w:r>
    </w:p>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ascii="仿宋" w:hAnsi="仿宋" w:eastAsia="仿宋" w:cs="仿宋"/>
          <w:kern w:val="0"/>
          <w:sz w:val="32"/>
          <w:szCs w:val="32"/>
        </w:rPr>
      </w:pPr>
      <w:r>
        <w:rPr>
          <w:rFonts w:hint="eastAsia" w:ascii="仿宋" w:hAnsi="仿宋" w:eastAsia="仿宋" w:cs="仿宋"/>
          <w:kern w:val="0"/>
          <w:sz w:val="28"/>
          <w:szCs w:val="28"/>
        </w:rPr>
        <w:t xml:space="preserve"> </w:t>
      </w:r>
      <w:r>
        <w:rPr>
          <w:rFonts w:hint="eastAsia" w:ascii="仿宋" w:hAnsi="仿宋" w:eastAsia="仿宋" w:cs="仿宋"/>
          <w:kern w:val="0"/>
          <w:sz w:val="32"/>
          <w:szCs w:val="32"/>
        </w:rPr>
        <w:t xml:space="preserve">  （一）绩效管理工作开展情况。</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根据预算绩效管理要求，我部门组织对</w:t>
      </w:r>
      <w:r>
        <w:rPr>
          <w:rFonts w:hint="eastAsia" w:ascii="仿宋" w:hAnsi="仿宋" w:eastAsia="仿宋" w:cs="仿宋"/>
          <w:kern w:val="0"/>
          <w:sz w:val="32"/>
          <w:szCs w:val="32"/>
          <w:lang w:eastAsia="zh-CN"/>
        </w:rPr>
        <w:t>2021</w:t>
      </w:r>
      <w:r>
        <w:rPr>
          <w:rFonts w:hint="eastAsia" w:ascii="仿宋" w:hAnsi="仿宋" w:eastAsia="仿宋" w:cs="仿宋"/>
          <w:kern w:val="0"/>
          <w:sz w:val="32"/>
          <w:szCs w:val="32"/>
        </w:rPr>
        <w:t>年度一般公共预算项目支出</w:t>
      </w:r>
      <w:r>
        <w:rPr>
          <w:rFonts w:hint="eastAsia" w:ascii="仿宋" w:hAnsi="仿宋" w:eastAsia="仿宋" w:cs="仿宋"/>
          <w:kern w:val="0"/>
          <w:sz w:val="32"/>
          <w:szCs w:val="32"/>
          <w:lang w:val="en-US" w:eastAsia="zh-CN"/>
        </w:rPr>
        <w:t>所有二级项目 6个</w:t>
      </w:r>
      <w:r>
        <w:rPr>
          <w:rFonts w:hint="eastAsia" w:ascii="仿宋" w:hAnsi="仿宋" w:eastAsia="仿宋" w:cs="仿宋"/>
          <w:kern w:val="0"/>
          <w:sz w:val="32"/>
          <w:szCs w:val="32"/>
        </w:rPr>
        <w:t>全面开展绩效自评，共涉及资金</w:t>
      </w:r>
      <w:r>
        <w:rPr>
          <w:rFonts w:hint="eastAsia" w:ascii="仿宋" w:hAnsi="仿宋" w:eastAsia="仿宋" w:cs="仿宋"/>
          <w:kern w:val="0"/>
          <w:sz w:val="32"/>
          <w:szCs w:val="32"/>
          <w:lang w:val="en-US" w:eastAsia="zh-CN"/>
        </w:rPr>
        <w:t>188</w:t>
      </w:r>
      <w:r>
        <w:rPr>
          <w:rFonts w:hint="eastAsia" w:ascii="仿宋" w:hAnsi="仿宋" w:eastAsia="仿宋" w:cs="仿宋"/>
          <w:kern w:val="0"/>
          <w:sz w:val="32"/>
          <w:szCs w:val="32"/>
        </w:rPr>
        <w:t>万元，占一般公共预算项目支出总额的</w:t>
      </w:r>
      <w:r>
        <w:rPr>
          <w:rFonts w:hint="eastAsia" w:ascii="仿宋" w:hAnsi="仿宋" w:eastAsia="仿宋" w:cs="仿宋"/>
          <w:kern w:val="0"/>
          <w:sz w:val="32"/>
          <w:szCs w:val="32"/>
          <w:lang w:val="en-US" w:eastAsia="zh-CN"/>
        </w:rPr>
        <w:t>100</w:t>
      </w:r>
      <w:r>
        <w:rPr>
          <w:rFonts w:hint="eastAsia" w:ascii="仿宋" w:hAnsi="仿宋" w:eastAsia="仿宋" w:cs="仿宋"/>
          <w:kern w:val="0"/>
          <w:sz w:val="32"/>
          <w:szCs w:val="32"/>
        </w:rPr>
        <w:t>%。组织对“</w:t>
      </w:r>
      <w:r>
        <w:rPr>
          <w:rFonts w:hint="eastAsia" w:ascii="仿宋" w:hAnsi="仿宋" w:eastAsia="仿宋" w:cs="仿宋"/>
          <w:kern w:val="0"/>
          <w:sz w:val="32"/>
          <w:szCs w:val="32"/>
          <w:lang w:val="en-US" w:eastAsia="zh-CN"/>
        </w:rPr>
        <w:t>精神文明建设项目</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合唱团项目</w:t>
      </w:r>
      <w:r>
        <w:rPr>
          <w:rFonts w:hint="eastAsia" w:ascii="仿宋" w:hAnsi="仿宋" w:eastAsia="仿宋" w:cs="仿宋"/>
          <w:kern w:val="0"/>
          <w:sz w:val="32"/>
          <w:szCs w:val="32"/>
        </w:rPr>
        <w:t xml:space="preserve">”等 </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个项目开展了部门评价，涉及一般公共预算支出</w:t>
      </w:r>
      <w:r>
        <w:rPr>
          <w:rFonts w:hint="eastAsia" w:ascii="仿宋" w:hAnsi="仿宋" w:eastAsia="仿宋" w:cs="仿宋"/>
          <w:kern w:val="0"/>
          <w:sz w:val="32"/>
          <w:szCs w:val="32"/>
          <w:lang w:val="en-US" w:eastAsia="zh-CN"/>
        </w:rPr>
        <w:t>188</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组织对“</w:t>
      </w:r>
      <w:r>
        <w:rPr>
          <w:rFonts w:hint="eastAsia" w:ascii="仿宋" w:hAnsi="仿宋" w:eastAsia="仿宋" w:cs="仿宋"/>
          <w:kern w:val="0"/>
          <w:sz w:val="32"/>
          <w:szCs w:val="32"/>
          <w:lang w:val="en-US" w:eastAsia="zh-CN"/>
        </w:rPr>
        <w:t>精神文明建设项目</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合唱团项目</w:t>
      </w:r>
      <w:r>
        <w:rPr>
          <w:rFonts w:hint="eastAsia" w:ascii="仿宋" w:hAnsi="仿宋" w:eastAsia="仿宋" w:cs="仿宋"/>
          <w:kern w:val="0"/>
          <w:sz w:val="32"/>
          <w:szCs w:val="32"/>
        </w:rPr>
        <w:t xml:space="preserve">”等 </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个</w:t>
      </w:r>
      <w:r>
        <w:rPr>
          <w:rFonts w:hint="eastAsia" w:ascii="仿宋" w:hAnsi="仿宋" w:eastAsia="仿宋" w:cs="仿宋"/>
          <w:kern w:val="0"/>
          <w:sz w:val="32"/>
          <w:szCs w:val="32"/>
          <w:lang w:val="en-US" w:eastAsia="zh-CN"/>
        </w:rPr>
        <w:t>部门</w:t>
      </w:r>
      <w:r>
        <w:rPr>
          <w:rFonts w:hint="eastAsia" w:ascii="仿宋" w:hAnsi="仿宋" w:eastAsia="仿宋" w:cs="仿宋"/>
          <w:kern w:val="0"/>
          <w:sz w:val="32"/>
          <w:szCs w:val="32"/>
        </w:rPr>
        <w:t>开展</w:t>
      </w:r>
      <w:r>
        <w:rPr>
          <w:rFonts w:hint="eastAsia" w:ascii="仿宋" w:hAnsi="仿宋" w:eastAsia="仿宋" w:cs="仿宋"/>
          <w:kern w:val="0"/>
          <w:sz w:val="32"/>
          <w:szCs w:val="32"/>
          <w:lang w:val="en-US" w:eastAsia="zh-CN"/>
        </w:rPr>
        <w:t>整体支出绩效评价试点</w:t>
      </w:r>
      <w:r>
        <w:rPr>
          <w:rFonts w:hint="eastAsia" w:ascii="仿宋" w:hAnsi="仿宋" w:eastAsia="仿宋" w:cs="仿宋"/>
          <w:kern w:val="0"/>
          <w:sz w:val="32"/>
          <w:szCs w:val="32"/>
        </w:rPr>
        <w:t>，涉及一般公共预算支出</w:t>
      </w:r>
      <w:r>
        <w:rPr>
          <w:rFonts w:hint="eastAsia" w:ascii="仿宋" w:hAnsi="仿宋" w:eastAsia="仿宋" w:cs="仿宋"/>
          <w:kern w:val="0"/>
          <w:sz w:val="32"/>
          <w:szCs w:val="32"/>
          <w:lang w:val="en-US" w:eastAsia="zh-CN"/>
        </w:rPr>
        <w:t>188</w:t>
      </w:r>
      <w:r>
        <w:rPr>
          <w:rFonts w:hint="eastAsia" w:ascii="仿宋" w:hAnsi="仿宋" w:eastAsia="仿宋" w:cs="仿宋"/>
          <w:kern w:val="0"/>
          <w:sz w:val="32"/>
          <w:szCs w:val="32"/>
        </w:rPr>
        <w:t>万元。从评价情况来看</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我单位自评得分9</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.08分,自评结果为优秀。</w:t>
      </w:r>
    </w:p>
    <w:p>
      <w:pPr>
        <w:keepNext w:val="0"/>
        <w:keepLines w:val="0"/>
        <w:pageBreakBefore w:val="0"/>
        <w:widowControl w:val="0"/>
        <w:kinsoku/>
        <w:wordWrap/>
        <w:overflowPunct/>
        <w:topLinePunct w:val="0"/>
        <w:autoSpaceDE w:val="0"/>
        <w:autoSpaceDN w:val="0"/>
        <w:bidi w:val="0"/>
        <w:adjustRightInd w:val="0"/>
        <w:snapToGrid/>
        <w:spacing w:line="520" w:lineRule="exact"/>
        <w:ind w:firstLine="640" w:firstLineChars="200"/>
        <w:jc w:val="left"/>
        <w:textAlignment w:val="auto"/>
        <w:rPr>
          <w:rFonts w:hint="eastAsia" w:ascii="仿宋" w:hAnsi="仿宋" w:eastAsia="仿宋" w:cs="仿宋"/>
          <w:kern w:val="0"/>
          <w:sz w:val="32"/>
          <w:szCs w:val="32"/>
        </w:rPr>
      </w:pPr>
    </w:p>
    <w:p>
      <w:pPr>
        <w:keepNext w:val="0"/>
        <w:keepLines w:val="0"/>
        <w:pageBreakBefore w:val="0"/>
        <w:widowControl w:val="0"/>
        <w:numPr>
          <w:ilvl w:val="0"/>
          <w:numId w:val="1"/>
        </w:numPr>
        <w:kinsoku/>
        <w:wordWrap/>
        <w:overflowPunct/>
        <w:topLinePunct w:val="0"/>
        <w:autoSpaceDE w:val="0"/>
        <w:autoSpaceDN w:val="0"/>
        <w:bidi w:val="0"/>
        <w:adjustRightInd w:val="0"/>
        <w:snapToGrid/>
        <w:spacing w:line="520" w:lineRule="exact"/>
        <w:ind w:firstLine="320" w:firstLineChars="1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部门决算中项目绩效自评结果。</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20" w:lineRule="exact"/>
        <w:ind w:firstLine="320" w:firstLineChars="100"/>
        <w:jc w:val="left"/>
        <w:textAlignment w:val="auto"/>
        <w:rPr>
          <w:rFonts w:hint="eastAsia" w:ascii="仿宋" w:hAnsi="仿宋" w:eastAsia="仿宋" w:cs="仿宋"/>
          <w:sz w:val="32"/>
          <w:szCs w:val="32"/>
          <w:lang w:eastAsia="zh-CN"/>
        </w:rPr>
      </w:pPr>
      <w:r>
        <w:rPr>
          <w:rFonts w:hint="eastAsia" w:ascii="仿宋" w:hAnsi="仿宋" w:eastAsia="仿宋" w:cs="仿宋"/>
          <w:kern w:val="0"/>
          <w:sz w:val="32"/>
          <w:szCs w:val="32"/>
        </w:rPr>
        <w:t>我</w:t>
      </w:r>
      <w:r>
        <w:rPr>
          <w:rFonts w:hint="eastAsia" w:ascii="仿宋" w:hAnsi="仿宋" w:eastAsia="仿宋" w:cs="仿宋"/>
          <w:kern w:val="0"/>
          <w:sz w:val="32"/>
          <w:szCs w:val="32"/>
          <w:lang w:val="en-US" w:eastAsia="zh-CN"/>
        </w:rPr>
        <w:t>委</w:t>
      </w:r>
      <w:r>
        <w:rPr>
          <w:rFonts w:hint="eastAsia" w:ascii="仿宋" w:hAnsi="仿宋" w:eastAsia="仿宋" w:cs="仿宋"/>
          <w:kern w:val="0"/>
          <w:sz w:val="32"/>
          <w:szCs w:val="32"/>
        </w:rPr>
        <w:t>今年在部门决算中反映</w:t>
      </w:r>
      <w:r>
        <w:rPr>
          <w:rFonts w:hint="eastAsia" w:ascii="仿宋" w:hAnsi="仿宋" w:eastAsia="仿宋" w:cs="仿宋"/>
          <w:kern w:val="0"/>
          <w:sz w:val="32"/>
          <w:szCs w:val="32"/>
          <w:lang w:val="en-US" w:eastAsia="zh-CN"/>
        </w:rPr>
        <w:t>合唱团</w:t>
      </w:r>
      <w:r>
        <w:rPr>
          <w:rFonts w:hint="eastAsia" w:ascii="仿宋" w:hAnsi="仿宋" w:eastAsia="仿宋" w:cs="仿宋"/>
          <w:kern w:val="0"/>
          <w:sz w:val="32"/>
          <w:szCs w:val="32"/>
        </w:rPr>
        <w:t>项目绩效自评结果。项目绩效自评</w:t>
      </w:r>
      <w:r>
        <w:rPr>
          <w:rFonts w:hint="eastAsia" w:ascii="仿宋" w:hAnsi="仿宋" w:eastAsia="仿宋" w:cs="仿宋"/>
          <w:kern w:val="0"/>
          <w:sz w:val="32"/>
          <w:szCs w:val="32"/>
          <w:lang w:val="en-US" w:eastAsia="zh-CN"/>
        </w:rPr>
        <w:t>总体</w:t>
      </w:r>
      <w:r>
        <w:rPr>
          <w:rFonts w:hint="eastAsia" w:ascii="仿宋" w:hAnsi="仿宋" w:eastAsia="仿宋" w:cs="仿宋"/>
          <w:kern w:val="0"/>
          <w:sz w:val="32"/>
          <w:szCs w:val="32"/>
        </w:rPr>
        <w:t>综述：根据年初设定的绩效目标，</w:t>
      </w:r>
      <w:r>
        <w:rPr>
          <w:rFonts w:hint="eastAsia" w:ascii="仿宋" w:hAnsi="仿宋" w:eastAsia="仿宋" w:cs="仿宋"/>
          <w:kern w:val="0"/>
          <w:sz w:val="32"/>
          <w:szCs w:val="32"/>
          <w:lang w:val="en-US" w:eastAsia="zh-CN"/>
        </w:rPr>
        <w:t>合唱团</w:t>
      </w:r>
      <w:r>
        <w:rPr>
          <w:rFonts w:hint="eastAsia" w:ascii="仿宋" w:hAnsi="仿宋" w:eastAsia="仿宋" w:cs="仿宋"/>
          <w:kern w:val="0"/>
          <w:sz w:val="32"/>
          <w:szCs w:val="32"/>
        </w:rPr>
        <w:t>项目绩效自评得分为</w:t>
      </w:r>
      <w:r>
        <w:rPr>
          <w:rFonts w:hint="eastAsia" w:ascii="仿宋" w:hAnsi="仿宋" w:eastAsia="仿宋" w:cs="仿宋"/>
          <w:kern w:val="0"/>
          <w:sz w:val="32"/>
          <w:szCs w:val="32"/>
          <w:lang w:val="en-US" w:eastAsia="zh-CN"/>
        </w:rPr>
        <w:t>10</w:t>
      </w:r>
      <w:r>
        <w:rPr>
          <w:rFonts w:hint="eastAsia" w:ascii="仿宋" w:hAnsi="仿宋" w:eastAsia="仿宋" w:cs="仿宋"/>
          <w:kern w:val="0"/>
          <w:sz w:val="32"/>
          <w:szCs w:val="32"/>
        </w:rPr>
        <w:t xml:space="preserve">分。项目全年预算数为 </w:t>
      </w:r>
      <w:r>
        <w:rPr>
          <w:rFonts w:hint="eastAsia" w:ascii="仿宋" w:hAnsi="仿宋" w:eastAsia="仿宋" w:cs="仿宋"/>
          <w:kern w:val="0"/>
          <w:sz w:val="32"/>
          <w:szCs w:val="32"/>
          <w:lang w:val="en-US" w:eastAsia="zh-CN"/>
        </w:rPr>
        <w:t>32</w:t>
      </w:r>
      <w:r>
        <w:rPr>
          <w:rFonts w:hint="eastAsia" w:ascii="仿宋" w:hAnsi="仿宋" w:eastAsia="仿宋" w:cs="仿宋"/>
          <w:kern w:val="0"/>
          <w:sz w:val="32"/>
          <w:szCs w:val="32"/>
        </w:rPr>
        <w:t xml:space="preserve">万元，执行数为 </w:t>
      </w:r>
      <w:r>
        <w:rPr>
          <w:rFonts w:hint="eastAsia" w:ascii="仿宋" w:hAnsi="仿宋" w:eastAsia="仿宋" w:cs="仿宋"/>
          <w:kern w:val="0"/>
          <w:sz w:val="32"/>
          <w:szCs w:val="32"/>
          <w:lang w:val="en-US" w:eastAsia="zh-CN"/>
        </w:rPr>
        <w:t>32</w:t>
      </w:r>
      <w:r>
        <w:rPr>
          <w:rFonts w:hint="eastAsia" w:ascii="仿宋" w:hAnsi="仿宋" w:eastAsia="仿宋" w:cs="仿宋"/>
          <w:kern w:val="0"/>
          <w:sz w:val="32"/>
          <w:szCs w:val="32"/>
        </w:rPr>
        <w:t xml:space="preserve">万元，完成预算的 </w:t>
      </w:r>
      <w:r>
        <w:rPr>
          <w:rFonts w:hint="eastAsia" w:ascii="仿宋" w:hAnsi="仿宋" w:eastAsia="仿宋" w:cs="仿宋"/>
          <w:kern w:val="0"/>
          <w:sz w:val="32"/>
          <w:szCs w:val="32"/>
          <w:lang w:val="en-US" w:eastAsia="zh-CN"/>
        </w:rPr>
        <w:t>100</w:t>
      </w: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项目绩效目标完成情况</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一是</w:t>
      </w:r>
      <w:r>
        <w:rPr>
          <w:rFonts w:hint="eastAsia" w:ascii="仿宋" w:hAnsi="仿宋" w:eastAsia="仿宋" w:cs="仿宋"/>
          <w:sz w:val="32"/>
          <w:szCs w:val="32"/>
        </w:rPr>
        <w:t>经费按照赣州市财政局预算拨付，申报程序符合要求</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二是</w:t>
      </w:r>
      <w:r>
        <w:rPr>
          <w:rFonts w:hint="eastAsia" w:ascii="仿宋" w:hAnsi="仿宋" w:eastAsia="仿宋" w:cs="仿宋"/>
          <w:sz w:val="32"/>
          <w:szCs w:val="32"/>
        </w:rPr>
        <w:t>项目按照相关法规及内部管理制度运行，实施程序规范，资金管理到位，资金使用发挥了较大的效益</w:t>
      </w:r>
      <w:r>
        <w:rPr>
          <w:rFonts w:hint="eastAsia" w:ascii="仿宋" w:hAnsi="仿宋" w:eastAsia="仿宋" w:cs="仿宋"/>
          <w:sz w:val="32"/>
          <w:szCs w:val="32"/>
          <w:lang w:eastAsia="zh-CN"/>
        </w:rPr>
        <w:t>。</w:t>
      </w:r>
    </w:p>
    <w:p>
      <w:pPr>
        <w:pStyle w:val="2"/>
        <w:rPr>
          <w:rFonts w:hint="eastAsia" w:ascii="仿宋" w:hAnsi="仿宋" w:eastAsia="仿宋" w:cs="仿宋"/>
          <w:sz w:val="32"/>
          <w:szCs w:val="32"/>
          <w:lang w:eastAsia="zh-CN"/>
        </w:rPr>
      </w:pPr>
    </w:p>
    <w:p>
      <w:pPr>
        <w:pStyle w:val="2"/>
        <w:rPr>
          <w:rFonts w:hint="eastAsia" w:ascii="仿宋" w:hAnsi="仿宋" w:eastAsia="仿宋" w:cs="仿宋"/>
          <w:sz w:val="32"/>
          <w:szCs w:val="32"/>
          <w:lang w:eastAsia="zh-CN"/>
        </w:rPr>
      </w:pPr>
      <w:r>
        <w:drawing>
          <wp:inline distT="0" distB="0" distL="114300" distR="114300">
            <wp:extent cx="5273040" cy="7816215"/>
            <wp:effectExtent l="0" t="0" r="3810"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5273040" cy="7816215"/>
                    </a:xfrm>
                    <a:prstGeom prst="rect">
                      <a:avLst/>
                    </a:prstGeom>
                    <a:noFill/>
                    <a:ln>
                      <a:noFill/>
                    </a:ln>
                  </pic:spPr>
                </pic:pic>
              </a:graphicData>
            </a:graphic>
          </wp:inline>
        </w:drawing>
      </w:r>
    </w:p>
    <w:p>
      <w:pPr>
        <w:pStyle w:val="2"/>
        <w:rPr>
          <w:rFonts w:hint="eastAsia" w:ascii="仿宋" w:hAnsi="仿宋" w:eastAsia="仿宋" w:cs="仿宋"/>
          <w:sz w:val="32"/>
          <w:szCs w:val="32"/>
          <w:lang w:eastAsia="zh-CN"/>
        </w:rPr>
      </w:pPr>
    </w:p>
    <w:p>
      <w:pPr>
        <w:pStyle w:val="2"/>
        <w:rPr>
          <w:rFonts w:hint="eastAsia" w:ascii="仿宋" w:hAnsi="仿宋" w:eastAsia="仿宋" w:cs="仿宋"/>
          <w:sz w:val="32"/>
          <w:szCs w:val="32"/>
          <w:lang w:eastAsia="zh-CN"/>
        </w:rPr>
      </w:pPr>
    </w:p>
    <w:p>
      <w:pPr>
        <w:keepNext w:val="0"/>
        <w:keepLines w:val="0"/>
        <w:pageBreakBefore w:val="0"/>
        <w:kinsoku/>
        <w:wordWrap/>
        <w:overflowPunct/>
        <w:topLinePunct w:val="0"/>
        <w:autoSpaceDE w:val="0"/>
        <w:autoSpaceDN w:val="0"/>
        <w:bidi w:val="0"/>
        <w:adjustRightInd w:val="0"/>
        <w:snapToGrid/>
        <w:spacing w:line="240" w:lineRule="auto"/>
        <w:ind w:firstLine="320" w:firstLineChars="1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三）部门评价项目绩效评价结果。</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市直机关工委2021年度</w:t>
      </w:r>
      <w:r>
        <w:rPr>
          <w:rFonts w:hint="eastAsia" w:ascii="仿宋" w:hAnsi="仿宋" w:eastAsia="仿宋" w:cs="仿宋"/>
          <w:sz w:val="32"/>
          <w:szCs w:val="32"/>
        </w:rPr>
        <w:t>绩效评价报告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FF0000"/>
          <w:sz w:val="32"/>
          <w:szCs w:val="32"/>
        </w:rPr>
      </w:pPr>
      <w:r>
        <w:rPr>
          <w:rFonts w:hint="eastAsia" w:ascii="仿宋" w:hAnsi="仿宋" w:eastAsia="仿宋" w:cs="仿宋"/>
          <w:sz w:val="32"/>
          <w:szCs w:val="32"/>
          <w:lang w:val="en-US" w:eastAsia="zh-CN"/>
        </w:rPr>
        <w:t>一、项目单位基本</w:t>
      </w:r>
      <w:r>
        <w:rPr>
          <w:rFonts w:hint="eastAsia" w:ascii="仿宋" w:hAnsi="仿宋" w:eastAsia="仿宋" w:cs="仿宋"/>
          <w:sz w:val="32"/>
          <w:szCs w:val="32"/>
        </w:rPr>
        <w:t>概况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中共赣州市直属机关工作委员会是主管市直机关党建工作的市委工作部门，主要职责是：</w:t>
      </w:r>
    </w:p>
    <w:p>
      <w:pPr>
        <w:keepNext w:val="0"/>
        <w:keepLines w:val="0"/>
        <w:pageBreakBefore w:val="0"/>
        <w:widowControl w:val="0"/>
        <w:kinsoku/>
        <w:wordWrap/>
        <w:overflowPunct/>
        <w:topLinePunct w:val="0"/>
        <w:autoSpaceDE/>
        <w:autoSpaceDN/>
        <w:bidi w:val="0"/>
        <w:adjustRightInd/>
        <w:snapToGrid/>
        <w:spacing w:line="520" w:lineRule="exact"/>
        <w:ind w:firstLine="320" w:firstLineChars="1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1.规划市直机关党的建设，分类指导市直各部门、单位及中央、省驻市单位机关党的建设工作。</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指导市直机关各级党组织抓好党的思想、组织、作风建设和发展党员、党员的教育管理以及干部理论培训。</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3.指导市直机关各级党组织实施对党员特别是党员领导干部的监督，及时向市委反映市直单位领导班子和领导干部的情况。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320" w:firstLineChars="1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4.指导市直机关党组织配合行政领导做好思想政治工作以及社会稳定工作。</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320" w:firstLineChars="1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5.负责市直机关党组织设置和市直各机关党委（直属党总支、直属党支部）领导班子组成人员的审批，及其书记、副书记的考察、任免、培训工作。</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6.领导市直各单位机关党的纪律检查工作，按照规定审批或审议有关党员及党组织违反党纪的处理。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7.领导市直机关工、青、妇等群众组织的工作。</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32"/>
          <w:szCs w:val="32"/>
          <w:shd w:val="clear" w:color="auto" w:fill="FFFFFF"/>
        </w:rPr>
      </w:pP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8.完成市委、市政府交办的其他任务。</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市直机关工委部门整体支出包括市直机关工委机关和财政全额拨款事业单位市直机关工委党校的支出。</w:t>
      </w:r>
      <w:r>
        <w:rPr>
          <w:rFonts w:hint="eastAsia" w:ascii="仿宋" w:hAnsi="仿宋" w:eastAsia="仿宋" w:cs="仿宋"/>
          <w:sz w:val="32"/>
          <w:szCs w:val="32"/>
          <w:lang w:eastAsia="zh-CN"/>
        </w:rPr>
        <w:t>2021</w:t>
      </w:r>
      <w:r>
        <w:rPr>
          <w:rFonts w:hint="eastAsia" w:ascii="仿宋" w:hAnsi="仿宋" w:eastAsia="仿宋" w:cs="仿宋"/>
          <w:sz w:val="32"/>
          <w:szCs w:val="32"/>
        </w:rPr>
        <w:t>年年末</w:t>
      </w:r>
      <w:r>
        <w:rPr>
          <w:rFonts w:hint="eastAsia" w:ascii="仿宋" w:hAnsi="仿宋" w:eastAsia="仿宋" w:cs="仿宋"/>
          <w:color w:val="000000"/>
          <w:sz w:val="32"/>
          <w:szCs w:val="32"/>
        </w:rPr>
        <w:t>，我</w:t>
      </w:r>
      <w:r>
        <w:rPr>
          <w:rFonts w:hint="eastAsia" w:ascii="仿宋" w:hAnsi="仿宋" w:eastAsia="仿宋" w:cs="仿宋"/>
          <w:color w:val="000000"/>
          <w:sz w:val="32"/>
          <w:szCs w:val="32"/>
          <w:lang w:val="en-US" w:eastAsia="zh-CN"/>
        </w:rPr>
        <w:t>委</w:t>
      </w:r>
      <w:r>
        <w:rPr>
          <w:rFonts w:hint="eastAsia" w:ascii="仿宋" w:hAnsi="仿宋" w:eastAsia="仿宋" w:cs="仿宋"/>
          <w:color w:val="000000"/>
          <w:sz w:val="32"/>
          <w:szCs w:val="32"/>
        </w:rPr>
        <w:t>行政及财政全额拨款事业在职职工</w:t>
      </w:r>
      <w:r>
        <w:rPr>
          <w:rFonts w:hint="eastAsia" w:ascii="仿宋" w:hAnsi="仿宋" w:eastAsia="仿宋" w:cs="仿宋"/>
          <w:color w:val="000000"/>
          <w:sz w:val="32"/>
          <w:szCs w:val="32"/>
          <w:lang w:val="en-US" w:eastAsia="zh-CN"/>
        </w:rPr>
        <w:t>22</w:t>
      </w:r>
      <w:r>
        <w:rPr>
          <w:rFonts w:hint="eastAsia" w:ascii="仿宋" w:hAnsi="仿宋" w:eastAsia="仿宋" w:cs="仿宋"/>
          <w:color w:val="000000"/>
          <w:sz w:val="32"/>
          <w:szCs w:val="32"/>
        </w:rPr>
        <w:t>人，其中行政在职人员</w:t>
      </w:r>
      <w:r>
        <w:rPr>
          <w:rFonts w:hint="eastAsia" w:ascii="仿宋" w:hAnsi="仿宋" w:eastAsia="仿宋" w:cs="仿宋"/>
          <w:color w:val="000000"/>
          <w:sz w:val="32"/>
          <w:szCs w:val="32"/>
          <w:lang w:val="en-US" w:eastAsia="zh-CN"/>
        </w:rPr>
        <w:t>15</w:t>
      </w:r>
      <w:r>
        <w:rPr>
          <w:rFonts w:hint="eastAsia" w:ascii="仿宋" w:hAnsi="仿宋" w:eastAsia="仿宋" w:cs="仿宋"/>
          <w:color w:val="000000"/>
          <w:sz w:val="32"/>
          <w:szCs w:val="32"/>
        </w:rPr>
        <w:t>人，全额拨款事业人员</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人。</w:t>
      </w:r>
      <w:r>
        <w:rPr>
          <w:rFonts w:hint="eastAsia" w:ascii="仿宋" w:hAnsi="仿宋" w:eastAsia="仿宋" w:cs="仿宋"/>
          <w:sz w:val="32"/>
          <w:szCs w:val="32"/>
        </w:rPr>
        <w:t>行政离休人员</w:t>
      </w:r>
      <w:r>
        <w:rPr>
          <w:rFonts w:hint="eastAsia" w:ascii="仿宋" w:hAnsi="仿宋" w:eastAsia="仿宋" w:cs="仿宋"/>
          <w:sz w:val="32"/>
          <w:szCs w:val="32"/>
          <w:lang w:val="en-US" w:eastAsia="zh-CN"/>
        </w:rPr>
        <w:t>15</w:t>
      </w:r>
      <w:r>
        <w:rPr>
          <w:rFonts w:hint="eastAsia" w:ascii="仿宋" w:hAnsi="仿宋" w:eastAsia="仿宋" w:cs="仿宋"/>
          <w:sz w:val="32"/>
          <w:szCs w:val="32"/>
        </w:rPr>
        <w:t>人</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二、</w:t>
      </w:r>
      <w:r>
        <w:rPr>
          <w:rFonts w:hint="eastAsia" w:ascii="仿宋" w:hAnsi="仿宋" w:eastAsia="仿宋" w:cs="仿宋"/>
          <w:sz w:val="32"/>
          <w:szCs w:val="32"/>
        </w:rPr>
        <w:t>项目概况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市直机关合唱团成立于2017年4月，直属市直机关工委。在工委的重视关怀支持和广大成员的共同努力下，合唱团逐渐成长完善，多次代表市直机关干部职工参加市级群众性文化演出和公益演出,屡获好评。目前，合唱团有成员160人，固定团员60人，现由市音协合唱专业委员会主任唐玉琴担任艺术总监及首席指挥，市音协副主席谢海建担任常任指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
          <w:bCs/>
          <w:sz w:val="32"/>
          <w:szCs w:val="32"/>
        </w:rPr>
        <w:t>（二）项目基本性质、用途和主要内容、涉及范围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市直机关合唱团直属市直机关工委，市直机关合唱团活动</w:t>
      </w:r>
      <w:r>
        <w:rPr>
          <w:rFonts w:hint="eastAsia" w:ascii="仿宋" w:hAnsi="仿宋" w:eastAsia="仿宋" w:cs="仿宋"/>
          <w:sz w:val="32"/>
          <w:szCs w:val="32"/>
        </w:rPr>
        <w:t>项目属于经常性项目，</w:t>
      </w:r>
      <w:r>
        <w:rPr>
          <w:rFonts w:hint="eastAsia" w:ascii="仿宋" w:hAnsi="仿宋" w:eastAsia="仿宋" w:cs="仿宋"/>
          <w:sz w:val="32"/>
          <w:szCs w:val="32"/>
          <w:lang w:val="en-US" w:eastAsia="zh-CN"/>
        </w:rPr>
        <w:t>市直机关合唱团的演出活动，</w:t>
      </w:r>
      <w:r>
        <w:rPr>
          <w:rFonts w:hint="eastAsia" w:ascii="仿宋" w:hAnsi="仿宋" w:eastAsia="仿宋" w:cs="仿宋"/>
          <w:sz w:val="32"/>
          <w:szCs w:val="32"/>
        </w:rPr>
        <w:t>极大丰富和满足</w:t>
      </w:r>
      <w:r>
        <w:rPr>
          <w:rFonts w:hint="eastAsia" w:ascii="仿宋" w:hAnsi="仿宋" w:eastAsia="仿宋" w:cs="仿宋"/>
          <w:sz w:val="32"/>
          <w:szCs w:val="32"/>
          <w:lang w:val="en-US" w:eastAsia="zh-CN"/>
        </w:rPr>
        <w:t>市直机关党员干部的业余</w:t>
      </w:r>
      <w:r>
        <w:rPr>
          <w:rFonts w:hint="eastAsia" w:ascii="仿宋" w:hAnsi="仿宋" w:eastAsia="仿宋" w:cs="仿宋"/>
          <w:sz w:val="32"/>
          <w:szCs w:val="32"/>
        </w:rPr>
        <w:t>文化生活需求。</w:t>
      </w:r>
      <w:r>
        <w:rPr>
          <w:rFonts w:hint="eastAsia" w:ascii="仿宋" w:hAnsi="仿宋" w:eastAsia="仿宋" w:cs="仿宋"/>
          <w:sz w:val="32"/>
          <w:szCs w:val="32"/>
          <w:lang w:val="en-US" w:eastAsia="zh-CN"/>
        </w:rPr>
        <w:t>市直机关合唱团</w:t>
      </w:r>
      <w:r>
        <w:rPr>
          <w:rFonts w:hint="eastAsia" w:ascii="仿宋" w:hAnsi="仿宋" w:eastAsia="仿宋" w:cs="仿宋"/>
          <w:sz w:val="32"/>
          <w:szCs w:val="32"/>
        </w:rPr>
        <w:t>计划每一年度组织</w:t>
      </w:r>
      <w:r>
        <w:rPr>
          <w:rFonts w:hint="eastAsia" w:ascii="仿宋" w:hAnsi="仿宋" w:eastAsia="仿宋" w:cs="仿宋"/>
          <w:sz w:val="32"/>
          <w:szCs w:val="32"/>
          <w:lang w:val="en-US" w:eastAsia="zh-CN"/>
        </w:rPr>
        <w:t>市直机关合唱团参加2次以上全市市直机关范围内有影响力的大型活动，确保每周进行一次集体授课，合唱团的组织工作逐步完善，</w:t>
      </w:r>
      <w:r>
        <w:rPr>
          <w:rFonts w:hint="eastAsia" w:ascii="仿宋" w:hAnsi="仿宋" w:eastAsia="仿宋" w:cs="仿宋"/>
          <w:sz w:val="32"/>
          <w:szCs w:val="32"/>
        </w:rPr>
        <w:t>推动</w:t>
      </w:r>
      <w:r>
        <w:rPr>
          <w:rFonts w:hint="eastAsia" w:ascii="仿宋" w:hAnsi="仿宋" w:eastAsia="仿宋" w:cs="仿宋"/>
          <w:sz w:val="32"/>
          <w:szCs w:val="32"/>
          <w:lang w:val="en-US" w:eastAsia="zh-CN"/>
        </w:rPr>
        <w:t>合唱</w:t>
      </w:r>
      <w:r>
        <w:rPr>
          <w:rFonts w:hint="eastAsia" w:ascii="仿宋" w:hAnsi="仿宋" w:eastAsia="仿宋" w:cs="仿宋"/>
          <w:sz w:val="32"/>
          <w:szCs w:val="32"/>
        </w:rPr>
        <w:t>艺术交流和满足</w:t>
      </w:r>
      <w:r>
        <w:rPr>
          <w:rFonts w:hint="eastAsia" w:ascii="仿宋" w:hAnsi="仿宋" w:eastAsia="仿宋" w:cs="仿宋"/>
          <w:sz w:val="32"/>
          <w:szCs w:val="32"/>
          <w:lang w:val="en-US" w:eastAsia="zh-CN"/>
        </w:rPr>
        <w:t>机关党员</w:t>
      </w:r>
      <w:r>
        <w:rPr>
          <w:rFonts w:hint="eastAsia" w:ascii="仿宋" w:hAnsi="仿宋" w:eastAsia="仿宋" w:cs="仿宋"/>
          <w:sz w:val="32"/>
          <w:szCs w:val="32"/>
        </w:rPr>
        <w:t>对高雅艺术的需求。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（三）项目预期总目标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组织合唱团参加2次以上全市市直机关范围内有影响力的大型活动，确保每周进行一次集体授课，合唱团的组织工作逐步完善。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三、</w:t>
      </w:r>
      <w:r>
        <w:rPr>
          <w:rFonts w:hint="eastAsia" w:ascii="仿宋" w:hAnsi="仿宋" w:eastAsia="仿宋" w:cs="仿宋"/>
          <w:sz w:val="32"/>
          <w:szCs w:val="32"/>
        </w:rPr>
        <w:t>项目资金使用及管理情况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（一）项目资金到位情况分析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w:t>
      </w:r>
      <w:r>
        <w:rPr>
          <w:rFonts w:hint="eastAsia" w:ascii="仿宋" w:hAnsi="仿宋" w:eastAsia="仿宋" w:cs="仿宋"/>
          <w:sz w:val="32"/>
          <w:szCs w:val="32"/>
          <w:lang w:val="en-US" w:eastAsia="zh-CN"/>
        </w:rPr>
        <w:t>预算</w:t>
      </w:r>
      <w:r>
        <w:rPr>
          <w:rFonts w:hint="eastAsia" w:ascii="仿宋" w:hAnsi="仿宋" w:eastAsia="仿宋" w:cs="仿宋"/>
          <w:sz w:val="32"/>
          <w:szCs w:val="32"/>
        </w:rPr>
        <w:t>资金</w:t>
      </w:r>
      <w:r>
        <w:rPr>
          <w:rFonts w:hint="eastAsia" w:ascii="仿宋" w:hAnsi="仿宋" w:eastAsia="仿宋" w:cs="仿宋"/>
          <w:sz w:val="32"/>
          <w:szCs w:val="32"/>
          <w:lang w:val="en-US" w:eastAsia="zh-CN"/>
        </w:rPr>
        <w:t>32万元。</w:t>
      </w:r>
      <w:r>
        <w:rPr>
          <w:rFonts w:hint="eastAsia" w:ascii="仿宋" w:hAnsi="仿宋" w:eastAsia="仿宋" w:cs="仿宋"/>
          <w:sz w:val="32"/>
          <w:szCs w:val="32"/>
          <w:lang w:eastAsia="zh-CN"/>
        </w:rPr>
        <w:t>2021</w:t>
      </w:r>
      <w:r>
        <w:rPr>
          <w:rFonts w:hint="eastAsia" w:ascii="仿宋" w:hAnsi="仿宋" w:eastAsia="仿宋" w:cs="仿宋"/>
          <w:sz w:val="32"/>
          <w:szCs w:val="32"/>
        </w:rPr>
        <w:t>年12月已全部到位。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（二）项目资金执行情况分析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截止</w:t>
      </w:r>
      <w:r>
        <w:rPr>
          <w:rFonts w:hint="eastAsia" w:ascii="仿宋" w:hAnsi="仿宋" w:eastAsia="仿宋" w:cs="仿宋"/>
          <w:sz w:val="32"/>
          <w:szCs w:val="32"/>
          <w:lang w:eastAsia="zh-CN"/>
        </w:rPr>
        <w:t>2021</w:t>
      </w:r>
      <w:r>
        <w:rPr>
          <w:rFonts w:hint="eastAsia" w:ascii="仿宋" w:hAnsi="仿宋" w:eastAsia="仿宋" w:cs="仿宋"/>
          <w:sz w:val="32"/>
          <w:szCs w:val="32"/>
        </w:rPr>
        <w:t>年12月31日,用于组织合唱团开展演出</w:t>
      </w:r>
      <w:r>
        <w:rPr>
          <w:rFonts w:hint="eastAsia" w:ascii="仿宋" w:hAnsi="仿宋" w:eastAsia="仿宋" w:cs="仿宋"/>
          <w:sz w:val="32"/>
          <w:szCs w:val="32"/>
          <w:lang w:val="en-US" w:eastAsia="zh-CN"/>
        </w:rPr>
        <w:t>和培训</w:t>
      </w:r>
      <w:r>
        <w:rPr>
          <w:rFonts w:hint="eastAsia" w:ascii="仿宋" w:hAnsi="仿宋" w:eastAsia="仿宋" w:cs="仿宋"/>
          <w:sz w:val="32"/>
          <w:szCs w:val="32"/>
        </w:rPr>
        <w:t>经费</w:t>
      </w:r>
      <w:r>
        <w:rPr>
          <w:rFonts w:hint="eastAsia" w:ascii="仿宋" w:hAnsi="仿宋" w:eastAsia="仿宋" w:cs="仿宋"/>
          <w:sz w:val="32"/>
          <w:szCs w:val="32"/>
          <w:lang w:val="en-US" w:eastAsia="zh-CN"/>
        </w:rPr>
        <w:t>32</w:t>
      </w:r>
      <w:r>
        <w:rPr>
          <w:rFonts w:hint="eastAsia" w:ascii="仿宋" w:hAnsi="仿宋" w:eastAsia="仿宋" w:cs="仿宋"/>
          <w:sz w:val="32"/>
          <w:szCs w:val="32"/>
        </w:rPr>
        <w:t>万元已全部完成支出。截至</w:t>
      </w:r>
      <w:r>
        <w:rPr>
          <w:rFonts w:hint="eastAsia" w:ascii="仿宋" w:hAnsi="仿宋" w:eastAsia="仿宋" w:cs="仿宋"/>
          <w:sz w:val="32"/>
          <w:szCs w:val="32"/>
          <w:lang w:eastAsia="zh-CN"/>
        </w:rPr>
        <w:t>2021</w:t>
      </w:r>
      <w:r>
        <w:rPr>
          <w:rFonts w:hint="eastAsia" w:ascii="仿宋" w:hAnsi="仿宋" w:eastAsia="仿宋" w:cs="仿宋"/>
          <w:sz w:val="32"/>
          <w:szCs w:val="32"/>
        </w:rPr>
        <w:t>年</w:t>
      </w:r>
      <w:r>
        <w:rPr>
          <w:rFonts w:hint="eastAsia" w:ascii="仿宋" w:hAnsi="仿宋" w:eastAsia="仿宋" w:cs="仿宋"/>
          <w:sz w:val="32"/>
          <w:szCs w:val="32"/>
          <w:lang w:val="en-US" w:eastAsia="zh-CN"/>
        </w:rPr>
        <w:t>12</w:t>
      </w:r>
      <w:r>
        <w:rPr>
          <w:rFonts w:hint="eastAsia" w:ascii="仿宋" w:hAnsi="仿宋" w:eastAsia="仿宋" w:cs="仿宋"/>
          <w:sz w:val="32"/>
          <w:szCs w:val="32"/>
        </w:rPr>
        <w:t>月完成支出</w:t>
      </w:r>
      <w:r>
        <w:rPr>
          <w:rFonts w:hint="eastAsia" w:ascii="仿宋" w:hAnsi="仿宋" w:eastAsia="仿宋" w:cs="仿宋"/>
          <w:sz w:val="32"/>
          <w:szCs w:val="32"/>
          <w:lang w:val="en-US" w:eastAsia="zh-CN"/>
        </w:rPr>
        <w:t>32</w:t>
      </w:r>
      <w:r>
        <w:rPr>
          <w:rFonts w:hint="eastAsia" w:ascii="仿宋" w:hAnsi="仿宋" w:eastAsia="仿宋" w:cs="仿宋"/>
          <w:sz w:val="32"/>
          <w:szCs w:val="32"/>
        </w:rPr>
        <w:t>万元，资金使用率达100%。 以上资金全部专款专用。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为加强资金管理，切实提高资金使用效益，严格按照</w:t>
      </w:r>
      <w:r>
        <w:rPr>
          <w:rFonts w:hint="eastAsia" w:ascii="仿宋" w:hAnsi="仿宋" w:eastAsia="仿宋" w:cs="仿宋"/>
          <w:sz w:val="32"/>
          <w:szCs w:val="32"/>
          <w:lang w:val="en-US" w:eastAsia="zh-CN"/>
        </w:rPr>
        <w:t>市财政局</w:t>
      </w:r>
      <w:r>
        <w:rPr>
          <w:rFonts w:hint="eastAsia" w:ascii="仿宋" w:hAnsi="仿宋" w:eastAsia="仿宋" w:cs="仿宋"/>
          <w:sz w:val="32"/>
          <w:szCs w:val="32"/>
        </w:rPr>
        <w:t>项目资金管理的相关要求进行财务管理，专项资金由</w:t>
      </w:r>
      <w:r>
        <w:rPr>
          <w:rFonts w:hint="eastAsia" w:ascii="仿宋" w:hAnsi="仿宋" w:eastAsia="仿宋" w:cs="仿宋"/>
          <w:sz w:val="32"/>
          <w:szCs w:val="32"/>
          <w:lang w:val="en-US" w:eastAsia="zh-CN"/>
        </w:rPr>
        <w:t>我委</w:t>
      </w:r>
      <w:r>
        <w:rPr>
          <w:rFonts w:hint="eastAsia" w:ascii="仿宋" w:hAnsi="仿宋" w:eastAsia="仿宋" w:cs="仿宋"/>
          <w:sz w:val="32"/>
          <w:szCs w:val="32"/>
        </w:rPr>
        <w:t>建立专帐，实行专款专用。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四</w:t>
      </w:r>
      <w:r>
        <w:rPr>
          <w:rFonts w:hint="eastAsia" w:ascii="仿宋" w:hAnsi="仿宋" w:eastAsia="仿宋" w:cs="仿宋"/>
          <w:sz w:val="32"/>
          <w:szCs w:val="32"/>
        </w:rPr>
        <w:t>、项目组织实施情况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市直机关合唱团活动</w:t>
      </w:r>
      <w:r>
        <w:rPr>
          <w:rFonts w:hint="eastAsia" w:ascii="仿宋" w:hAnsi="仿宋" w:eastAsia="仿宋" w:cs="仿宋"/>
          <w:sz w:val="32"/>
          <w:szCs w:val="32"/>
        </w:rPr>
        <w:t>项目由</w:t>
      </w:r>
      <w:r>
        <w:rPr>
          <w:rFonts w:hint="eastAsia" w:ascii="仿宋" w:hAnsi="仿宋" w:eastAsia="仿宋" w:cs="仿宋"/>
          <w:sz w:val="32"/>
          <w:szCs w:val="32"/>
          <w:lang w:val="en-US" w:eastAsia="zh-CN"/>
        </w:rPr>
        <w:t>市直机关工会工委</w:t>
      </w:r>
      <w:r>
        <w:rPr>
          <w:rFonts w:hint="eastAsia" w:ascii="仿宋" w:hAnsi="仿宋" w:eastAsia="仿宋" w:cs="仿宋"/>
          <w:sz w:val="32"/>
          <w:szCs w:val="32"/>
        </w:rPr>
        <w:t>负责组织实施，演出</w:t>
      </w:r>
      <w:r>
        <w:rPr>
          <w:rFonts w:hint="eastAsia" w:ascii="仿宋" w:hAnsi="仿宋" w:eastAsia="仿宋" w:cs="仿宋"/>
          <w:sz w:val="32"/>
          <w:szCs w:val="32"/>
          <w:lang w:val="en-US" w:eastAsia="zh-CN"/>
        </w:rPr>
        <w:t>和</w:t>
      </w:r>
      <w:r>
        <w:rPr>
          <w:rFonts w:hint="eastAsia" w:ascii="仿宋" w:hAnsi="仿宋" w:eastAsia="仿宋" w:cs="仿宋"/>
          <w:sz w:val="32"/>
          <w:szCs w:val="32"/>
        </w:rPr>
        <w:t>结束后出具演出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培训</w:t>
      </w:r>
      <w:r>
        <w:rPr>
          <w:rFonts w:hint="eastAsia" w:ascii="仿宋" w:hAnsi="仿宋" w:eastAsia="仿宋" w:cs="仿宋"/>
          <w:sz w:val="32"/>
          <w:szCs w:val="32"/>
        </w:rPr>
        <w:t>登记表，记录时间、地点、演出剧目、观众数量及演出效果等信息。登记表将作为</w:t>
      </w:r>
      <w:r>
        <w:rPr>
          <w:rFonts w:hint="eastAsia" w:ascii="仿宋" w:hAnsi="仿宋" w:eastAsia="仿宋" w:cs="仿宋"/>
          <w:sz w:val="32"/>
          <w:szCs w:val="32"/>
          <w:lang w:val="en-US" w:eastAsia="zh-CN"/>
        </w:rPr>
        <w:t>，市直机关合唱团活动</w:t>
      </w:r>
      <w:r>
        <w:rPr>
          <w:rFonts w:hint="eastAsia" w:ascii="仿宋" w:hAnsi="仿宋" w:eastAsia="仿宋" w:cs="仿宋"/>
          <w:sz w:val="32"/>
          <w:szCs w:val="32"/>
        </w:rPr>
        <w:t>工作绩效评价内容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sz w:val="32"/>
          <w:szCs w:val="32"/>
          <w:lang w:val="en-US" w:eastAsia="zh-CN"/>
        </w:rPr>
        <w:t>市直机关合唱团活动</w:t>
      </w:r>
      <w:r>
        <w:rPr>
          <w:rFonts w:hint="eastAsia" w:ascii="仿宋" w:hAnsi="仿宋" w:eastAsia="仿宋" w:cs="仿宋"/>
          <w:sz w:val="32"/>
          <w:szCs w:val="32"/>
        </w:rPr>
        <w:t>项目遵照《</w:t>
      </w:r>
      <w:r>
        <w:rPr>
          <w:rFonts w:hint="eastAsia" w:ascii="仿宋" w:hAnsi="仿宋" w:eastAsia="仿宋" w:cs="仿宋"/>
          <w:sz w:val="32"/>
          <w:szCs w:val="32"/>
          <w:lang w:val="en-US" w:eastAsia="zh-CN"/>
        </w:rPr>
        <w:t>赣州市市级</w:t>
      </w:r>
      <w:r>
        <w:rPr>
          <w:rFonts w:hint="eastAsia" w:ascii="仿宋" w:hAnsi="仿宋" w:eastAsia="仿宋" w:cs="仿宋"/>
          <w:sz w:val="32"/>
          <w:szCs w:val="32"/>
        </w:rPr>
        <w:t>财政专项资金管理办法的通知》规定进行管理，并按照专项资金项目经费预算对</w:t>
      </w:r>
      <w:r>
        <w:rPr>
          <w:rFonts w:hint="eastAsia" w:ascii="仿宋" w:hAnsi="仿宋" w:eastAsia="仿宋" w:cs="仿宋"/>
          <w:sz w:val="32"/>
          <w:szCs w:val="32"/>
          <w:lang w:val="en-US" w:eastAsia="zh-CN"/>
        </w:rPr>
        <w:t>活动</w:t>
      </w:r>
      <w:r>
        <w:rPr>
          <w:rFonts w:hint="eastAsia" w:ascii="仿宋" w:hAnsi="仿宋" w:eastAsia="仿宋" w:cs="仿宋"/>
          <w:sz w:val="32"/>
          <w:szCs w:val="32"/>
        </w:rPr>
        <w:t>的实施实行采取项目管理责任制，项目负责人根据通过的项目计划和实施方案，具体组织项目实施。</w:t>
      </w:r>
      <w:r>
        <w:rPr>
          <w:rFonts w:hint="eastAsia" w:ascii="仿宋" w:hAnsi="仿宋" w:eastAsia="仿宋" w:cs="仿宋"/>
          <w:sz w:val="32"/>
          <w:szCs w:val="32"/>
          <w:lang w:val="en-US" w:eastAsia="zh-CN"/>
        </w:rPr>
        <w:t>工委办公室</w:t>
      </w:r>
      <w:r>
        <w:rPr>
          <w:rFonts w:hint="eastAsia" w:ascii="仿宋" w:hAnsi="仿宋" w:eastAsia="仿宋" w:cs="仿宋"/>
          <w:sz w:val="32"/>
          <w:szCs w:val="32"/>
        </w:rPr>
        <w:t>按照财务、预算管理制度，对专项资金项目的实施、付款等环节进行管理和监督。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（三）项目完成情况分析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组织合唱团参加2次以上全市市直机关范围内有影响力的大型活动，确保每周进行一次集体授课，合唱团的组织工作逐步完善。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五</w:t>
      </w:r>
      <w:r>
        <w:rPr>
          <w:rFonts w:hint="eastAsia" w:ascii="仿宋" w:hAnsi="仿宋" w:eastAsia="仿宋" w:cs="仿宋"/>
          <w:sz w:val="32"/>
          <w:szCs w:val="32"/>
        </w:rPr>
        <w:t>、项目绩效情况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 xml:space="preserve"> 1</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项目的经济性分析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（1）项目成本（预算）控制情况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市直机关合唱团活动</w:t>
      </w:r>
      <w:r>
        <w:rPr>
          <w:rFonts w:hint="eastAsia" w:ascii="仿宋" w:hAnsi="仿宋" w:eastAsia="仿宋" w:cs="仿宋"/>
          <w:sz w:val="32"/>
          <w:szCs w:val="32"/>
        </w:rPr>
        <w:t>项目申报预算</w:t>
      </w:r>
      <w:r>
        <w:rPr>
          <w:rFonts w:hint="eastAsia" w:ascii="仿宋" w:hAnsi="仿宋" w:eastAsia="仿宋" w:cs="仿宋"/>
          <w:sz w:val="32"/>
          <w:szCs w:val="32"/>
          <w:lang w:val="en-US" w:eastAsia="zh-CN"/>
        </w:rPr>
        <w:t>32</w:t>
      </w:r>
      <w:r>
        <w:rPr>
          <w:rFonts w:hint="eastAsia" w:ascii="仿宋" w:hAnsi="仿宋" w:eastAsia="仿宋" w:cs="仿宋"/>
          <w:sz w:val="32"/>
          <w:szCs w:val="32"/>
        </w:rPr>
        <w:t>万元，实际预算批复为</w:t>
      </w:r>
      <w:r>
        <w:rPr>
          <w:rFonts w:hint="eastAsia" w:ascii="仿宋" w:hAnsi="仿宋" w:eastAsia="仿宋" w:cs="仿宋"/>
          <w:sz w:val="32"/>
          <w:szCs w:val="32"/>
          <w:lang w:val="en-US" w:eastAsia="zh-CN"/>
        </w:rPr>
        <w:t>32</w:t>
      </w:r>
      <w:r>
        <w:rPr>
          <w:rFonts w:hint="eastAsia" w:ascii="仿宋" w:hAnsi="仿宋" w:eastAsia="仿宋" w:cs="仿宋"/>
          <w:sz w:val="32"/>
          <w:szCs w:val="32"/>
        </w:rPr>
        <w:t>万元</w:t>
      </w:r>
      <w:r>
        <w:rPr>
          <w:rFonts w:hint="eastAsia" w:ascii="仿宋" w:hAnsi="仿宋" w:eastAsia="仿宋" w:cs="仿宋"/>
          <w:sz w:val="32"/>
          <w:szCs w:val="32"/>
          <w:lang w:eastAsia="zh-CN"/>
        </w:rPr>
        <w:t>，2021</w:t>
      </w:r>
      <w:r>
        <w:rPr>
          <w:rFonts w:hint="eastAsia" w:ascii="仿宋" w:hAnsi="仿宋" w:eastAsia="仿宋" w:cs="仿宋"/>
          <w:sz w:val="32"/>
          <w:szCs w:val="32"/>
        </w:rPr>
        <w:t>年实际支出</w:t>
      </w:r>
      <w:r>
        <w:rPr>
          <w:rFonts w:hint="eastAsia" w:ascii="仿宋" w:hAnsi="仿宋" w:eastAsia="仿宋" w:cs="仿宋"/>
          <w:sz w:val="32"/>
          <w:szCs w:val="32"/>
          <w:lang w:val="en-US" w:eastAsia="zh-CN"/>
        </w:rPr>
        <w:t>32</w:t>
      </w:r>
      <w:r>
        <w:rPr>
          <w:rFonts w:hint="eastAsia" w:ascii="仿宋" w:hAnsi="仿宋" w:eastAsia="仿宋" w:cs="仿宋"/>
          <w:sz w:val="32"/>
          <w:szCs w:val="32"/>
        </w:rPr>
        <w:t>万元。在工作中通过成本比较的方式,对项目成本进行了控制,有效节约了成本。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（2）项目成本（预算）节约情况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市直机关合唱团活动</w:t>
      </w:r>
      <w:r>
        <w:rPr>
          <w:rFonts w:hint="eastAsia" w:ascii="仿宋" w:hAnsi="仿宋" w:eastAsia="仿宋" w:cs="仿宋"/>
          <w:sz w:val="32"/>
          <w:szCs w:val="32"/>
        </w:rPr>
        <w:t>项目经费下达后，根据市场实际情况，确保资金使用的安全性与科学性。该项目的每个活动都很好地按照预算执行，没有超出预算范围。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2</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项目的效率性分析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（1）项目的实施进度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所有活动均在规定时限内完成。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（2）项目完成质量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市直机关合唱团活动</w:t>
      </w:r>
      <w:r>
        <w:rPr>
          <w:rFonts w:hint="eastAsia" w:ascii="仿宋" w:hAnsi="仿宋" w:eastAsia="仿宋" w:cs="仿宋"/>
          <w:sz w:val="32"/>
          <w:szCs w:val="32"/>
        </w:rPr>
        <w:t>项目所有演出活动均按计划成功举办，未出现临时延迟、变更及临时取消演出</w:t>
      </w:r>
      <w:r>
        <w:rPr>
          <w:rFonts w:hint="eastAsia" w:ascii="仿宋" w:hAnsi="仿宋" w:eastAsia="仿宋" w:cs="仿宋"/>
          <w:sz w:val="32"/>
          <w:szCs w:val="32"/>
          <w:lang w:val="en-US" w:eastAsia="zh-CN"/>
        </w:rPr>
        <w:t>和培训</w:t>
      </w:r>
      <w:r>
        <w:rPr>
          <w:rFonts w:hint="eastAsia" w:ascii="仿宋" w:hAnsi="仿宋" w:eastAsia="仿宋" w:cs="仿宋"/>
          <w:sz w:val="32"/>
          <w:szCs w:val="32"/>
        </w:rPr>
        <w:t>等突发情况。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rPr>
        <w:t>项目的效益性分析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color w:val="333333"/>
          <w:kern w:val="0"/>
          <w:sz w:val="32"/>
          <w:szCs w:val="32"/>
          <w:lang w:eastAsia="zh-CN"/>
        </w:rPr>
      </w:pPr>
      <w:r>
        <w:rPr>
          <w:rFonts w:hint="eastAsia" w:ascii="仿宋" w:hAnsi="仿宋" w:eastAsia="仿宋" w:cs="仿宋"/>
          <w:sz w:val="32"/>
          <w:szCs w:val="32"/>
        </w:rPr>
        <w:t>极大丰富和满足</w:t>
      </w:r>
      <w:r>
        <w:rPr>
          <w:rFonts w:hint="eastAsia" w:ascii="仿宋" w:hAnsi="仿宋" w:eastAsia="仿宋" w:cs="仿宋"/>
          <w:sz w:val="32"/>
          <w:szCs w:val="32"/>
          <w:lang w:val="en-US" w:eastAsia="zh-CN"/>
        </w:rPr>
        <w:t>市直机关党员干部的业余</w:t>
      </w:r>
      <w:r>
        <w:rPr>
          <w:rFonts w:hint="eastAsia" w:ascii="仿宋" w:hAnsi="仿宋" w:eastAsia="仿宋" w:cs="仿宋"/>
          <w:sz w:val="32"/>
          <w:szCs w:val="32"/>
        </w:rPr>
        <w:t>文化生活需求</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传承红色基因，弘扬区苏精神，对市直机关党员教育起了一定的积极作用。</w:t>
      </w:r>
    </w:p>
    <w:p>
      <w:pPr>
        <w:pStyle w:val="2"/>
        <w:rPr>
          <w:rFonts w:hint="eastAsia" w:ascii="仿宋" w:hAnsi="仿宋" w:eastAsia="仿宋" w:cs="仿宋"/>
          <w:b/>
          <w:bCs/>
          <w:color w:val="333333"/>
          <w:kern w:val="0"/>
          <w:sz w:val="32"/>
          <w:szCs w:val="32"/>
          <w:lang w:eastAsia="zh-CN"/>
        </w:rPr>
      </w:pPr>
    </w:p>
    <w:p>
      <w:pPr>
        <w:pStyle w:val="2"/>
        <w:rPr>
          <w:rFonts w:hint="eastAsia" w:ascii="仿宋" w:hAnsi="仿宋" w:eastAsia="仿宋" w:cs="仿宋"/>
          <w:b/>
          <w:bCs/>
          <w:color w:val="333333"/>
          <w:kern w:val="0"/>
          <w:sz w:val="32"/>
          <w:szCs w:val="32"/>
          <w:lang w:eastAsia="zh-CN"/>
        </w:rPr>
      </w:pPr>
    </w:p>
    <w:p>
      <w:pPr>
        <w:keepNext w:val="0"/>
        <w:keepLines w:val="0"/>
        <w:pageBreakBefore w:val="0"/>
        <w:widowControl/>
        <w:shd w:val="clear" w:color="auto" w:fill="FFFFFF"/>
        <w:kinsoku/>
        <w:wordWrap/>
        <w:overflowPunct/>
        <w:topLinePunct w:val="0"/>
        <w:autoSpaceDE/>
        <w:autoSpaceDN/>
        <w:bidi w:val="0"/>
        <w:adjustRightInd/>
        <w:snapToGrid/>
        <w:ind w:firstLine="320" w:firstLineChars="100"/>
        <w:jc w:val="center"/>
        <w:textAlignment w:val="auto"/>
        <w:rPr>
          <w:rFonts w:hint="eastAsia" w:ascii="仿宋" w:hAnsi="仿宋" w:eastAsia="仿宋" w:cs="仿宋"/>
          <w:color w:val="333333"/>
          <w:kern w:val="0"/>
          <w:sz w:val="32"/>
          <w:szCs w:val="32"/>
        </w:rPr>
      </w:pPr>
      <w:r>
        <w:rPr>
          <w:rFonts w:hint="eastAsia" w:ascii="仿宋" w:hAnsi="仿宋" w:eastAsia="仿宋" w:cs="仿宋"/>
          <w:b/>
          <w:bCs/>
          <w:color w:val="333333"/>
          <w:kern w:val="0"/>
          <w:sz w:val="32"/>
          <w:szCs w:val="32"/>
        </w:rPr>
        <w:t>第四部分 名词解释</w:t>
      </w:r>
    </w:p>
    <w:p>
      <w:pPr>
        <w:keepNext w:val="0"/>
        <w:keepLines w:val="0"/>
        <w:pageBreakBefore w:val="0"/>
        <w:kinsoku/>
        <w:wordWrap/>
        <w:overflowPunct/>
        <w:topLinePunct w:val="0"/>
        <w:autoSpaceDE/>
        <w:autoSpaceDN/>
        <w:bidi w:val="0"/>
        <w:adjustRightInd/>
        <w:snapToGrid/>
        <w:ind w:firstLine="320" w:firstLineChars="100"/>
        <w:textAlignment w:val="auto"/>
        <w:rPr>
          <w:rFonts w:hint="eastAsia" w:ascii="仿宋" w:hAnsi="仿宋" w:eastAsia="仿宋" w:cs="仿宋"/>
          <w:color w:val="333333"/>
          <w:kern w:val="0"/>
          <w:sz w:val="32"/>
          <w:szCs w:val="32"/>
          <w:shd w:val="clear" w:color="auto" w:fill="FFFFFF"/>
          <w:lang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left"/>
        <w:rPr>
          <w:rFonts w:hint="eastAsia" w:ascii="仿宋" w:hAnsi="仿宋" w:eastAsia="仿宋" w:cs="仿宋"/>
          <w:sz w:val="32"/>
          <w:szCs w:val="32"/>
        </w:rPr>
      </w:pPr>
      <w:r>
        <w:rPr>
          <w:rFonts w:hint="eastAsia" w:ascii="仿宋" w:hAnsi="仿宋" w:eastAsia="仿宋" w:cs="仿宋"/>
          <w:color w:val="333333"/>
          <w:kern w:val="0"/>
          <w:sz w:val="32"/>
          <w:szCs w:val="32"/>
          <w:shd w:val="clear" w:color="auto" w:fill="FFFFFF"/>
        </w:rPr>
        <w:t>   </w:t>
      </w:r>
      <w:r>
        <w:rPr>
          <w:rFonts w:hint="eastAsia" w:ascii="仿宋" w:hAnsi="仿宋" w:eastAsia="仿宋" w:cs="仿宋"/>
          <w:kern w:val="0"/>
          <w:sz w:val="32"/>
          <w:szCs w:val="32"/>
        </w:rPr>
        <w:t xml:space="preserve">  </w:t>
      </w:r>
      <w:r>
        <w:rPr>
          <w:rFonts w:hint="eastAsia" w:ascii="仿宋" w:hAnsi="仿宋" w:eastAsia="仿宋" w:cs="仿宋"/>
          <w:i w:val="0"/>
          <w:caps w:val="0"/>
          <w:color w:val="000000"/>
          <w:spacing w:val="0"/>
          <w:kern w:val="0"/>
          <w:sz w:val="32"/>
          <w:szCs w:val="32"/>
          <w:lang w:val="en-US" w:eastAsia="zh-CN" w:bidi="ar"/>
        </w:rPr>
        <w:t>一、财政拨款收入：指单位本年度从本级财政部门取得的财政拨款，包括一般公共预算财政拨款和政府性基金预算财政拨款。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eastAsia" w:ascii="仿宋" w:hAnsi="仿宋" w:eastAsia="仿宋" w:cs="仿宋"/>
          <w:sz w:val="32"/>
          <w:szCs w:val="32"/>
        </w:rPr>
      </w:pPr>
      <w:r>
        <w:rPr>
          <w:rFonts w:hint="eastAsia" w:ascii="仿宋" w:hAnsi="仿宋" w:eastAsia="仿宋" w:cs="仿宋"/>
          <w:i w:val="0"/>
          <w:caps w:val="0"/>
          <w:color w:val="000000"/>
          <w:spacing w:val="0"/>
          <w:kern w:val="0"/>
          <w:sz w:val="32"/>
          <w:szCs w:val="32"/>
          <w:lang w:val="en-US" w:eastAsia="zh-CN" w:bidi="ar"/>
        </w:rPr>
        <w:t>二、上级补助收入：指事业单位从主管部门和上级单位取得的非财政补助收入。（可结合部门实际收入情况举例说明）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eastAsia" w:ascii="仿宋" w:hAnsi="仿宋" w:eastAsia="仿宋" w:cs="仿宋"/>
          <w:sz w:val="32"/>
          <w:szCs w:val="32"/>
        </w:rPr>
      </w:pPr>
      <w:r>
        <w:rPr>
          <w:rFonts w:hint="eastAsia" w:ascii="仿宋" w:hAnsi="仿宋" w:eastAsia="仿宋" w:cs="仿宋"/>
          <w:i w:val="0"/>
          <w:caps w:val="0"/>
          <w:color w:val="000000"/>
          <w:spacing w:val="0"/>
          <w:kern w:val="0"/>
          <w:sz w:val="32"/>
          <w:szCs w:val="32"/>
          <w:lang w:val="en-US" w:eastAsia="zh-CN" w:bidi="ar"/>
        </w:rPr>
        <w:t>三、其他收入：指单位取得的除上述“财政拨款收入”、“事业收入”、“经营收入”、“附属单位缴款”等以外的各项收入。（可结合部门实际收入情况举例说明）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eastAsia" w:ascii="仿宋" w:hAnsi="仿宋" w:eastAsia="仿宋" w:cs="仿宋"/>
          <w:sz w:val="32"/>
          <w:szCs w:val="32"/>
        </w:rPr>
      </w:pPr>
      <w:r>
        <w:rPr>
          <w:rFonts w:hint="eastAsia" w:ascii="仿宋" w:hAnsi="仿宋" w:eastAsia="仿宋" w:cs="仿宋"/>
          <w:i w:val="0"/>
          <w:caps w:val="0"/>
          <w:color w:val="000000"/>
          <w:spacing w:val="0"/>
          <w:kern w:val="0"/>
          <w:sz w:val="32"/>
          <w:szCs w:val="32"/>
          <w:lang w:val="en-US" w:eastAsia="zh-CN" w:bidi="ar"/>
        </w:rPr>
        <w:t>四、年初结转和结余：指单位上年结转本年使用的基本支出结转、项目支出结转和结余和经营结余。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eastAsia" w:ascii="仿宋" w:hAnsi="仿宋" w:eastAsia="仿宋" w:cs="仿宋"/>
          <w:sz w:val="32"/>
          <w:szCs w:val="32"/>
        </w:rPr>
      </w:pPr>
      <w:r>
        <w:rPr>
          <w:rFonts w:hint="eastAsia" w:ascii="仿宋" w:hAnsi="仿宋" w:eastAsia="仿宋" w:cs="仿宋"/>
          <w:i w:val="0"/>
          <w:caps w:val="0"/>
          <w:color w:val="000000"/>
          <w:spacing w:val="0"/>
          <w:kern w:val="0"/>
          <w:sz w:val="32"/>
          <w:szCs w:val="32"/>
          <w:lang w:val="en-US" w:eastAsia="zh-CN" w:bidi="ar"/>
        </w:rPr>
        <w:t>五、年末结转和结余资金：指单位结转下年的基本支出结转、项目支出结转和结余和经营结余。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eastAsia" w:ascii="仿宋" w:hAnsi="仿宋" w:eastAsia="仿宋" w:cs="仿宋"/>
          <w:sz w:val="32"/>
          <w:szCs w:val="32"/>
        </w:rPr>
      </w:pPr>
      <w:r>
        <w:rPr>
          <w:rFonts w:hint="eastAsia" w:ascii="仿宋" w:hAnsi="仿宋" w:eastAsia="仿宋" w:cs="仿宋"/>
          <w:i w:val="0"/>
          <w:caps w:val="0"/>
          <w:color w:val="000000"/>
          <w:spacing w:val="0"/>
          <w:kern w:val="0"/>
          <w:sz w:val="32"/>
          <w:szCs w:val="32"/>
          <w:lang w:val="en-US" w:eastAsia="zh-CN" w:bidi="ar"/>
        </w:rPr>
        <w:t>六、基本支出：指为保障机构正常运转、完成日常工作任务而发生的人员支出和公用支出。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eastAsia" w:ascii="仿宋" w:hAnsi="仿宋" w:eastAsia="仿宋" w:cs="仿宋"/>
          <w:sz w:val="32"/>
          <w:szCs w:val="32"/>
        </w:rPr>
      </w:pPr>
      <w:r>
        <w:rPr>
          <w:rFonts w:hint="eastAsia" w:ascii="仿宋" w:hAnsi="仿宋" w:eastAsia="仿宋" w:cs="仿宋"/>
          <w:i w:val="0"/>
          <w:caps w:val="0"/>
          <w:color w:val="000000"/>
          <w:spacing w:val="0"/>
          <w:kern w:val="0"/>
          <w:sz w:val="32"/>
          <w:szCs w:val="32"/>
          <w:lang w:val="en-US" w:eastAsia="zh-CN" w:bidi="ar"/>
        </w:rPr>
        <w:t>七、“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eastAsia" w:ascii="仿宋" w:hAnsi="仿宋" w:eastAsia="仿宋" w:cs="仿宋"/>
          <w:sz w:val="32"/>
          <w:szCs w:val="32"/>
        </w:rPr>
      </w:pPr>
      <w:r>
        <w:rPr>
          <w:rFonts w:hint="eastAsia" w:ascii="仿宋" w:hAnsi="仿宋" w:eastAsia="仿宋" w:cs="仿宋"/>
          <w:i w:val="0"/>
          <w:caps w:val="0"/>
          <w:color w:val="000000"/>
          <w:spacing w:val="0"/>
          <w:kern w:val="0"/>
          <w:sz w:val="32"/>
          <w:szCs w:val="32"/>
          <w:lang w:val="en-US" w:eastAsia="zh-CN" w:bidi="ar"/>
        </w:rPr>
        <w:t>八、机关运行经费：指为保障行政单位（含参照公务员法管理的事业单位）运行用于购买货物和服务的各项资金，包括办公费、印刷费、差旅费、会议费、日常维修费、专用材料及办公用房水电费、物业管理费、公务用车运行维护费等。</w:t>
      </w:r>
    </w:p>
    <w:p>
      <w:pPr>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ind w:firstLine="320" w:firstLineChars="100"/>
        <w:textAlignment w:val="auto"/>
        <w:rPr>
          <w:rFonts w:hint="eastAsia" w:ascii="仿宋" w:hAnsi="仿宋" w:eastAsia="仿宋" w:cs="仿宋"/>
          <w:b w:val="0"/>
          <w:bCs w:val="0"/>
          <w:color w:val="333333"/>
          <w:kern w:val="0"/>
          <w:sz w:val="32"/>
          <w:szCs w:val="32"/>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B1F70FD-60B0-490A-A944-815C88A6DA6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C247BF72-BC1E-48E9-B5D2-9CFAEBEDFCB6}"/>
  </w:font>
  <w:font w:name="微软雅黑">
    <w:panose1 w:val="020B0503020204020204"/>
    <w:charset w:val="86"/>
    <w:family w:val="swiss"/>
    <w:pitch w:val="default"/>
    <w:sig w:usb0="80000287" w:usb1="280F3C52" w:usb2="00000016" w:usb3="00000000" w:csb0="0004001F" w:csb1="00000000"/>
    <w:embedRegular r:id="rId3" w:fontKey="{2268D6DB-F104-479A-97FC-FDA83D0C8FFA}"/>
  </w:font>
  <w:font w:name="等线">
    <w:panose1 w:val="02010600030101010101"/>
    <w:charset w:val="86"/>
    <w:family w:val="auto"/>
    <w:pitch w:val="default"/>
    <w:sig w:usb0="00000000" w:usb1="00000000" w:usb2="00000000" w:usb3="00000000" w:csb0="00000000" w:csb1="00000000"/>
    <w:embedRegular r:id="rId4" w:fontKey="{0E11E2D9-D431-4BD1-95D2-C692C556DCA5}"/>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10F1D0"/>
    <w:multiLevelType w:val="singleLevel"/>
    <w:tmpl w:val="6110F1D0"/>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1YWJlYjU5Njk2ZDk0OGM0ZjYyZDQwNmRhODc0MzQifQ=="/>
  </w:docVars>
  <w:rsids>
    <w:rsidRoot w:val="008950B1"/>
    <w:rsid w:val="002E15C9"/>
    <w:rsid w:val="003442A6"/>
    <w:rsid w:val="00486A86"/>
    <w:rsid w:val="008950B1"/>
    <w:rsid w:val="00AC7D91"/>
    <w:rsid w:val="024C650C"/>
    <w:rsid w:val="03122E99"/>
    <w:rsid w:val="03515362"/>
    <w:rsid w:val="03596E6B"/>
    <w:rsid w:val="05D13A3E"/>
    <w:rsid w:val="0C0F62EB"/>
    <w:rsid w:val="108160EB"/>
    <w:rsid w:val="13BA10FD"/>
    <w:rsid w:val="187B0247"/>
    <w:rsid w:val="19CA2691"/>
    <w:rsid w:val="1C8E7BBC"/>
    <w:rsid w:val="1D702E1B"/>
    <w:rsid w:val="1DBE17AC"/>
    <w:rsid w:val="217E0515"/>
    <w:rsid w:val="22030A0E"/>
    <w:rsid w:val="223644D0"/>
    <w:rsid w:val="29956595"/>
    <w:rsid w:val="30010CF7"/>
    <w:rsid w:val="32545B9F"/>
    <w:rsid w:val="32D0288E"/>
    <w:rsid w:val="356117E3"/>
    <w:rsid w:val="3638029F"/>
    <w:rsid w:val="379944A6"/>
    <w:rsid w:val="39771600"/>
    <w:rsid w:val="3B7F18E1"/>
    <w:rsid w:val="3DED3B2E"/>
    <w:rsid w:val="47030300"/>
    <w:rsid w:val="4C903D6A"/>
    <w:rsid w:val="4E7E2684"/>
    <w:rsid w:val="519D4C4F"/>
    <w:rsid w:val="56C061A0"/>
    <w:rsid w:val="5C0A6B28"/>
    <w:rsid w:val="5C942BF6"/>
    <w:rsid w:val="5FD17AD1"/>
    <w:rsid w:val="661C581E"/>
    <w:rsid w:val="668326D0"/>
    <w:rsid w:val="672513E4"/>
    <w:rsid w:val="6E9D2F4F"/>
    <w:rsid w:val="6F1E577C"/>
    <w:rsid w:val="71C35013"/>
    <w:rsid w:val="72FB17D1"/>
    <w:rsid w:val="76987415"/>
    <w:rsid w:val="76D52176"/>
    <w:rsid w:val="77A636E1"/>
    <w:rsid w:val="783A45D5"/>
    <w:rsid w:val="7FAD5DA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1"/>
    <w:rPr>
      <w:rFonts w:ascii="仿宋_GB2312" w:hAnsi="仿宋_GB2312" w:eastAsia="仿宋_GB2312" w:cs="仿宋_GB2312"/>
      <w:sz w:val="32"/>
      <w:szCs w:val="32"/>
      <w:lang w:val="zh-CN" w:eastAsia="zh-CN" w:bidi="zh-CN"/>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5462</Words>
  <Characters>5956</Characters>
  <Lines>30</Lines>
  <Paragraphs>8</Paragraphs>
  <TotalTime>0</TotalTime>
  <ScaleCrop>false</ScaleCrop>
  <LinksUpToDate>false</LinksUpToDate>
  <CharactersWithSpaces>6133</CharactersWithSpaces>
  <Application>WPS Office_10.8.0.5988_F1E327BC-269C-435d-A152-05C5408002CA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2020-09-09T07:26:00Z</dcterms:created>
  <dc:creator>xb21cn</dc:creator>
  <cp:lastModifiedBy>ghjgf</cp:lastModifiedBy>
  <cp:lastPrinted>2021-09-22T06:58:00Z</cp:lastPrinted>
  <dcterms:modified xsi:type="dcterms:W3CDTF">2022-10-08T07:07:36Z</dcterms:modified>
  <dc:title>中共赣州市直属机关工作委员会2021年度部门决算</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2052-10.8.0.5988</vt:lpwstr>
  </property>
  <property fmtid="{D5CDD505-2E9C-101B-9397-08002B2CF9AE}" pid="3" name="ICV">
    <vt:lpwstr>F5DA5A728103483EACD1700378542487</vt:lpwstr>
  </property>
</Properties>
</file>