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7C6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bookmarkStart w:id="0" w:name="_GoBack"/>
      <w:bookmarkEnd w:id="0"/>
    </w:p>
    <w:p w14:paraId="36B18FB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496D37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71FFABA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43AD147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3AE315F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4136078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仿宋_GB2312"/>
          <w:b w:val="0"/>
          <w:bCs w:val="0"/>
          <w:sz w:val="30"/>
          <w:szCs w:val="30"/>
        </w:rPr>
      </w:pPr>
    </w:p>
    <w:p w14:paraId="05DAA2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b w:val="0"/>
          <w:bCs w:val="0"/>
          <w:sz w:val="32"/>
          <w:szCs w:val="32"/>
        </w:rPr>
      </w:pPr>
      <w:r>
        <w:rPr>
          <w:rFonts w:hint="eastAsia" w:ascii="宋体" w:hAnsi="宋体" w:eastAsia="仿宋_GB2312"/>
          <w:b w:val="0"/>
          <w:bCs w:val="0"/>
          <w:sz w:val="32"/>
          <w:szCs w:val="32"/>
        </w:rPr>
        <w:t>赣市府办</w:t>
      </w:r>
      <w:r>
        <w:rPr>
          <w:rFonts w:hint="eastAsia" w:ascii="宋体" w:hAnsi="宋体" w:eastAsia="仿宋_GB2312"/>
          <w:b w:val="0"/>
          <w:bCs w:val="0"/>
          <w:sz w:val="32"/>
          <w:szCs w:val="32"/>
          <w:lang w:eastAsia="zh-CN"/>
        </w:rPr>
        <w:t>字</w:t>
      </w:r>
      <w:r>
        <w:rPr>
          <w:rFonts w:hint="eastAsia" w:ascii="宋体" w:hAnsi="宋体" w:eastAsia="仿宋_GB2312"/>
          <w:b w:val="0"/>
          <w:bCs w:val="0"/>
          <w:sz w:val="32"/>
          <w:szCs w:val="32"/>
        </w:rPr>
        <w:t>〔202</w:t>
      </w:r>
      <w:r>
        <w:rPr>
          <w:rFonts w:hint="default" w:ascii="宋体" w:hAnsi="宋体" w:eastAsia="仿宋_GB2312"/>
          <w:b w:val="0"/>
          <w:bCs w:val="0"/>
          <w:sz w:val="32"/>
          <w:szCs w:val="32"/>
          <w:lang w:val="en" w:eastAsia="zh-CN"/>
        </w:rPr>
        <w:t>5</w:t>
      </w:r>
      <w:r>
        <w:rPr>
          <w:rFonts w:hint="eastAsia" w:ascii="宋体" w:hAnsi="宋体" w:eastAsia="仿宋_GB2312"/>
          <w:b w:val="0"/>
          <w:bCs w:val="0"/>
          <w:sz w:val="32"/>
          <w:szCs w:val="32"/>
        </w:rPr>
        <w:t>〕</w:t>
      </w:r>
      <w:r>
        <w:rPr>
          <w:rFonts w:hint="default" w:ascii="宋体" w:hAnsi="宋体" w:eastAsia="仿宋_GB2312"/>
          <w:b w:val="0"/>
          <w:bCs w:val="0"/>
          <w:sz w:val="32"/>
          <w:szCs w:val="32"/>
          <w:lang w:val="en" w:eastAsia="zh-CN"/>
        </w:rPr>
        <w:t>27</w:t>
      </w:r>
      <w:r>
        <w:rPr>
          <w:rFonts w:hint="eastAsia" w:ascii="宋体" w:hAnsi="宋体" w:eastAsia="仿宋_GB2312"/>
          <w:b w:val="0"/>
          <w:bCs w:val="0"/>
          <w:sz w:val="32"/>
          <w:szCs w:val="32"/>
        </w:rPr>
        <w:t>号</w:t>
      </w:r>
    </w:p>
    <w:p w14:paraId="72CF34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仿宋_GB2312"/>
          <w:b w:val="0"/>
          <w:bCs w:val="0"/>
          <w:sz w:val="32"/>
          <w:szCs w:val="32"/>
        </w:rPr>
      </w:pPr>
    </w:p>
    <w:p w14:paraId="2E33365A">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1"/>
        <w:rPr>
          <w:rFonts w:hint="eastAsia" w:ascii="宋体" w:hAnsi="宋体" w:eastAsia="华文中宋" w:cs="Arial"/>
          <w:b w:val="0"/>
          <w:bCs w:val="0"/>
          <w:kern w:val="36"/>
          <w:sz w:val="36"/>
          <w:szCs w:val="36"/>
        </w:rPr>
      </w:pPr>
    </w:p>
    <w:p w14:paraId="67F89A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color w:val="000000"/>
          <w:sz w:val="44"/>
          <w:szCs w:val="44"/>
          <w:lang w:val="en-US" w:eastAsia="zh-CN"/>
        </w:rPr>
      </w:pPr>
      <w:r>
        <w:rPr>
          <w:rFonts w:hint="eastAsia" w:ascii="宋体" w:hAnsi="宋体" w:eastAsia="方正小标宋简体" w:cs="方正小标宋简体"/>
          <w:b w:val="0"/>
          <w:bCs/>
          <w:color w:val="000000"/>
          <w:sz w:val="44"/>
          <w:szCs w:val="44"/>
          <w:lang w:val="en-US" w:eastAsia="zh-CN"/>
        </w:rPr>
        <w:t>赣州市人民政府办公室</w:t>
      </w:r>
    </w:p>
    <w:p w14:paraId="4FFFE22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方正小标宋简体" w:cs="方正小标宋简体"/>
          <w:b w:val="0"/>
          <w:bCs/>
          <w:color w:val="000000"/>
          <w:sz w:val="44"/>
          <w:szCs w:val="44"/>
          <w:lang w:val="en-US" w:eastAsia="zh-CN"/>
        </w:rPr>
      </w:pPr>
      <w:r>
        <w:rPr>
          <w:rFonts w:hint="eastAsia" w:ascii="宋体" w:hAnsi="宋体" w:eastAsia="方正小标宋简体" w:cs="方正小标宋简体"/>
          <w:b w:val="0"/>
          <w:bCs/>
          <w:color w:val="000000"/>
          <w:sz w:val="44"/>
          <w:szCs w:val="44"/>
          <w:lang w:val="en-US" w:eastAsia="zh-CN"/>
        </w:rPr>
        <w:t>关于印发赣州市深入实施公平竞争</w:t>
      </w:r>
    </w:p>
    <w:p w14:paraId="03EE7F21">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方正小标宋简体" w:cs="方正小标宋简体"/>
          <w:b w:val="0"/>
          <w:bCs/>
          <w:color w:val="000000"/>
          <w:sz w:val="44"/>
          <w:szCs w:val="44"/>
          <w:lang w:val="en-US" w:eastAsia="zh-CN"/>
        </w:rPr>
      </w:pPr>
      <w:r>
        <w:rPr>
          <w:rFonts w:hint="eastAsia" w:ascii="宋体" w:hAnsi="宋体" w:eastAsia="方正小标宋简体" w:cs="方正小标宋简体"/>
          <w:b w:val="0"/>
          <w:bCs/>
          <w:color w:val="000000"/>
          <w:sz w:val="44"/>
          <w:szCs w:val="44"/>
          <w:lang w:val="en-US" w:eastAsia="zh-CN"/>
        </w:rPr>
        <w:t>审查制度工作意见的通知</w:t>
      </w:r>
    </w:p>
    <w:p w14:paraId="1A116D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color w:val="000000"/>
          <w:sz w:val="44"/>
          <w:szCs w:val="44"/>
          <w:lang w:val="en-US" w:eastAsia="zh-CN"/>
        </w:rPr>
      </w:pPr>
    </w:p>
    <w:p w14:paraId="248630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仿宋_GB2312"/>
          <w:sz w:val="32"/>
          <w:szCs w:val="32"/>
        </w:rPr>
      </w:pPr>
      <w:r>
        <w:rPr>
          <w:rFonts w:hint="eastAsia" w:ascii="宋体" w:hAnsi="宋体" w:eastAsia="仿宋_GB2312"/>
          <w:sz w:val="32"/>
          <w:szCs w:val="32"/>
        </w:rPr>
        <w:t>各县（市、区）人民政府，市政府各部门，市属、驻市各单位：</w:t>
      </w:r>
    </w:p>
    <w:p w14:paraId="77D09CB7">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jc w:val="both"/>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经市政府同意，现将《赣州市深入实施公平竞争审查制度工作意见》印发给你们，请结合实际认真抓好贯彻落实。</w:t>
      </w:r>
    </w:p>
    <w:p w14:paraId="63FE1813">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b w:val="0"/>
          <w:bCs w:val="0"/>
          <w:spacing w:val="-20"/>
          <w:sz w:val="32"/>
          <w:szCs w:val="32"/>
        </w:rPr>
      </w:pPr>
    </w:p>
    <w:p w14:paraId="65DFBAD3">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b w:val="0"/>
          <w:bCs w:val="0"/>
          <w:spacing w:val="-20"/>
          <w:sz w:val="32"/>
          <w:szCs w:val="32"/>
        </w:rPr>
      </w:pPr>
    </w:p>
    <w:p w14:paraId="0FA3BEB2">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b w:val="0"/>
          <w:bCs w:val="0"/>
          <w:spacing w:val="-20"/>
          <w:sz w:val="32"/>
          <w:szCs w:val="32"/>
        </w:rPr>
      </w:pPr>
    </w:p>
    <w:p w14:paraId="085A6F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仿宋_GB2312" w:cs="仿宋_GB2312"/>
          <w:b w:val="0"/>
          <w:bCs w:val="0"/>
          <w:sz w:val="32"/>
          <w:szCs w:val="32"/>
        </w:rPr>
      </w:pPr>
    </w:p>
    <w:p w14:paraId="087EC246">
      <w:pPr>
        <w:keepNext w:val="0"/>
        <w:keepLines w:val="0"/>
        <w:pageBreakBefore w:val="0"/>
        <w:widowControl w:val="0"/>
        <w:tabs>
          <w:tab w:val="left" w:pos="7461"/>
        </w:tabs>
        <w:kinsoku/>
        <w:wordWrap/>
        <w:overflowPunct/>
        <w:topLinePunct w:val="0"/>
        <w:autoSpaceDE/>
        <w:autoSpaceDN/>
        <w:bidi w:val="0"/>
        <w:adjustRightInd/>
        <w:snapToGrid/>
        <w:spacing w:line="500" w:lineRule="exact"/>
        <w:ind w:right="1201" w:rightChars="604"/>
        <w:jc w:val="right"/>
        <w:textAlignment w:val="auto"/>
        <w:rPr>
          <w:rFonts w:hint="eastAsia" w:ascii="宋体" w:hAnsi="宋体" w:eastAsia="仿宋_GB2312"/>
          <w:b w:val="0"/>
          <w:bCs w:val="0"/>
          <w:spacing w:val="40"/>
          <w:sz w:val="32"/>
          <w:szCs w:val="32"/>
        </w:rPr>
      </w:pPr>
      <w:r>
        <w:rPr>
          <w:rFonts w:hint="eastAsia" w:ascii="宋体" w:hAnsi="宋体" w:eastAsia="仿宋_GB2312"/>
          <w:b w:val="0"/>
          <w:bCs w:val="0"/>
          <w:spacing w:val="40"/>
          <w:sz w:val="32"/>
          <w:szCs w:val="32"/>
        </w:rPr>
        <w:t>202</w:t>
      </w:r>
      <w:r>
        <w:rPr>
          <w:rFonts w:hint="default" w:ascii="宋体" w:hAnsi="宋体" w:eastAsia="仿宋_GB2312"/>
          <w:b w:val="0"/>
          <w:bCs w:val="0"/>
          <w:spacing w:val="40"/>
          <w:sz w:val="32"/>
          <w:szCs w:val="32"/>
          <w:lang w:val="en" w:eastAsia="zh-CN"/>
        </w:rPr>
        <w:t>5</w:t>
      </w:r>
      <w:r>
        <w:rPr>
          <w:rFonts w:hint="eastAsia" w:ascii="宋体" w:hAnsi="宋体" w:eastAsia="仿宋_GB2312"/>
          <w:b w:val="0"/>
          <w:bCs w:val="0"/>
          <w:spacing w:val="40"/>
          <w:sz w:val="32"/>
          <w:szCs w:val="32"/>
        </w:rPr>
        <w:t>年</w:t>
      </w:r>
      <w:r>
        <w:rPr>
          <w:rFonts w:hint="default" w:ascii="宋体" w:hAnsi="宋体" w:eastAsia="仿宋_GB2312"/>
          <w:b w:val="0"/>
          <w:bCs w:val="0"/>
          <w:spacing w:val="40"/>
          <w:sz w:val="32"/>
          <w:szCs w:val="32"/>
          <w:lang w:val="en" w:eastAsia="zh-CN"/>
        </w:rPr>
        <w:t>5</w:t>
      </w:r>
      <w:r>
        <w:rPr>
          <w:rFonts w:hint="eastAsia" w:ascii="宋体" w:hAnsi="宋体" w:eastAsia="仿宋_GB2312"/>
          <w:b w:val="0"/>
          <w:bCs w:val="0"/>
          <w:spacing w:val="40"/>
          <w:sz w:val="32"/>
          <w:szCs w:val="32"/>
        </w:rPr>
        <w:t>月</w:t>
      </w:r>
      <w:r>
        <w:rPr>
          <w:rFonts w:hint="default" w:ascii="宋体" w:hAnsi="宋体" w:eastAsia="仿宋_GB2312"/>
          <w:b w:val="0"/>
          <w:bCs w:val="0"/>
          <w:spacing w:val="40"/>
          <w:sz w:val="32"/>
          <w:szCs w:val="32"/>
          <w:lang w:val="en" w:eastAsia="zh-CN"/>
        </w:rPr>
        <w:t>16</w:t>
      </w:r>
      <w:r>
        <w:rPr>
          <w:rFonts w:hint="eastAsia" w:ascii="宋体" w:hAnsi="宋体" w:eastAsia="仿宋_GB2312"/>
          <w:b w:val="0"/>
          <w:bCs w:val="0"/>
          <w:spacing w:val="40"/>
          <w:sz w:val="32"/>
          <w:szCs w:val="32"/>
        </w:rPr>
        <w:t>日</w:t>
      </w:r>
    </w:p>
    <w:p w14:paraId="679E46E7">
      <w:pPr>
        <w:keepNext w:val="0"/>
        <w:keepLines w:val="0"/>
        <w:pageBreakBefore w:val="0"/>
        <w:widowControl w:val="0"/>
        <w:kinsoku/>
        <w:wordWrap/>
        <w:overflowPunct/>
        <w:topLinePunct w:val="0"/>
        <w:autoSpaceDE/>
        <w:autoSpaceDN/>
        <w:bidi w:val="0"/>
        <w:adjustRightInd/>
        <w:snapToGrid/>
        <w:spacing w:line="500" w:lineRule="exact"/>
        <w:ind w:firstLine="618" w:firstLineChars="200"/>
        <w:textAlignment w:val="auto"/>
        <w:rPr>
          <w:rFonts w:hint="default" w:ascii="宋体" w:hAnsi="宋体" w:eastAsia="仿宋_GB2312" w:cs="仿宋_GB2312"/>
          <w:color w:val="000000"/>
          <w:spacing w:val="0"/>
          <w:kern w:val="0"/>
          <w:sz w:val="32"/>
          <w:szCs w:val="32"/>
          <w:highlight w:val="none"/>
          <w:lang w:val="en" w:eastAsia="zh-CN" w:bidi="ar"/>
        </w:rPr>
        <w:sectPr>
          <w:headerReference r:id="rId3" w:type="default"/>
          <w:footerReference r:id="rId4" w:type="default"/>
          <w:pgSz w:w="11906" w:h="16838"/>
          <w:pgMar w:top="2098" w:right="1588" w:bottom="2098" w:left="1588" w:header="851" w:footer="1701" w:gutter="0"/>
          <w:cols w:space="720" w:num="1"/>
          <w:docGrid w:type="linesAndChars" w:linePitch="574" w:charSpace="-2374"/>
        </w:sectPr>
      </w:pPr>
      <w:r>
        <w:rPr>
          <w:rFonts w:hint="eastAsia" w:ascii="宋体" w:hAnsi="宋体" w:eastAsia="仿宋_GB2312" w:cs="仿宋_GB2312"/>
          <w:color w:val="000000"/>
          <w:spacing w:val="0"/>
          <w:kern w:val="0"/>
          <w:sz w:val="32"/>
          <w:szCs w:val="32"/>
          <w:highlight w:val="none"/>
          <w:lang w:val="en" w:eastAsia="zh-CN" w:bidi="ar"/>
        </w:rPr>
        <w:t>（此件主动公开）</w:t>
      </w:r>
    </w:p>
    <w:p w14:paraId="39D85294">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方正小标宋_GBK" w:cs="方正小标宋_GBK"/>
          <w:b w:val="0"/>
          <w:bCs/>
          <w:color w:val="000000"/>
          <w:sz w:val="44"/>
          <w:szCs w:val="44"/>
          <w:lang w:val="en-US" w:eastAsia="zh-CN"/>
        </w:rPr>
      </w:pPr>
      <w:r>
        <w:rPr>
          <w:rFonts w:hint="eastAsia" w:ascii="宋体" w:hAnsi="宋体" w:eastAsia="方正小标宋_GBK" w:cs="方正小标宋_GBK"/>
          <w:b w:val="0"/>
          <w:bCs/>
          <w:color w:val="000000"/>
          <w:sz w:val="44"/>
          <w:szCs w:val="44"/>
          <w:lang w:val="en-US" w:eastAsia="zh-CN"/>
        </w:rPr>
        <w:t>赣州市深入实施公平竞争审查制度</w:t>
      </w:r>
    </w:p>
    <w:p w14:paraId="6CB4193B">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方正小标宋_GBK" w:cs="方正小标宋_GBK"/>
          <w:b w:val="0"/>
          <w:bCs/>
          <w:color w:val="000000"/>
          <w:sz w:val="44"/>
          <w:szCs w:val="44"/>
          <w:lang w:val="en-US" w:eastAsia="zh-CN"/>
        </w:rPr>
      </w:pPr>
      <w:r>
        <w:rPr>
          <w:rFonts w:hint="eastAsia" w:ascii="宋体" w:hAnsi="宋体" w:eastAsia="方正小标宋_GBK" w:cs="方正小标宋_GBK"/>
          <w:b w:val="0"/>
          <w:bCs/>
          <w:color w:val="000000"/>
          <w:sz w:val="44"/>
          <w:szCs w:val="44"/>
          <w:lang w:val="en-US" w:eastAsia="zh-CN"/>
        </w:rPr>
        <w:t>工作意见</w:t>
      </w:r>
    </w:p>
    <w:p w14:paraId="47A7FE0D">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国标仿宋-GB/T 2312" w:cs="国标仿宋-GB/T 2312"/>
          <w:b w:val="0"/>
          <w:bCs/>
          <w:color w:val="000000"/>
          <w:sz w:val="32"/>
          <w:szCs w:val="32"/>
          <w:lang w:val="en-US" w:eastAsia="zh-CN"/>
        </w:rPr>
      </w:pPr>
    </w:p>
    <w:p w14:paraId="3D0F2817">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为深入贯彻落实党中央、国务院决策部署，推动各地各部门加快融入共建全国统一大市场，根据《中华人民共和国反垄断法》《公平竞争审查条例》《国务院关于在市场体系中建立公平竞争审查制度的意见》等规定，对标深圳等发达地区，制定我市深入实施公平竞争审查制度工作意见。</w:t>
      </w:r>
    </w:p>
    <w:p w14:paraId="03615F10">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default" w:ascii="宋体" w:hAnsi="宋体" w:eastAsia="黑体" w:cs="黑体"/>
          <w:b w:val="0"/>
          <w:bCs/>
          <w:color w:val="000000"/>
          <w:sz w:val="32"/>
          <w:szCs w:val="32"/>
          <w:lang w:val="en-US" w:eastAsia="zh-CN"/>
        </w:rPr>
      </w:pPr>
      <w:r>
        <w:rPr>
          <w:rFonts w:hint="eastAsia" w:ascii="宋体" w:hAnsi="宋体" w:eastAsia="黑体" w:cs="黑体"/>
          <w:b w:val="0"/>
          <w:bCs/>
          <w:color w:val="000000"/>
          <w:sz w:val="32"/>
          <w:szCs w:val="32"/>
          <w:lang w:val="en-US" w:eastAsia="zh-CN"/>
        </w:rPr>
        <w:t>一、工作目标</w:t>
      </w:r>
    </w:p>
    <w:p w14:paraId="24C774FD">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按照“五个100%”的目标（市县两级公平竞争审查覆盖率100%，重大政策措施会审率100%，妨碍公平竞争政策存量清理率100%，审查人员年度培训覆盖率100%，举报核查整改率100%），进一步完善公平竞争审查工作机制，全面提升审查质效，坚决破除地方保护和市场分割，确保政府相关行为符合公平竞争要求和相关法律法规，各类市场主体平等使用生产要素、公平参与市场竞争、同等受到法律保护，市场活力有力激发，资源配置效率全面提升，营商环境持续优化。</w:t>
      </w:r>
    </w:p>
    <w:p w14:paraId="0B63D74F">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黑体" w:cs="黑体"/>
          <w:b w:val="0"/>
          <w:bCs/>
          <w:color w:val="000000"/>
          <w:sz w:val="32"/>
          <w:szCs w:val="32"/>
          <w:lang w:val="en-US" w:eastAsia="zh-CN"/>
        </w:rPr>
      </w:pPr>
      <w:r>
        <w:rPr>
          <w:rFonts w:hint="eastAsia" w:ascii="宋体" w:hAnsi="宋体" w:eastAsia="黑体" w:cs="黑体"/>
          <w:b w:val="0"/>
          <w:bCs/>
          <w:color w:val="000000"/>
          <w:sz w:val="32"/>
          <w:szCs w:val="32"/>
          <w:lang w:val="en-US" w:eastAsia="zh-CN"/>
        </w:rPr>
        <w:t>二、审查范围</w:t>
      </w:r>
    </w:p>
    <w:p w14:paraId="4B43A10B">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default" w:ascii="宋体" w:hAnsi="宋体" w:eastAsia="仿宋_GB2312" w:cs="仿宋_GB2312"/>
          <w:b w:val="0"/>
          <w:bCs/>
          <w:color w:val="000000"/>
          <w:sz w:val="32"/>
          <w:szCs w:val="32"/>
          <w:lang w:val="en-US" w:eastAsia="zh-CN"/>
        </w:rPr>
      </w:pPr>
      <w:r>
        <w:rPr>
          <w:rFonts w:hint="default" w:ascii="宋体" w:hAnsi="宋体" w:eastAsia="仿宋_GB2312" w:cs="仿宋_GB2312"/>
          <w:b w:val="0"/>
          <w:bCs/>
          <w:color w:val="000000"/>
          <w:sz w:val="32"/>
          <w:szCs w:val="32"/>
          <w:lang w:val="en-US" w:eastAsia="zh-CN"/>
        </w:rPr>
        <w:t>各地</w:t>
      </w:r>
      <w:r>
        <w:rPr>
          <w:rFonts w:hint="eastAsia" w:ascii="宋体" w:hAnsi="宋体" w:eastAsia="仿宋_GB2312" w:cs="仿宋_GB2312"/>
          <w:b w:val="0"/>
          <w:bCs/>
          <w:color w:val="000000"/>
          <w:sz w:val="32"/>
          <w:szCs w:val="32"/>
          <w:lang w:val="en-US" w:eastAsia="zh-CN"/>
        </w:rPr>
        <w:t>各部门</w:t>
      </w:r>
      <w:r>
        <w:rPr>
          <w:rFonts w:hint="default" w:ascii="宋体" w:hAnsi="宋体" w:eastAsia="仿宋_GB2312" w:cs="仿宋_GB2312"/>
          <w:b w:val="0"/>
          <w:bCs/>
          <w:color w:val="000000"/>
          <w:sz w:val="32"/>
          <w:szCs w:val="32"/>
          <w:lang w:val="en-US" w:eastAsia="zh-CN"/>
        </w:rPr>
        <w:t>在起草涉及</w:t>
      </w:r>
      <w:r>
        <w:rPr>
          <w:rFonts w:hint="eastAsia" w:ascii="宋体" w:hAnsi="宋体" w:eastAsia="仿宋_GB2312" w:cs="仿宋_GB2312"/>
          <w:b w:val="0"/>
          <w:bCs/>
          <w:color w:val="000000"/>
          <w:sz w:val="32"/>
          <w:szCs w:val="32"/>
          <w:lang w:val="en-US" w:eastAsia="zh-CN"/>
        </w:rPr>
        <w:t>市场准入和退出、产业发展、招商引资、政府采购、招标投标、资质标准、技术规范、监管执法</w:t>
      </w:r>
      <w:r>
        <w:rPr>
          <w:rFonts w:hint="default" w:ascii="宋体" w:hAnsi="宋体" w:eastAsia="仿宋_GB2312" w:cs="仿宋_GB2312"/>
          <w:b w:val="0"/>
          <w:bCs/>
          <w:color w:val="000000"/>
          <w:sz w:val="32"/>
          <w:szCs w:val="32"/>
          <w:lang w:val="en-US" w:eastAsia="zh-CN"/>
        </w:rPr>
        <w:t>等</w:t>
      </w:r>
      <w:r>
        <w:rPr>
          <w:rFonts w:hint="eastAsia" w:ascii="宋体" w:hAnsi="宋体" w:eastAsia="仿宋_GB2312" w:cs="仿宋_GB2312"/>
          <w:b w:val="0"/>
          <w:bCs/>
          <w:color w:val="000000"/>
          <w:sz w:val="32"/>
          <w:szCs w:val="32"/>
          <w:lang w:val="en-US" w:eastAsia="zh-CN"/>
        </w:rPr>
        <w:t>经营者经济活动的政策措施，</w:t>
      </w:r>
      <w:r>
        <w:rPr>
          <w:rFonts w:hint="default" w:ascii="宋体" w:hAnsi="宋体" w:eastAsia="仿宋_GB2312" w:cs="仿宋_GB2312"/>
          <w:b w:val="0"/>
          <w:bCs/>
          <w:color w:val="000000"/>
          <w:sz w:val="32"/>
          <w:szCs w:val="32"/>
          <w:lang w:val="en-US" w:eastAsia="zh-CN"/>
        </w:rPr>
        <w:t>应当</w:t>
      </w:r>
      <w:r>
        <w:rPr>
          <w:rFonts w:hint="eastAsia" w:ascii="宋体" w:hAnsi="宋体" w:eastAsia="仿宋_GB2312" w:cs="仿宋_GB2312"/>
          <w:b w:val="0"/>
          <w:bCs/>
          <w:color w:val="000000"/>
          <w:sz w:val="32"/>
          <w:szCs w:val="32"/>
          <w:lang w:val="en-US" w:eastAsia="zh-CN"/>
        </w:rPr>
        <w:t>依照《公平竞争审查条例》</w:t>
      </w:r>
      <w:r>
        <w:rPr>
          <w:rFonts w:hint="default" w:ascii="宋体" w:hAnsi="宋体" w:eastAsia="仿宋_GB2312" w:cs="仿宋_GB2312"/>
          <w:b w:val="0"/>
          <w:bCs/>
          <w:color w:val="000000"/>
          <w:sz w:val="32"/>
          <w:szCs w:val="32"/>
          <w:lang w:val="en-US" w:eastAsia="zh-CN"/>
        </w:rPr>
        <w:t>进行公平竞争审查。上述政策措施</w:t>
      </w:r>
      <w:r>
        <w:rPr>
          <w:rFonts w:hint="eastAsia" w:ascii="宋体" w:hAnsi="宋体" w:eastAsia="仿宋_GB2312" w:cs="仿宋_GB2312"/>
          <w:b w:val="0"/>
          <w:bCs/>
          <w:color w:val="000000"/>
          <w:sz w:val="32"/>
          <w:szCs w:val="32"/>
          <w:lang w:val="en-US" w:eastAsia="zh-CN"/>
        </w:rPr>
        <w:t>包括但不限于法律法规、规章、行政规范性文件、政策性文件，以及政府采购文件、招标文件、会议纪要、拟与经营者签订的行政协议和备忘录等。“应审未审”的政策措施不得出台。</w:t>
      </w:r>
    </w:p>
    <w:p w14:paraId="7AD84E35">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黑体" w:cs="黑体"/>
          <w:b w:val="0"/>
          <w:bCs/>
          <w:color w:val="000000"/>
          <w:sz w:val="32"/>
          <w:szCs w:val="32"/>
          <w:lang w:val="en-US" w:eastAsia="zh-CN"/>
        </w:rPr>
      </w:pPr>
      <w:r>
        <w:rPr>
          <w:rFonts w:hint="eastAsia" w:ascii="宋体" w:hAnsi="宋体" w:eastAsia="黑体" w:cs="黑体"/>
          <w:b w:val="0"/>
          <w:bCs/>
          <w:color w:val="000000"/>
          <w:sz w:val="32"/>
          <w:szCs w:val="32"/>
          <w:lang w:val="en-US" w:eastAsia="zh-CN"/>
        </w:rPr>
        <w:t>三、工作措施</w:t>
      </w:r>
    </w:p>
    <w:p w14:paraId="56C38C7A">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（一）完善全链条责任机制</w:t>
      </w:r>
    </w:p>
    <w:p w14:paraId="5B5BFA00">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强化人民政府组织领导。各县（市、区）政府按照《公平竞争审查条例》要求，保障公平竞争审查工作力量和工作经费，推动公平竞争审查工作纳入政府工作报告、年度重点工作安排、单位理论学习内容和党校课堂、普法宣传内容，纳入法治政府建设、优化营商环境等考核评价，形成齐抓共管工作机制。加大跟踪督办力度，压实各地各部门审查主体责任。</w:t>
      </w:r>
    </w:p>
    <w:p w14:paraId="623D8E35">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2.强化市场监管牵头责任。市县市场监管部门负责牵头实施公平竞争审查制度，统筹协调推进公平竞争审查工作，负责重大政策措施会同审查，开展抽查检查和第三方评估。及时总结本地实施成效，推广先进做法和经验。</w:t>
      </w:r>
    </w:p>
    <w:p w14:paraId="6F5DEA52">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3.强化起草单位主体责任。按照“谁起草、谁审查”“谁牵头、谁审查”“谁制定、谁清理”的原则，明确起草单位公平竞争审查主体责任。将公平竞争审查嵌入发文流程，统一实施“起草机构初审+指定机构复审”审查模式。严守审查底线红线，未经审查或审查不符合标准的政策措施不予实施。定期清理存量政策措施，及时消除竞争限制、公开清理结果。及时向市场监管部门报送内部审查机构、审查人员以及公平竞争审查数据等信息。</w:t>
      </w:r>
    </w:p>
    <w:p w14:paraId="51FC9ABF">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（二）细化审查层级</w:t>
      </w:r>
    </w:p>
    <w:p w14:paraId="11AD04EF">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政策措施公平竞争审查，采取分级分类审查方式。</w:t>
      </w:r>
    </w:p>
    <w:p w14:paraId="4CBB741B">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4.一般政策措施自我审查。以部门名义（含协调机制）出台的政策措施，由起草单位或牵头单位按照内部审查方式，开展公平竞争审查。审查过程中，应认真听取本部门法律顾问（公职律师）的意见，确保审查结论正确。鼓励各地各部门主动咨询专家学者、第三方专业机构意见。实行公平竞争审查全过程记录，详细记录征求意见、初审、复审等各环节情况</w:t>
      </w:r>
      <w:r>
        <w:rPr>
          <w:rFonts w:hint="default" w:ascii="宋体" w:hAnsi="宋体" w:eastAsia="仿宋_GB2312" w:cs="仿宋_GB2312"/>
          <w:b w:val="0"/>
          <w:bCs/>
          <w:color w:val="000000"/>
          <w:sz w:val="32"/>
          <w:szCs w:val="32"/>
          <w:lang w:val="en-US" w:eastAsia="zh-CN"/>
        </w:rPr>
        <w:t>，</w:t>
      </w:r>
      <w:r>
        <w:rPr>
          <w:rFonts w:hint="eastAsia" w:ascii="宋体" w:hAnsi="宋体" w:eastAsia="仿宋_GB2312" w:cs="仿宋_GB2312"/>
          <w:b w:val="0"/>
          <w:bCs/>
          <w:color w:val="000000"/>
          <w:sz w:val="32"/>
          <w:szCs w:val="32"/>
          <w:lang w:val="en-US" w:eastAsia="zh-CN"/>
        </w:rPr>
        <w:t>做到审查意见结构统一、要素完整、结论正确、形式规范。适用例外情形的，应当说明理由，明确实施期限或终止条件。</w:t>
      </w:r>
    </w:p>
    <w:p w14:paraId="3BE7E4BA">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5.重大政策措施会同审查。以县级以上人民政府（含办公室）出台或提请本级人民代表大会及其常务委员会审议的政策措施，按照起草部门初审+同级市场监管部门会同方式开展公平竞争审查。起草部门按照自我审查方式完成初审后，书面向同级市场监管部门提出会同审查。市场监管部门</w:t>
      </w:r>
      <w:r>
        <w:rPr>
          <w:rFonts w:hint="default" w:ascii="宋体" w:hAnsi="宋体" w:eastAsia="仿宋_GB2312" w:cs="仿宋_GB2312"/>
          <w:b w:val="0"/>
          <w:bCs/>
          <w:color w:val="000000"/>
          <w:sz w:val="32"/>
          <w:szCs w:val="32"/>
          <w:lang w:val="en-US" w:eastAsia="zh-CN"/>
        </w:rPr>
        <w:t>开展</w:t>
      </w:r>
      <w:r>
        <w:rPr>
          <w:rFonts w:hint="eastAsia" w:ascii="宋体" w:hAnsi="宋体" w:eastAsia="仿宋_GB2312" w:cs="仿宋_GB2312"/>
          <w:b w:val="0"/>
          <w:bCs/>
          <w:color w:val="000000"/>
          <w:sz w:val="32"/>
          <w:szCs w:val="32"/>
          <w:lang w:val="en-US" w:eastAsia="zh-CN"/>
        </w:rPr>
        <w:t>会同审查，一并对政策措施、初审程序、初审意见进行审查，确保审查程序合规、审查结论正确、审查意见规范</w:t>
      </w:r>
      <w:r>
        <w:rPr>
          <w:rFonts w:hint="default" w:ascii="宋体" w:hAnsi="宋体" w:eastAsia="仿宋_GB2312" w:cs="仿宋_GB2312"/>
          <w:b w:val="0"/>
          <w:bCs/>
          <w:color w:val="000000"/>
          <w:sz w:val="32"/>
          <w:szCs w:val="32"/>
          <w:lang w:val="en-US" w:eastAsia="zh-CN"/>
        </w:rPr>
        <w:t>。</w:t>
      </w:r>
    </w:p>
    <w:p w14:paraId="7066269B">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6.争议政策措施联合审查。重大政策措施的初审意见与会审意见存在较大分歧，由本级市场监管部门召集政策措施起草部门、司法部门等有关部门进行联合审查，必要时可邀请专家学者、第三方机构、利害关系人等多方人士参加。会议商讨最终意见为联合审查结论。联合审查时间不计入重大政策措施会同审查时间。</w:t>
      </w:r>
    </w:p>
    <w:p w14:paraId="41075282">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（三）夯实支撑平台</w:t>
      </w:r>
    </w:p>
    <w:p w14:paraId="129F29EB">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7.夯实能力提升平台。定期组织开展公平竞争审查业务培训，采取邀请省内外专家学者理论授课、案例分析研讨等方式，不断提升公平竞争政策意识和审查业务水平。将公平竞争知识纳入党校学习内容，提升领导干部公平竞争意识。</w:t>
      </w:r>
    </w:p>
    <w:p w14:paraId="1DCA6D3C">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8.夯实技术支撑平台。建立公平竞争审查专家库，吸收有关部门、高校学者、法律专业机构等专业人才为成员，为公平竞争审查提供意见咨询、课题研究、综合评估、宣传培训等专业化智库支持。引入信息化技术，采取“智能审查（智能巡检）+人工复核”相结合的方式，加强对网上公布的政策措施巡检力度，及时发现、消除竞争限制。</w:t>
      </w:r>
      <w:r>
        <w:rPr>
          <w:rFonts w:hint="default" w:ascii="宋体" w:hAnsi="宋体" w:eastAsia="仿宋_GB2312" w:cs="仿宋_GB2312"/>
          <w:b w:val="0"/>
          <w:bCs/>
          <w:color w:val="000000"/>
          <w:sz w:val="32"/>
          <w:szCs w:val="32"/>
          <w:lang w:val="en-US" w:eastAsia="zh-CN"/>
        </w:rPr>
        <w:t>鼓励</w:t>
      </w:r>
      <w:r>
        <w:rPr>
          <w:rFonts w:hint="eastAsia" w:ascii="宋体" w:hAnsi="宋体" w:eastAsia="仿宋_GB2312" w:cs="仿宋_GB2312"/>
          <w:b w:val="0"/>
          <w:bCs/>
          <w:color w:val="000000"/>
          <w:sz w:val="32"/>
          <w:szCs w:val="32"/>
          <w:lang w:val="en-US" w:eastAsia="zh-CN"/>
        </w:rPr>
        <w:t>引入第三方评估机制，对政策措施可能产生的竞争影响、实施后的竞争效果和本地区公平竞争审查制度实施情况等开展评估，为决策提供参考。</w:t>
      </w:r>
    </w:p>
    <w:p w14:paraId="3B1F9B99">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9.夯实内外监督平台。加强舆论引导，加强公平竞争法律和政策宣传，培育竞争文化，让公平竞争理念深入人心，引导社会各方力量参与公平竞争审查工作，为构建统一开放、竞争有序的市场环境奠定坚实基础。组建公平竞争审查特约监督员队伍，聘请各类企业负责人、专家学者、人大代表、政协委员，对公平竞争审查落实情况进行监督。市县市场监管部门要完善公平竞争审查举报处理和回应机制，主动公开举报受理渠道，及时处理、回应举报，做到有诉必接、有诉必处、有诉必应。</w:t>
      </w:r>
    </w:p>
    <w:p w14:paraId="246DA181">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（四）深化协同联动</w:t>
      </w:r>
    </w:p>
    <w:p w14:paraId="32D7D781">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10.深化跨部门协同。加强市场监管与司法部门协作，通过信息共享和政策会商，实现公平竞争审查与合法性审查有效协同。加强市场监管与发改、财政、商务等部门协同，推动公平竞争审查与政府采购、招标投标、招商引资等业务融合。充分发挥相关部门的业务优势和职能作用，增强公平竞争审查的科学性和约束力，实现竞争政策和产业政策优势互补、有效协同。</w:t>
      </w:r>
    </w:p>
    <w:p w14:paraId="38E180A4">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11.探索跨区域协同。对接深圳等发达地区以及省内周边地市，加强审查标准、审查机制、人才培养和监督保障方面的协调配合，提升公平竞争审查工作的协调性和一致性。</w:t>
      </w:r>
    </w:p>
    <w:p w14:paraId="2BFF0335">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default"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12.深化纵向协同。市直有关部门要按照部门对口、业务对口的原则，加强对县级部门的业务指导与监督，形成一级抓一级，层层抓落实的工作格局。</w:t>
      </w:r>
      <w:r>
        <w:rPr>
          <w:rFonts w:hint="default" w:ascii="宋体" w:hAnsi="宋体" w:eastAsia="仿宋_GB2312" w:cs="仿宋_GB2312"/>
          <w:b w:val="0"/>
          <w:bCs/>
          <w:color w:val="000000"/>
          <w:sz w:val="32"/>
          <w:szCs w:val="32"/>
          <w:lang w:val="en-US" w:eastAsia="zh-CN"/>
        </w:rPr>
        <w:t>重点加强县级</w:t>
      </w:r>
      <w:r>
        <w:rPr>
          <w:rFonts w:hint="eastAsia" w:ascii="宋体" w:hAnsi="宋体" w:eastAsia="仿宋_GB2312" w:cs="仿宋_GB2312"/>
          <w:b w:val="0"/>
          <w:bCs/>
          <w:color w:val="000000"/>
          <w:sz w:val="32"/>
          <w:szCs w:val="32"/>
          <w:lang w:val="en-US" w:eastAsia="zh-CN"/>
        </w:rPr>
        <w:t>重</w:t>
      </w:r>
      <w:r>
        <w:rPr>
          <w:rFonts w:hint="default" w:ascii="宋体" w:hAnsi="宋体" w:eastAsia="仿宋_GB2312" w:cs="仿宋_GB2312"/>
          <w:b w:val="0"/>
          <w:bCs/>
          <w:color w:val="000000"/>
          <w:sz w:val="32"/>
          <w:szCs w:val="32"/>
          <w:lang w:val="en-US" w:eastAsia="zh-CN"/>
        </w:rPr>
        <w:t>大政策措施</w:t>
      </w:r>
      <w:r>
        <w:rPr>
          <w:rFonts w:hint="eastAsia" w:ascii="宋体" w:hAnsi="宋体" w:eastAsia="仿宋_GB2312" w:cs="仿宋_GB2312"/>
          <w:b w:val="0"/>
          <w:bCs/>
          <w:color w:val="000000"/>
          <w:sz w:val="32"/>
          <w:szCs w:val="32"/>
          <w:lang w:val="en-US" w:eastAsia="zh-CN"/>
        </w:rPr>
        <w:t>公平竞争审查工作指导，及时发现和纠正不足，坚决防止</w:t>
      </w:r>
      <w:r>
        <w:rPr>
          <w:rFonts w:hint="default" w:ascii="宋体" w:hAnsi="宋体" w:eastAsia="仿宋_GB2312" w:cs="仿宋_GB2312"/>
          <w:b w:val="0"/>
          <w:bCs/>
          <w:color w:val="000000"/>
          <w:sz w:val="32"/>
          <w:szCs w:val="32"/>
          <w:lang w:val="en-US" w:eastAsia="zh-CN"/>
        </w:rPr>
        <w:t>重大政策措施会同审查</w:t>
      </w:r>
      <w:r>
        <w:rPr>
          <w:rFonts w:hint="eastAsia" w:ascii="宋体" w:hAnsi="宋体" w:eastAsia="仿宋_GB2312" w:cs="仿宋_GB2312"/>
          <w:b w:val="0"/>
          <w:bCs/>
          <w:color w:val="000000"/>
          <w:sz w:val="32"/>
          <w:szCs w:val="32"/>
          <w:lang w:val="en-US" w:eastAsia="zh-CN"/>
        </w:rPr>
        <w:t>“走过场”。建立妨碍公平竞争政策措施预警机制，对同一领域发生多起妨碍公平竞争问题，由市级行业主管部门组织开展全面清理排查、属地市场监管部门监督抽查，市市场监管部门跟踪督办，确保问题政策措施清理到位。</w:t>
      </w:r>
    </w:p>
    <w:p w14:paraId="62F17DE6">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（五）强化监督保障</w:t>
      </w:r>
    </w:p>
    <w:p w14:paraId="4E605C3E">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default"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13.定期抽查。完善公平竞争审查抽查制度，市县市场监管部门定期组织开展抽查，重大问题可根据需要适时开展抽查。明确抽查重点，对经营者反映比较强烈、社会舆论普遍关注、社会公共利益影响较大、适用例外情形的政策措施进行重点抽查。</w:t>
      </w:r>
    </w:p>
    <w:p w14:paraId="6595878B">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14.定期评估。各地各部门定期对落实公平竞争审查制度情况进行梳理总结，定期评估政策措施对公平竞争的影响，重点评估适用例外规定的政策措施，及时清理妨碍建设统一市场和公平竞争的各种规定和做法。</w:t>
      </w:r>
    </w:p>
    <w:p w14:paraId="454F6E12">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国标黑体-GB/T 2312" w:cs="国标黑体-GB/T 2312"/>
          <w:b w:val="0"/>
          <w:bCs/>
          <w:color w:val="000000"/>
          <w:sz w:val="32"/>
          <w:szCs w:val="32"/>
          <w:lang w:val="en-US" w:eastAsia="zh-CN"/>
        </w:rPr>
      </w:pPr>
      <w:r>
        <w:rPr>
          <w:rFonts w:hint="eastAsia" w:ascii="宋体" w:hAnsi="宋体" w:eastAsia="国标黑体-GB/T 2312" w:cs="国标黑体-GB/T 2312"/>
          <w:b w:val="0"/>
          <w:bCs/>
          <w:color w:val="000000"/>
          <w:sz w:val="32"/>
          <w:szCs w:val="32"/>
          <w:lang w:val="en-US" w:eastAsia="zh-CN"/>
        </w:rPr>
        <w:t>四、组织保障</w:t>
      </w:r>
    </w:p>
    <w:p w14:paraId="554AFA87">
      <w:pPr>
        <w:keepNext w:val="0"/>
        <w:keepLines w:val="0"/>
        <w:pageBreakBefore w:val="0"/>
        <w:widowControl w:val="0"/>
        <w:kinsoku/>
        <w:wordWrap/>
        <w:overflowPunct/>
        <w:topLinePunct w:val="0"/>
        <w:autoSpaceDE/>
        <w:autoSpaceDN/>
        <w:bidi w:val="0"/>
        <w:adjustRightInd/>
        <w:snapToGrid/>
        <w:spacing w:beforeLines="0" w:afterLines="0" w:line="560" w:lineRule="exact"/>
        <w:ind w:firstLine="618" w:firstLineChars="200"/>
        <w:textAlignment w:val="auto"/>
        <w:rPr>
          <w:rFonts w:hint="eastAsia" w:ascii="宋体" w:hAnsi="宋体" w:eastAsia="仿宋_GB2312" w:cs="仿宋_GB2312"/>
          <w:b w:val="0"/>
          <w:bCs/>
          <w:color w:val="000000"/>
          <w:sz w:val="32"/>
          <w:szCs w:val="32"/>
          <w:lang w:val="en-US" w:eastAsia="zh-CN"/>
        </w:rPr>
      </w:pPr>
      <w:r>
        <w:rPr>
          <w:rFonts w:hint="eastAsia" w:ascii="宋体" w:hAnsi="宋体" w:eastAsia="仿宋_GB2312" w:cs="仿宋_GB2312"/>
          <w:b w:val="0"/>
          <w:bCs/>
          <w:color w:val="000000"/>
          <w:sz w:val="32"/>
          <w:szCs w:val="32"/>
          <w:lang w:val="en-US" w:eastAsia="zh-CN"/>
        </w:rPr>
        <w:t>市县建立公平竞争审查工作局际联席会议机制，由市场监管局主要负责同志任召集人，市场监管局分管负责同志任副召集人，政府办公室、发展改革委、财政局、教育局、科技局、工业和信息化局、公安局、民政局、司法局、人力资源社会保障局、自然资源局、生态环境局、住建局、交通运输局、水利局、农业农村局、商务局、文广旅局、卫生健康委、市场监管局、应急管理局、林业局、医保局、城管局、行政审批局、国资委等分管负责同志为成员（根据工作需要成员单位可相应增加）。联席会议机制办公室设在市场监管局，具体负责日常事务。市场监管局、政府办公室、司法局、发展改革委、财政局、商务局为办公室成员单位，协同推动公平竞争审查制度有效实施。</w:t>
      </w:r>
    </w:p>
    <w:p w14:paraId="7AA7EF6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宋体" w:hAnsi="宋体" w:eastAsia="仿宋_GB2312" w:cs="仿宋_GB2312"/>
          <w:b w:val="0"/>
          <w:bCs/>
          <w:color w:val="000000"/>
          <w:sz w:val="32"/>
          <w:szCs w:val="32"/>
          <w:lang w:val="en-US"/>
        </w:rPr>
      </w:pPr>
    </w:p>
    <w:p w14:paraId="3FBCFAF0">
      <w:pPr>
        <w:rPr>
          <w:rFonts w:hint="eastAsia" w:ascii="宋体" w:hAnsi="宋体" w:eastAsia="黑体" w:cs="黑体"/>
          <w:b w:val="0"/>
          <w:bCs/>
          <w:lang w:eastAsia="zh-CN"/>
        </w:rPr>
      </w:pPr>
    </w:p>
    <w:tbl>
      <w:tblPr>
        <w:tblStyle w:val="18"/>
        <w:tblpPr w:leftFromText="180" w:rightFromText="180" w:vertAnchor="text" w:horzAnchor="page" w:tblpX="1757" w:tblpY="284"/>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108" w:type="dxa"/>
          <w:bottom w:w="0" w:type="dxa"/>
          <w:right w:w="108" w:type="dxa"/>
        </w:tblCellMar>
      </w:tblPr>
      <w:tblGrid>
        <w:gridCol w:w="8845"/>
      </w:tblGrid>
      <w:tr w14:paraId="087F67D5">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1254" w:hRule="atLeast"/>
        </w:trPr>
        <w:tc>
          <w:tcPr>
            <w:tcW w:w="8845" w:type="dxa"/>
            <w:tcBorders>
              <w:top w:val="single" w:color="auto" w:sz="8" w:space="0"/>
              <w:left w:val="nil"/>
              <w:bottom w:val="single" w:color="auto" w:sz="4" w:space="0"/>
              <w:right w:val="nil"/>
            </w:tcBorders>
            <w:noWrap w:val="0"/>
            <w:vAlign w:val="center"/>
          </w:tcPr>
          <w:p w14:paraId="0EA5A502">
            <w:pPr>
              <w:spacing w:line="400" w:lineRule="exact"/>
              <w:ind w:left="1057" w:leftChars="134" w:right="149" w:rightChars="75" w:hanging="791" w:hangingChars="294"/>
              <w:rPr>
                <w:rFonts w:ascii="宋体" w:hAnsi="宋体" w:eastAsia="仿宋_GB2312"/>
                <w:sz w:val="28"/>
                <w:szCs w:val="28"/>
              </w:rPr>
            </w:pPr>
            <w:r>
              <w:rPr>
                <w:rFonts w:hint="eastAsia" w:ascii="宋体" w:hAnsi="宋体" w:eastAsia="仿宋_GB2312"/>
                <w:sz w:val="28"/>
                <w:szCs w:val="28"/>
              </w:rPr>
              <w:t>抄送：市委办公室，</w:t>
            </w:r>
            <w:r>
              <w:rPr>
                <w:rFonts w:hint="eastAsia" w:ascii="宋体" w:hAnsi="宋体" w:eastAsia="仿宋_GB2312"/>
                <w:spacing w:val="-4"/>
                <w:sz w:val="28"/>
                <w:szCs w:val="28"/>
              </w:rPr>
              <w:t>市纪委办公室，市人大常委会办公室，市政协办公室，赣州军分区，市委各部门，市中级法院，市检察院，群众团体，新闻单位。</w:t>
            </w:r>
          </w:p>
        </w:tc>
      </w:tr>
      <w:tr w14:paraId="20AE00E1">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567" w:hRule="atLeast"/>
        </w:trPr>
        <w:tc>
          <w:tcPr>
            <w:tcW w:w="8845" w:type="dxa"/>
            <w:tcBorders>
              <w:top w:val="single" w:color="auto" w:sz="4" w:space="0"/>
              <w:left w:val="nil"/>
              <w:bottom w:val="single" w:color="auto" w:sz="8" w:space="0"/>
              <w:right w:val="nil"/>
            </w:tcBorders>
            <w:noWrap w:val="0"/>
            <w:vAlign w:val="center"/>
          </w:tcPr>
          <w:p w14:paraId="3FC092D7">
            <w:pPr>
              <w:spacing w:line="400" w:lineRule="exact"/>
              <w:ind w:right="206" w:rightChars="104" w:firstLine="269" w:firstLineChars="100"/>
              <w:rPr>
                <w:rFonts w:ascii="宋体" w:hAnsi="宋体" w:eastAsia="仿宋_GB2312"/>
                <w:sz w:val="28"/>
                <w:szCs w:val="28"/>
              </w:rPr>
            </w:pPr>
            <w:r>
              <w:rPr>
                <w:rFonts w:hint="eastAsia" w:ascii="宋体" w:hAnsi="宋体" w:eastAsia="仿宋_GB2312"/>
                <w:sz w:val="28"/>
                <w:szCs w:val="28"/>
              </w:rPr>
              <w:t>赣州市人民政府办公室秘书科                202</w:t>
            </w:r>
            <w:r>
              <w:rPr>
                <w:rFonts w:hint="eastAsia" w:ascii="宋体" w:hAnsi="宋体" w:eastAsia="仿宋_GB2312"/>
                <w:sz w:val="28"/>
                <w:szCs w:val="28"/>
                <w:lang w:val="en-US" w:eastAsia="zh-CN"/>
              </w:rPr>
              <w:t>5</w:t>
            </w:r>
            <w:r>
              <w:rPr>
                <w:rFonts w:hint="eastAsia" w:ascii="宋体" w:hAnsi="宋体" w:eastAsia="仿宋_GB2312"/>
                <w:sz w:val="28"/>
                <w:szCs w:val="28"/>
              </w:rPr>
              <w:t>年</w:t>
            </w:r>
            <w:r>
              <w:rPr>
                <w:rFonts w:hint="eastAsia" w:ascii="宋体" w:hAnsi="宋体" w:eastAsia="仿宋_GB2312"/>
                <w:sz w:val="28"/>
                <w:szCs w:val="28"/>
                <w:lang w:val="en-US" w:eastAsia="zh-CN"/>
              </w:rPr>
              <w:t>5</w:t>
            </w:r>
            <w:r>
              <w:rPr>
                <w:rFonts w:hint="eastAsia" w:ascii="宋体" w:hAnsi="宋体" w:eastAsia="仿宋_GB2312"/>
                <w:sz w:val="28"/>
                <w:szCs w:val="28"/>
              </w:rPr>
              <w:t>月</w:t>
            </w:r>
            <w:r>
              <w:rPr>
                <w:rFonts w:hint="default" w:ascii="宋体" w:hAnsi="宋体" w:eastAsia="仿宋_GB2312"/>
                <w:sz w:val="28"/>
                <w:szCs w:val="28"/>
                <w:lang w:val="en" w:eastAsia="zh-CN"/>
              </w:rPr>
              <w:t>19</w:t>
            </w:r>
            <w:r>
              <w:rPr>
                <w:rFonts w:hint="eastAsia" w:ascii="宋体" w:hAnsi="宋体" w:eastAsia="仿宋_GB2312"/>
                <w:sz w:val="28"/>
                <w:szCs w:val="28"/>
              </w:rPr>
              <w:t>日印发</w:t>
            </w:r>
          </w:p>
        </w:tc>
      </w:tr>
    </w:tbl>
    <w:p w14:paraId="030DB1C1">
      <w:pPr>
        <w:pStyle w:val="14"/>
        <w:keepNext w:val="0"/>
        <w:keepLines w:val="0"/>
        <w:pageBreakBefore w:val="0"/>
        <w:widowControl w:val="0"/>
        <w:suppressLineNumbers w:val="0"/>
        <w:kinsoku/>
        <w:wordWrap/>
        <w:overflowPunct/>
        <w:topLinePunct w:val="0"/>
        <w:autoSpaceDE/>
        <w:autoSpaceDN/>
        <w:bidi w:val="0"/>
        <w:adjustRightInd/>
        <w:snapToGrid/>
        <w:spacing w:line="20" w:lineRule="exact"/>
        <w:jc w:val="both"/>
        <w:textAlignment w:val="auto"/>
        <w:rPr>
          <w:rFonts w:hint="default" w:ascii="宋体" w:hAnsi="宋体"/>
          <w:b w:val="0"/>
          <w:bCs w:val="0"/>
          <w:lang w:val="en-US"/>
        </w:rPr>
      </w:pPr>
    </w:p>
    <w:p w14:paraId="78F03B6B">
      <w:pPr>
        <w:keepNext w:val="0"/>
        <w:keepLines w:val="0"/>
        <w:pageBreakBefore w:val="0"/>
        <w:widowControl w:val="0"/>
        <w:wordWrap/>
        <w:overflowPunct/>
        <w:topLinePunct w:val="0"/>
        <w:bidi w:val="0"/>
        <w:adjustRightInd/>
        <w:spacing w:line="20" w:lineRule="exact"/>
        <w:jc w:val="center"/>
        <w:rPr>
          <w:rFonts w:hint="eastAsia" w:ascii="宋体" w:hAnsi="宋体"/>
          <w:b w:val="0"/>
          <w:bCs w:val="0"/>
        </w:rPr>
      </w:pPr>
    </w:p>
    <w:sectPr>
      <w:pgSz w:w="11906" w:h="16838"/>
      <w:pgMar w:top="2098" w:right="1587" w:bottom="2098" w:left="1587" w:header="851" w:footer="1701" w:gutter="0"/>
      <w:paperSrc/>
      <w:cols w:space="720" w:num="1"/>
      <w:rtlGutter w:val="0"/>
      <w:docGrid w:type="linesAndChars" w:linePitch="574"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64C913-B0FF-490E-B2F0-9B62F85E13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7DA8E16F-3321-4714-850B-DA35647E6E31}"/>
  </w:font>
  <w:font w:name="仿宋_GB2312">
    <w:panose1 w:val="02010609030101010101"/>
    <w:charset w:val="86"/>
    <w:family w:val="modern"/>
    <w:pitch w:val="default"/>
    <w:sig w:usb0="00000001" w:usb1="080E0000" w:usb2="00000000" w:usb3="00000000" w:csb0="00040000" w:csb1="00000000"/>
    <w:embedRegular r:id="rId3" w:fontKey="{2A650B23-5CA3-4BDA-869C-4D0DF64DEE83}"/>
  </w:font>
  <w:font w:name="Arial">
    <w:panose1 w:val="020B0604020202020204"/>
    <w:charset w:val="00"/>
    <w:family w:val="swiss"/>
    <w:pitch w:val="default"/>
    <w:sig w:usb0="E0002EFF" w:usb1="C000785B" w:usb2="00000009" w:usb3="00000000" w:csb0="400001FF" w:csb1="FFFF0000"/>
  </w:font>
  <w:font w:name="_x000B__x000C_">
    <w:altName w:val="华文中宋"/>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auto"/>
    <w:pitch w:val="default"/>
    <w:sig w:usb0="00000001" w:usb1="08000000" w:usb2="00000000" w:usb3="00000000" w:csb0="00040000" w:csb1="00000000"/>
    <w:embedRegular r:id="rId4" w:fontKey="{DA8F0C78-F5A3-444B-9642-043153E7A376}"/>
  </w:font>
  <w:font w:name="国标仿宋-GB/T 2312">
    <w:altName w:val="仿宋"/>
    <w:panose1 w:val="02000500000000000000"/>
    <w:charset w:val="86"/>
    <w:family w:val="auto"/>
    <w:pitch w:val="default"/>
    <w:sig w:usb0="00000000" w:usb1="00000000" w:usb2="00000010" w:usb3="00000000" w:csb0="00040000" w:csb1="00000000"/>
    <w:embedRegular r:id="rId5" w:fontKey="{C3DE603B-FBD7-414A-9E59-E438CFD5D492}"/>
  </w:font>
  <w:font w:name="楷体_GB2312">
    <w:altName w:val="楷体"/>
    <w:panose1 w:val="02010609030101010101"/>
    <w:charset w:val="86"/>
    <w:family w:val="auto"/>
    <w:pitch w:val="default"/>
    <w:sig w:usb0="00000001" w:usb1="080E0000" w:usb2="00000000" w:usb3="00000000" w:csb0="00040000" w:csb1="00000000"/>
    <w:embedRegular r:id="rId6" w:fontKey="{D0E187A2-1BDE-4090-A081-85CAC77D067D}"/>
  </w:font>
  <w:font w:name="国标黑体-GB/T 2312">
    <w:altName w:val="黑体"/>
    <w:panose1 w:val="02000500000000000000"/>
    <w:charset w:val="86"/>
    <w:family w:val="auto"/>
    <w:pitch w:val="default"/>
    <w:sig w:usb0="00000000" w:usb1="00000000" w:usb2="00000000" w:usb3="00000000" w:csb0="00040000" w:csb1="00000000"/>
    <w:embedRegular r:id="rId7" w:fontKey="{D9EE96FF-4D4F-4C0D-AA65-360669BE2726}"/>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EC69">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5E482D">
                          <w:pPr>
                            <w:pStyle w:val="10"/>
                            <w:ind w:right="315" w:rightChars="150" w:firstLine="319" w:firstLineChars="114"/>
                            <w:rPr>
                              <w:rStyle w:val="22"/>
                              <w:rFonts w:hint="eastAsia"/>
                              <w:sz w:val="28"/>
                              <w:szCs w:val="28"/>
                            </w:rPr>
                          </w:pPr>
                          <w:r>
                            <w:rPr>
                              <w:rStyle w:val="22"/>
                              <w:rFonts w:hint="eastAsia"/>
                              <w:sz w:val="28"/>
                              <w:szCs w:val="28"/>
                            </w:rPr>
                            <w:t>—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lang/>
                            </w:rPr>
                            <w:t>10</w:t>
                          </w:r>
                          <w:r>
                            <w:rPr>
                              <w:rStyle w:val="22"/>
                              <w:rFonts w:ascii="宋体" w:hAnsi="宋体"/>
                              <w:sz w:val="28"/>
                              <w:szCs w:val="28"/>
                            </w:rPr>
                            <w:fldChar w:fldCharType="end"/>
                          </w:r>
                          <w:r>
                            <w:rPr>
                              <w:rStyle w:val="22"/>
                              <w:rFonts w:hint="eastAsia"/>
                              <w:sz w:val="28"/>
                              <w:szCs w:val="28"/>
                            </w:rPr>
                            <w:t>　—</w:t>
                          </w:r>
                        </w:p>
                        <w:p w14:paraId="650D7154">
                          <w:pPr>
                            <w:rPr>
                              <w:rFonts w:hint="eastAsia"/>
                              <w:szCs w:val="28"/>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515E482D">
                    <w:pPr>
                      <w:pStyle w:val="10"/>
                      <w:ind w:right="315" w:rightChars="150" w:firstLine="319" w:firstLineChars="114"/>
                      <w:rPr>
                        <w:rStyle w:val="22"/>
                        <w:rFonts w:hint="eastAsia"/>
                        <w:sz w:val="28"/>
                        <w:szCs w:val="28"/>
                      </w:rPr>
                    </w:pPr>
                    <w:r>
                      <w:rPr>
                        <w:rStyle w:val="22"/>
                        <w:rFonts w:hint="eastAsia"/>
                        <w:sz w:val="28"/>
                        <w:szCs w:val="28"/>
                      </w:rPr>
                      <w:t>—　</w:t>
                    </w:r>
                    <w:r>
                      <w:rPr>
                        <w:rStyle w:val="22"/>
                        <w:rFonts w:ascii="宋体" w:hAnsi="宋体"/>
                        <w:sz w:val="28"/>
                        <w:szCs w:val="28"/>
                      </w:rPr>
                      <w:fldChar w:fldCharType="begin"/>
                    </w:r>
                    <w:r>
                      <w:rPr>
                        <w:rStyle w:val="22"/>
                        <w:rFonts w:ascii="宋体" w:hAnsi="宋体"/>
                        <w:sz w:val="28"/>
                        <w:szCs w:val="28"/>
                      </w:rPr>
                      <w:instrText xml:space="preserve">PAGE  </w:instrText>
                    </w:r>
                    <w:r>
                      <w:rPr>
                        <w:rStyle w:val="22"/>
                        <w:rFonts w:ascii="宋体" w:hAnsi="宋体"/>
                        <w:sz w:val="28"/>
                        <w:szCs w:val="28"/>
                      </w:rPr>
                      <w:fldChar w:fldCharType="separate"/>
                    </w:r>
                    <w:r>
                      <w:rPr>
                        <w:rStyle w:val="22"/>
                        <w:rFonts w:ascii="宋体" w:hAnsi="宋体"/>
                        <w:sz w:val="28"/>
                        <w:szCs w:val="28"/>
                        <w:lang/>
                      </w:rPr>
                      <w:t>10</w:t>
                    </w:r>
                    <w:r>
                      <w:rPr>
                        <w:rStyle w:val="22"/>
                        <w:rFonts w:ascii="宋体" w:hAnsi="宋体"/>
                        <w:sz w:val="28"/>
                        <w:szCs w:val="28"/>
                      </w:rPr>
                      <w:fldChar w:fldCharType="end"/>
                    </w:r>
                    <w:r>
                      <w:rPr>
                        <w:rStyle w:val="22"/>
                        <w:rFonts w:hint="eastAsia"/>
                        <w:sz w:val="28"/>
                        <w:szCs w:val="28"/>
                      </w:rPr>
                      <w:t>　—</w:t>
                    </w:r>
                  </w:p>
                  <w:p w14:paraId="650D7154">
                    <w:pPr>
                      <w:rPr>
                        <w:rFonts w:hint="eastAsia"/>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995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9"/>
  <w:drawingGridVerticalSpacing w:val="287"/>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36"/>
    <w:rsid w:val="0000205D"/>
    <w:rsid w:val="00014FFE"/>
    <w:rsid w:val="0001767C"/>
    <w:rsid w:val="0002162C"/>
    <w:rsid w:val="00052083"/>
    <w:rsid w:val="00057F86"/>
    <w:rsid w:val="00071E53"/>
    <w:rsid w:val="000C5899"/>
    <w:rsid w:val="000E307F"/>
    <w:rsid w:val="00104830"/>
    <w:rsid w:val="00111571"/>
    <w:rsid w:val="00114881"/>
    <w:rsid w:val="001459EC"/>
    <w:rsid w:val="00146304"/>
    <w:rsid w:val="001613EC"/>
    <w:rsid w:val="00163CCA"/>
    <w:rsid w:val="001744A2"/>
    <w:rsid w:val="00184053"/>
    <w:rsid w:val="001B05CF"/>
    <w:rsid w:val="001B0C3E"/>
    <w:rsid w:val="001B65BA"/>
    <w:rsid w:val="001B6874"/>
    <w:rsid w:val="001B74B6"/>
    <w:rsid w:val="001C4C3E"/>
    <w:rsid w:val="001C5ACE"/>
    <w:rsid w:val="001D3CC3"/>
    <w:rsid w:val="001E107C"/>
    <w:rsid w:val="001E43B1"/>
    <w:rsid w:val="001E7608"/>
    <w:rsid w:val="0021039C"/>
    <w:rsid w:val="0021267E"/>
    <w:rsid w:val="00214C33"/>
    <w:rsid w:val="00223BD2"/>
    <w:rsid w:val="0022435C"/>
    <w:rsid w:val="00241D64"/>
    <w:rsid w:val="002551C6"/>
    <w:rsid w:val="00264847"/>
    <w:rsid w:val="00281A05"/>
    <w:rsid w:val="00287B08"/>
    <w:rsid w:val="002915F8"/>
    <w:rsid w:val="00292789"/>
    <w:rsid w:val="002A6906"/>
    <w:rsid w:val="002B2986"/>
    <w:rsid w:val="002B5CE0"/>
    <w:rsid w:val="002C1556"/>
    <w:rsid w:val="002C36AE"/>
    <w:rsid w:val="002C55D5"/>
    <w:rsid w:val="003030FD"/>
    <w:rsid w:val="00303D43"/>
    <w:rsid w:val="00310B5D"/>
    <w:rsid w:val="00320436"/>
    <w:rsid w:val="003331C9"/>
    <w:rsid w:val="00335829"/>
    <w:rsid w:val="00335CD9"/>
    <w:rsid w:val="00345245"/>
    <w:rsid w:val="00380297"/>
    <w:rsid w:val="00380CB6"/>
    <w:rsid w:val="003C4409"/>
    <w:rsid w:val="003D5816"/>
    <w:rsid w:val="003F35DC"/>
    <w:rsid w:val="00414CCD"/>
    <w:rsid w:val="004260CD"/>
    <w:rsid w:val="00446868"/>
    <w:rsid w:val="00481A4C"/>
    <w:rsid w:val="00482B95"/>
    <w:rsid w:val="00483292"/>
    <w:rsid w:val="004A3BB2"/>
    <w:rsid w:val="004B7841"/>
    <w:rsid w:val="004C5D6F"/>
    <w:rsid w:val="004D2112"/>
    <w:rsid w:val="004D243F"/>
    <w:rsid w:val="004F2ADA"/>
    <w:rsid w:val="004F3762"/>
    <w:rsid w:val="005241C1"/>
    <w:rsid w:val="00525959"/>
    <w:rsid w:val="00537AC3"/>
    <w:rsid w:val="00551364"/>
    <w:rsid w:val="0057259A"/>
    <w:rsid w:val="00573726"/>
    <w:rsid w:val="005B6E6C"/>
    <w:rsid w:val="005B702C"/>
    <w:rsid w:val="005C4B41"/>
    <w:rsid w:val="005E3D1C"/>
    <w:rsid w:val="00610388"/>
    <w:rsid w:val="00617FAA"/>
    <w:rsid w:val="00630654"/>
    <w:rsid w:val="0064033C"/>
    <w:rsid w:val="00642FAC"/>
    <w:rsid w:val="00676B39"/>
    <w:rsid w:val="00684208"/>
    <w:rsid w:val="006A0DD1"/>
    <w:rsid w:val="006A6AB3"/>
    <w:rsid w:val="006A6AF0"/>
    <w:rsid w:val="006A7EEF"/>
    <w:rsid w:val="006B3D53"/>
    <w:rsid w:val="006C4226"/>
    <w:rsid w:val="006C649E"/>
    <w:rsid w:val="006D668A"/>
    <w:rsid w:val="006F0CDC"/>
    <w:rsid w:val="006F0FAE"/>
    <w:rsid w:val="006F467A"/>
    <w:rsid w:val="00705770"/>
    <w:rsid w:val="00713C36"/>
    <w:rsid w:val="0072245A"/>
    <w:rsid w:val="00723CBE"/>
    <w:rsid w:val="00731F28"/>
    <w:rsid w:val="00734A11"/>
    <w:rsid w:val="007446EC"/>
    <w:rsid w:val="0077237C"/>
    <w:rsid w:val="00772A05"/>
    <w:rsid w:val="007733E9"/>
    <w:rsid w:val="00773A11"/>
    <w:rsid w:val="00784BB3"/>
    <w:rsid w:val="007878C9"/>
    <w:rsid w:val="007961D1"/>
    <w:rsid w:val="007B236B"/>
    <w:rsid w:val="007C6012"/>
    <w:rsid w:val="007D765E"/>
    <w:rsid w:val="007E2D3E"/>
    <w:rsid w:val="00810684"/>
    <w:rsid w:val="00811E01"/>
    <w:rsid w:val="0082009F"/>
    <w:rsid w:val="00843A57"/>
    <w:rsid w:val="008451F5"/>
    <w:rsid w:val="00860713"/>
    <w:rsid w:val="0086173A"/>
    <w:rsid w:val="0086616B"/>
    <w:rsid w:val="0087438B"/>
    <w:rsid w:val="008A3FEE"/>
    <w:rsid w:val="008B0A15"/>
    <w:rsid w:val="008D4D80"/>
    <w:rsid w:val="008D7DAF"/>
    <w:rsid w:val="008E4268"/>
    <w:rsid w:val="008F0587"/>
    <w:rsid w:val="008F131F"/>
    <w:rsid w:val="00903C4B"/>
    <w:rsid w:val="009349F9"/>
    <w:rsid w:val="00940CF1"/>
    <w:rsid w:val="00942698"/>
    <w:rsid w:val="009509B4"/>
    <w:rsid w:val="0095695F"/>
    <w:rsid w:val="00962BF9"/>
    <w:rsid w:val="009712EA"/>
    <w:rsid w:val="009740FE"/>
    <w:rsid w:val="00981E7A"/>
    <w:rsid w:val="009853F3"/>
    <w:rsid w:val="00993454"/>
    <w:rsid w:val="00994B38"/>
    <w:rsid w:val="009A043A"/>
    <w:rsid w:val="009A7037"/>
    <w:rsid w:val="009B1E0D"/>
    <w:rsid w:val="009B7EB9"/>
    <w:rsid w:val="009D6897"/>
    <w:rsid w:val="009E1E18"/>
    <w:rsid w:val="009E42A4"/>
    <w:rsid w:val="009F5E98"/>
    <w:rsid w:val="00A07FCC"/>
    <w:rsid w:val="00A110BD"/>
    <w:rsid w:val="00A15DF9"/>
    <w:rsid w:val="00A25AAA"/>
    <w:rsid w:val="00A3396E"/>
    <w:rsid w:val="00A40530"/>
    <w:rsid w:val="00A438AE"/>
    <w:rsid w:val="00A4734F"/>
    <w:rsid w:val="00A61812"/>
    <w:rsid w:val="00A979FF"/>
    <w:rsid w:val="00AA0BA6"/>
    <w:rsid w:val="00AB0EEC"/>
    <w:rsid w:val="00AC3BF5"/>
    <w:rsid w:val="00AC5316"/>
    <w:rsid w:val="00AD799C"/>
    <w:rsid w:val="00AF03C2"/>
    <w:rsid w:val="00AF1F1C"/>
    <w:rsid w:val="00B26F67"/>
    <w:rsid w:val="00B4545E"/>
    <w:rsid w:val="00B47926"/>
    <w:rsid w:val="00B66B45"/>
    <w:rsid w:val="00B74641"/>
    <w:rsid w:val="00B93810"/>
    <w:rsid w:val="00BC63DA"/>
    <w:rsid w:val="00BD3DA4"/>
    <w:rsid w:val="00BF28F2"/>
    <w:rsid w:val="00C279CE"/>
    <w:rsid w:val="00C53231"/>
    <w:rsid w:val="00C54E34"/>
    <w:rsid w:val="00C77658"/>
    <w:rsid w:val="00C83C7C"/>
    <w:rsid w:val="00C940FA"/>
    <w:rsid w:val="00CA09EC"/>
    <w:rsid w:val="00CA75B5"/>
    <w:rsid w:val="00CC4770"/>
    <w:rsid w:val="00CC5234"/>
    <w:rsid w:val="00CD373B"/>
    <w:rsid w:val="00CF2A56"/>
    <w:rsid w:val="00D01125"/>
    <w:rsid w:val="00D02BB6"/>
    <w:rsid w:val="00D31E0B"/>
    <w:rsid w:val="00D6686A"/>
    <w:rsid w:val="00D711C6"/>
    <w:rsid w:val="00D7533C"/>
    <w:rsid w:val="00D85F3D"/>
    <w:rsid w:val="00D951B9"/>
    <w:rsid w:val="00D95BDD"/>
    <w:rsid w:val="00DA6703"/>
    <w:rsid w:val="00DB5238"/>
    <w:rsid w:val="00DC13E5"/>
    <w:rsid w:val="00DF1B93"/>
    <w:rsid w:val="00E11481"/>
    <w:rsid w:val="00E3263F"/>
    <w:rsid w:val="00E374F3"/>
    <w:rsid w:val="00E37B50"/>
    <w:rsid w:val="00E75F24"/>
    <w:rsid w:val="00E8235C"/>
    <w:rsid w:val="00E830C0"/>
    <w:rsid w:val="00EA1EA4"/>
    <w:rsid w:val="00EA2123"/>
    <w:rsid w:val="00EB7CA6"/>
    <w:rsid w:val="00ED2E97"/>
    <w:rsid w:val="00ED6A04"/>
    <w:rsid w:val="00EE48C7"/>
    <w:rsid w:val="00F11566"/>
    <w:rsid w:val="00F17134"/>
    <w:rsid w:val="00F51CD4"/>
    <w:rsid w:val="00F54A5D"/>
    <w:rsid w:val="00F55BC3"/>
    <w:rsid w:val="00FB1D72"/>
    <w:rsid w:val="00FE308E"/>
    <w:rsid w:val="00FE6BEA"/>
    <w:rsid w:val="00FF0070"/>
    <w:rsid w:val="00FF4413"/>
    <w:rsid w:val="00FF5648"/>
    <w:rsid w:val="0F3FFAF8"/>
    <w:rsid w:val="0FCAF15B"/>
    <w:rsid w:val="155E7ABF"/>
    <w:rsid w:val="1E5F3E09"/>
    <w:rsid w:val="1EFF98EC"/>
    <w:rsid w:val="1FB740B7"/>
    <w:rsid w:val="1FFDB2E3"/>
    <w:rsid w:val="276FB465"/>
    <w:rsid w:val="27FEE86D"/>
    <w:rsid w:val="2F9E9CA6"/>
    <w:rsid w:val="33FFDDBF"/>
    <w:rsid w:val="37FF66DF"/>
    <w:rsid w:val="3DDC2858"/>
    <w:rsid w:val="3F779D30"/>
    <w:rsid w:val="3FBBD21F"/>
    <w:rsid w:val="3FFB2CF8"/>
    <w:rsid w:val="3FFFFAC2"/>
    <w:rsid w:val="456F4A45"/>
    <w:rsid w:val="45FF9678"/>
    <w:rsid w:val="46AE6E82"/>
    <w:rsid w:val="47F7A386"/>
    <w:rsid w:val="4BF6C382"/>
    <w:rsid w:val="4BFF376A"/>
    <w:rsid w:val="4D8B9A69"/>
    <w:rsid w:val="4F7E8709"/>
    <w:rsid w:val="4F9B3BFD"/>
    <w:rsid w:val="4FF183A0"/>
    <w:rsid w:val="547FA55C"/>
    <w:rsid w:val="57F792C7"/>
    <w:rsid w:val="5B7B8830"/>
    <w:rsid w:val="5BAE3C7D"/>
    <w:rsid w:val="5BFBC430"/>
    <w:rsid w:val="5BFBE0C5"/>
    <w:rsid w:val="5CE51405"/>
    <w:rsid w:val="5CFE711D"/>
    <w:rsid w:val="5D554A51"/>
    <w:rsid w:val="5D7F3F88"/>
    <w:rsid w:val="5D9F8846"/>
    <w:rsid w:val="5F5C9299"/>
    <w:rsid w:val="5FF2829E"/>
    <w:rsid w:val="5FFF4761"/>
    <w:rsid w:val="632BBCF8"/>
    <w:rsid w:val="67A438AC"/>
    <w:rsid w:val="67FBF5E7"/>
    <w:rsid w:val="6CDF7511"/>
    <w:rsid w:val="6E57138C"/>
    <w:rsid w:val="6EFD9870"/>
    <w:rsid w:val="6F1B3E03"/>
    <w:rsid w:val="6FB7CD3C"/>
    <w:rsid w:val="6FD8E6A4"/>
    <w:rsid w:val="6FFFA9EC"/>
    <w:rsid w:val="6FFFB5E3"/>
    <w:rsid w:val="70E13F61"/>
    <w:rsid w:val="71E7FFEF"/>
    <w:rsid w:val="75B55776"/>
    <w:rsid w:val="75FF6FFB"/>
    <w:rsid w:val="77D47BD7"/>
    <w:rsid w:val="77EFA032"/>
    <w:rsid w:val="78D20028"/>
    <w:rsid w:val="78F7D061"/>
    <w:rsid w:val="79E6756F"/>
    <w:rsid w:val="79F76971"/>
    <w:rsid w:val="79F8291F"/>
    <w:rsid w:val="7ABA9B19"/>
    <w:rsid w:val="7BF75CA3"/>
    <w:rsid w:val="7BF76E3A"/>
    <w:rsid w:val="7BFA93E7"/>
    <w:rsid w:val="7BFF70A0"/>
    <w:rsid w:val="7DD43D75"/>
    <w:rsid w:val="7DDF7599"/>
    <w:rsid w:val="7DEF245C"/>
    <w:rsid w:val="7DFBA6E3"/>
    <w:rsid w:val="7DFEDDB8"/>
    <w:rsid w:val="7E3F78A9"/>
    <w:rsid w:val="7F7F18B3"/>
    <w:rsid w:val="7F9D2A98"/>
    <w:rsid w:val="7FB9EFD8"/>
    <w:rsid w:val="7FBD679E"/>
    <w:rsid w:val="7FDF4401"/>
    <w:rsid w:val="7FDFE27D"/>
    <w:rsid w:val="7FEF6941"/>
    <w:rsid w:val="7FFD9252"/>
    <w:rsid w:val="9DBD2A6B"/>
    <w:rsid w:val="9DEF7731"/>
    <w:rsid w:val="9EBE88A1"/>
    <w:rsid w:val="AF9F0D29"/>
    <w:rsid w:val="AFFE8542"/>
    <w:rsid w:val="B1FDF09B"/>
    <w:rsid w:val="B2796933"/>
    <w:rsid w:val="B3E85CEF"/>
    <w:rsid w:val="B6F2BE49"/>
    <w:rsid w:val="B78F8E79"/>
    <w:rsid w:val="B7B555F8"/>
    <w:rsid w:val="B7F747D0"/>
    <w:rsid w:val="B7FF8D3B"/>
    <w:rsid w:val="BDBC08EC"/>
    <w:rsid w:val="BDD7FA9F"/>
    <w:rsid w:val="BED845FA"/>
    <w:rsid w:val="BEFB3B9F"/>
    <w:rsid w:val="BFEF37CA"/>
    <w:rsid w:val="C6BF346F"/>
    <w:rsid w:val="CDFF4DC8"/>
    <w:rsid w:val="CE7D9A64"/>
    <w:rsid w:val="D3FF2B99"/>
    <w:rsid w:val="D7AF0FC2"/>
    <w:rsid w:val="D7FF1CA7"/>
    <w:rsid w:val="D7FF3CD0"/>
    <w:rsid w:val="DA58CDF1"/>
    <w:rsid w:val="DB7A7CD6"/>
    <w:rsid w:val="DD78D475"/>
    <w:rsid w:val="DDFD5392"/>
    <w:rsid w:val="DE527767"/>
    <w:rsid w:val="DEEB05C5"/>
    <w:rsid w:val="DEFE2F38"/>
    <w:rsid w:val="DF7A3A8C"/>
    <w:rsid w:val="DFBB3CE5"/>
    <w:rsid w:val="DFCC63CF"/>
    <w:rsid w:val="DFD3C9A1"/>
    <w:rsid w:val="DFD6303B"/>
    <w:rsid w:val="DFEDC766"/>
    <w:rsid w:val="DFFE8EFB"/>
    <w:rsid w:val="DFFF06DD"/>
    <w:rsid w:val="DFFF5912"/>
    <w:rsid w:val="DFFFC7B3"/>
    <w:rsid w:val="E5FF397A"/>
    <w:rsid w:val="E737FA7A"/>
    <w:rsid w:val="E7C77A3E"/>
    <w:rsid w:val="EADFD589"/>
    <w:rsid w:val="EBFF5283"/>
    <w:rsid w:val="ECDE9528"/>
    <w:rsid w:val="ECE7A2B0"/>
    <w:rsid w:val="ED3FB264"/>
    <w:rsid w:val="EDFDD951"/>
    <w:rsid w:val="EE7FA3CF"/>
    <w:rsid w:val="EEDF05E3"/>
    <w:rsid w:val="EFAED640"/>
    <w:rsid w:val="EFCA6B25"/>
    <w:rsid w:val="EFF60C71"/>
    <w:rsid w:val="EFFD091A"/>
    <w:rsid w:val="EFFDC42A"/>
    <w:rsid w:val="F37EC007"/>
    <w:rsid w:val="F5F7217B"/>
    <w:rsid w:val="F5FFEDCB"/>
    <w:rsid w:val="F73F049B"/>
    <w:rsid w:val="F77F015E"/>
    <w:rsid w:val="F7D4EEF0"/>
    <w:rsid w:val="F7FF4175"/>
    <w:rsid w:val="F8FD570F"/>
    <w:rsid w:val="F9FA1912"/>
    <w:rsid w:val="FA3F7A42"/>
    <w:rsid w:val="FA8B3D5F"/>
    <w:rsid w:val="FABD13C0"/>
    <w:rsid w:val="FB3AB0A1"/>
    <w:rsid w:val="FB67679B"/>
    <w:rsid w:val="FB7B12BD"/>
    <w:rsid w:val="FB7EF71E"/>
    <w:rsid w:val="FBAE2DFD"/>
    <w:rsid w:val="FCBAA23D"/>
    <w:rsid w:val="FCFB8E1E"/>
    <w:rsid w:val="FCFFFF24"/>
    <w:rsid w:val="FD4FA659"/>
    <w:rsid w:val="FDC9D2FF"/>
    <w:rsid w:val="FDDE14F2"/>
    <w:rsid w:val="FDEB572B"/>
    <w:rsid w:val="FDF794B4"/>
    <w:rsid w:val="FDF7E0CC"/>
    <w:rsid w:val="FDFE8147"/>
    <w:rsid w:val="FDFF1A04"/>
    <w:rsid w:val="FDFF44A9"/>
    <w:rsid w:val="FEF1A251"/>
    <w:rsid w:val="FEF9F299"/>
    <w:rsid w:val="FEFA5DCC"/>
    <w:rsid w:val="FF375FC9"/>
    <w:rsid w:val="FF7F9CC0"/>
    <w:rsid w:val="FF8F654F"/>
    <w:rsid w:val="FFBA030D"/>
    <w:rsid w:val="FFCF5BCA"/>
    <w:rsid w:val="FFD705E7"/>
    <w:rsid w:val="FFD71A4E"/>
    <w:rsid w:val="FFDB57E1"/>
    <w:rsid w:val="FFF37883"/>
    <w:rsid w:val="FFF6E65F"/>
    <w:rsid w:val="FFFD9DE4"/>
    <w:rsid w:val="FFFF7953"/>
    <w:rsid w:val="FFFF8A60"/>
    <w:rsid w:val="FFFFA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4">
    <w:name w:val="heading 1"/>
    <w:basedOn w:val="1"/>
    <w:next w:val="1"/>
    <w:qFormat/>
    <w:uiPriority w:val="9"/>
    <w:pPr>
      <w:ind w:firstLine="0" w:firstLineChars="0"/>
      <w:jc w:val="center"/>
      <w:outlineLvl w:val="0"/>
    </w:pPr>
    <w:rPr>
      <w:rFonts w:ascii="方正小标宋简体" w:hAnsi="方正小标宋简体" w:eastAsia="方正小标宋简体"/>
      <w:sz w:val="44"/>
      <w:szCs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9">
    <w:name w:val="Default Paragraph Font"/>
    <w:link w:val="20"/>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Body Text First Indent 2"/>
    <w:basedOn w:val="3"/>
    <w:next w:val="1"/>
    <w:unhideWhenUsed/>
    <w:qFormat/>
    <w:uiPriority w:val="99"/>
    <w:pPr>
      <w:ind w:left="420" w:leftChars="200" w:firstLine="210"/>
    </w:pPr>
  </w:style>
  <w:style w:type="paragraph" w:styleId="3">
    <w:name w:val="Body Text Indent"/>
    <w:basedOn w:val="1"/>
    <w:next w:val="2"/>
    <w:uiPriority w:val="0"/>
    <w:pPr>
      <w:spacing w:line="580" w:lineRule="exact"/>
      <w:ind w:firstLine="640"/>
    </w:pPr>
    <w:rPr>
      <w:rFonts w:eastAsia="仿宋_GB2312"/>
      <w:sz w:val="32"/>
      <w:szCs w:val="32"/>
    </w:rPr>
  </w:style>
  <w:style w:type="paragraph" w:styleId="6">
    <w:name w:val="Normal Indent"/>
    <w:basedOn w:val="1"/>
    <w:next w:val="1"/>
    <w:qFormat/>
    <w:uiPriority w:val="0"/>
    <w:pPr>
      <w:widowControl w:val="0"/>
      <w:ind w:firstLine="200" w:firstLineChars="200"/>
      <w:jc w:val="both"/>
    </w:pPr>
    <w:rPr>
      <w:rFonts w:cs="Arial"/>
      <w:kern w:val="2"/>
      <w:sz w:val="21"/>
      <w:szCs w:val="22"/>
      <w:lang w:val="en-US" w:eastAsia="zh-CN" w:bidi="ar-SA"/>
    </w:rPr>
  </w:style>
  <w:style w:type="paragraph" w:styleId="7">
    <w:name w:val="Body Text"/>
    <w:basedOn w:val="1"/>
    <w:next w:val="1"/>
    <w:qFormat/>
    <w:uiPriority w:val="0"/>
    <w:pPr>
      <w:spacing w:after="120"/>
    </w:pPr>
    <w:rPr>
      <w:rFonts w:ascii="Times New Roman" w:hAnsi="Times New Roman" w:eastAsia="宋体" w:cs="Times New Roman"/>
    </w:r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link w:val="23"/>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next w:val="1"/>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7"/>
    <w:next w:val="1"/>
    <w:qFormat/>
    <w:uiPriority w:val="0"/>
    <w:pPr>
      <w:spacing w:line="580" w:lineRule="atLeast"/>
      <w:ind w:firstLine="560" w:firstLineChars="200"/>
    </w:pPr>
    <w:rPr>
      <w:sz w:val="28"/>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 Char Char Char"/>
    <w:basedOn w:val="1"/>
    <w:link w:val="19"/>
    <w:uiPriority w:val="0"/>
  </w:style>
  <w:style w:type="character" w:styleId="21">
    <w:name w:val="Strong"/>
    <w:basedOn w:val="19"/>
    <w:qFormat/>
    <w:uiPriority w:val="0"/>
    <w:rPr>
      <w:b/>
    </w:rPr>
  </w:style>
  <w:style w:type="character" w:styleId="22">
    <w:name w:val="page number"/>
    <w:basedOn w:val="19"/>
    <w:uiPriority w:val="0"/>
  </w:style>
  <w:style w:type="character" w:customStyle="1" w:styleId="23">
    <w:name w:val="页脚 Char Char"/>
    <w:basedOn w:val="19"/>
    <w:link w:val="10"/>
    <w:uiPriority w:val="0"/>
    <w:rPr>
      <w:rFonts w:eastAsia="宋体"/>
      <w:kern w:val="2"/>
      <w:sz w:val="18"/>
      <w:szCs w:val="18"/>
      <w:lang w:val="en-US" w:eastAsia="zh-CN" w:bidi="ar-SA"/>
    </w:rPr>
  </w:style>
  <w:style w:type="character" w:customStyle="1" w:styleId="24">
    <w:name w:val="NormalCharacter"/>
    <w:uiPriority w:val="0"/>
    <w:rPr>
      <w:kern w:val="2"/>
      <w:sz w:val="21"/>
      <w:szCs w:val="24"/>
      <w:lang w:val="en-US" w:eastAsia="zh-CN" w:bidi="ar-SA"/>
    </w:rPr>
  </w:style>
  <w:style w:type="paragraph" w:customStyle="1" w:styleId="25">
    <w:name w:val="样式 行距: 固定值 28.9 磅"/>
    <w:qFormat/>
    <w:uiPriority w:val="0"/>
    <w:pPr>
      <w:widowControl w:val="0"/>
      <w:spacing w:line="578" w:lineRule="exact"/>
      <w:jc w:val="both"/>
    </w:pPr>
    <w:rPr>
      <w:rFonts w:ascii="Calibri" w:hAnsi="Calibri" w:eastAsia="宋体" w:cs="宋体"/>
      <w:kern w:val="2"/>
      <w:sz w:val="21"/>
      <w:szCs w:val="20"/>
      <w:lang w:val="en-US" w:eastAsia="zh-CN" w:bidi="ar-SA"/>
    </w:rPr>
  </w:style>
  <w:style w:type="character" w:customStyle="1" w:styleId="26">
    <w:name w:val="11p1"/>
    <w:basedOn w:val="19"/>
    <w:uiPriority w:val="0"/>
    <w:rPr>
      <w:rFonts w:hint="default" w:ascii="_x000B__x000C_" w:hAnsi="_x000B__x000C_"/>
      <w:color w:val="000000"/>
      <w:sz w:val="22"/>
      <w:szCs w:val="22"/>
      <w:u w:val="none"/>
    </w:rPr>
  </w:style>
  <w:style w:type="paragraph" w:customStyle="1" w:styleId="27">
    <w:name w:val="Char"/>
    <w:basedOn w:val="1"/>
    <w:uiPriority w:val="0"/>
    <w:pPr>
      <w:spacing w:line="360" w:lineRule="auto"/>
    </w:pPr>
  </w:style>
  <w:style w:type="paragraph" w:customStyle="1" w:styleId="28">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29">
    <w:name w:val=" Char Char"/>
    <w:basedOn w:val="19"/>
    <w:uiPriority w:val="0"/>
    <w:rPr>
      <w:rFonts w:eastAsia="宋体"/>
      <w:kern w:val="2"/>
      <w:sz w:val="18"/>
      <w:szCs w:val="18"/>
      <w:lang w:val="en-US" w:eastAsia="zh-CN" w:bidi="ar-SA"/>
    </w:rPr>
  </w:style>
  <w:style w:type="paragraph" w:customStyle="1" w:styleId="30">
    <w:name w:val="Char Char Char Char"/>
    <w:basedOn w:val="1"/>
    <w:uiPriority w:val="0"/>
  </w:style>
  <w:style w:type="character" w:customStyle="1" w:styleId="31">
    <w:name w:val="UserStyle_6"/>
    <w:uiPriority w:val="0"/>
    <w:rPr>
      <w:rFonts w:ascii="Calibri" w:hAnsi="Calibri"/>
      <w:kern w:val="2"/>
      <w:sz w:val="24"/>
      <w:lang w:val="en-US" w:eastAsia="zh-CN"/>
    </w:rPr>
  </w:style>
  <w:style w:type="character" w:customStyle="1" w:styleId="32">
    <w:name w:val="页脚 Char"/>
    <w:basedOn w:val="19"/>
    <w:uiPriority w:val="0"/>
    <w:rPr>
      <w:kern w:val="2"/>
      <w:sz w:val="18"/>
      <w:szCs w:val="24"/>
      <w:lang w:bidi="ar-SA"/>
    </w:rPr>
  </w:style>
  <w:style w:type="paragraph" w:customStyle="1" w:styleId="33">
    <w:name w:val="Char1 Char Char Char Char Char Char"/>
    <w:basedOn w:val="1"/>
    <w:uiPriority w:val="0"/>
    <w:rPr>
      <w:rFonts w:ascii="宋体" w:hAnsi="宋体" w:eastAsia="仿宋_GB2312"/>
      <w:kern w:val="0"/>
      <w:sz w:val="30"/>
      <w:szCs w:val="30"/>
    </w:rPr>
  </w:style>
  <w:style w:type="paragraph" w:customStyle="1" w:styleId="34">
    <w:name w:val=" Char"/>
    <w:basedOn w:val="1"/>
    <w:link w:val="35"/>
    <w:qFormat/>
    <w:uiPriority w:val="0"/>
    <w:pPr>
      <w:spacing w:line="360" w:lineRule="auto"/>
    </w:pPr>
    <w:rPr>
      <w:rFonts w:ascii="Tahoma" w:hAnsi="Tahoma"/>
      <w:sz w:val="24"/>
      <w:szCs w:val="20"/>
    </w:rPr>
  </w:style>
  <w:style w:type="character" w:customStyle="1" w:styleId="35">
    <w:name w:val=" Char Char1"/>
    <w:basedOn w:val="19"/>
    <w:link w:val="34"/>
    <w:uiPriority w:val="0"/>
    <w:rPr>
      <w:rFonts w:ascii="Tahoma" w:hAnsi="Tahoma" w:eastAsia="宋体"/>
      <w:kern w:val="2"/>
      <w:sz w:val="24"/>
      <w:lang w:val="en-US" w:eastAsia="zh-CN" w:bidi="ar-SA"/>
    </w:rPr>
  </w:style>
  <w:style w:type="paragraph" w:customStyle="1" w:styleId="36">
    <w:name w:val="Body text|1"/>
    <w:basedOn w:val="1"/>
    <w:uiPriority w:val="0"/>
    <w:pPr>
      <w:spacing w:line="466" w:lineRule="auto"/>
      <w:ind w:firstLine="400"/>
    </w:pPr>
    <w:rPr>
      <w:rFonts w:ascii="宋体" w:hAnsi="宋体" w:cs="宋体"/>
      <w:color w:val="2C2C2C"/>
      <w:sz w:val="20"/>
      <w:szCs w:val="20"/>
      <w:lang w:val="zh-CN" w:bidi="zh-CN"/>
    </w:rPr>
  </w:style>
  <w:style w:type="paragraph" w:customStyle="1" w:styleId="37">
    <w:name w:val="p0"/>
    <w:basedOn w:val="1"/>
    <w:uiPriority w:val="0"/>
    <w:pPr>
      <w:widowControl/>
    </w:pPr>
    <w:rPr>
      <w:kern w:val="0"/>
      <w:szCs w:val="21"/>
    </w:rPr>
  </w:style>
  <w:style w:type="paragraph" w:customStyle="1" w:styleId="38">
    <w:name w:val="附件"/>
    <w:basedOn w:val="1"/>
    <w:qFormat/>
    <w:uiPriority w:val="0"/>
    <w:pPr>
      <w:spacing w:line="280" w:lineRule="exact"/>
    </w:pPr>
    <w:rPr>
      <w:rFonts w:ascii="Times New Roman" w:hAnsi="Times New Roman"/>
    </w:rPr>
  </w:style>
  <w:style w:type="paragraph" w:customStyle="1" w:styleId="39">
    <w:name w:val="单位"/>
    <w:basedOn w:val="1"/>
    <w:qFormat/>
    <w:uiPriority w:val="0"/>
    <w:pPr>
      <w:spacing w:line="280" w:lineRule="exact"/>
      <w:jc w:val="center"/>
    </w:pPr>
    <w:rPr>
      <w:rFonts w:ascii="Times New Roman" w:hAnsi="Times New Roman"/>
    </w:rPr>
  </w:style>
  <w:style w:type="table" w:customStyle="1" w:styleId="40">
    <w:name w:val="Table Normal"/>
    <w:unhideWhenUsed/>
    <w:qFormat/>
    <w:uiPriority w:val="0"/>
    <w:tblPr>
      <w:tblStyle w:val="1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36195;&#24066;&#24220;&#21150;&#2145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赣市府办发1.dot</Template>
  <Company>Microsoft China</Company>
  <Pages>7</Pages>
  <Words>3294</Words>
  <Characters>3343</Characters>
  <Lines>35</Lines>
  <Paragraphs>9</Paragraphs>
  <TotalTime>12.6666666666667</TotalTime>
  <ScaleCrop>false</ScaleCrop>
  <LinksUpToDate>false</LinksUpToDate>
  <CharactersWithSpaces>3359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2019-12-24T15:01:00Z</dcterms:created>
  <dc:creator>李玉玲</dc:creator>
  <cp:lastModifiedBy>网联科技</cp:lastModifiedBy>
  <cp:lastPrinted>2025-05-20T19:14:10Z</cp:lastPrinted>
  <dcterms:modified xsi:type="dcterms:W3CDTF">2025-05-20T10:09:27Z</dcterms:modified>
  <dc:title>赣市府办发[2007]20号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93C228C340C5462782BA00DB9A3DC21F_13</vt:lpwstr>
  </property>
</Properties>
</file>