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560" w:lineRule="exact"/>
        <w:textAlignment w:val="auto"/>
        <w:rPr>
          <w:spacing w:val="-10"/>
        </w:rPr>
      </w:pPr>
    </w:p>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560" w:lineRule="exact"/>
        <w:textAlignment w:val="auto"/>
        <w:rPr>
          <w:rFonts w:hint="eastAsia"/>
          <w:spacing w:val="-10"/>
          <w:lang w:val="en-US" w:eastAsia="zh-CN"/>
        </w:rPr>
      </w:pPr>
    </w:p>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560" w:lineRule="exact"/>
        <w:textAlignment w:val="auto"/>
        <w:rPr>
          <w:rFonts w:hint="eastAsia"/>
          <w:spacing w:val="-10"/>
          <w:lang w:val="en-US" w:eastAsia="zh-CN"/>
        </w:rPr>
      </w:pPr>
    </w:p>
    <w:p>
      <w:pPr>
        <w:pStyle w:val="8"/>
        <w:tabs>
          <w:tab w:val="left" w:pos="5635"/>
          <w:tab w:val="left" w:pos="6550"/>
          <w:tab w:val="left" w:pos="8091"/>
        </w:tabs>
        <w:spacing w:line="379" w:lineRule="exact"/>
        <w:rPr>
          <w:rFonts w:hint="eastAsia" w:ascii="仿宋_GB2312" w:hAnsi="仿宋_GB2312" w:eastAsia="仿宋_GB2312" w:cs="仿宋_GB2312"/>
          <w:sz w:val="32"/>
          <w:szCs w:val="32"/>
        </w:rPr>
      </w:pPr>
      <w:r>
        <w:rPr>
          <w:rFonts w:hint="eastAsia"/>
          <w:spacing w:val="-10"/>
          <w:lang w:val="en-US" w:eastAsia="zh-CN"/>
        </w:rPr>
        <w:t xml:space="preserve">    </w:t>
      </w:r>
      <w:r>
        <w:rPr>
          <w:spacing w:val="-10"/>
        </w:rPr>
        <w:t>签</w:t>
      </w:r>
      <w:r>
        <w:rPr>
          <w:spacing w:val="-12"/>
        </w:rPr>
        <w:t>发</w:t>
      </w:r>
      <w:r>
        <w:rPr>
          <w:spacing w:val="-10"/>
        </w:rPr>
        <w:t>人</w:t>
      </w:r>
      <w:r>
        <w:t>：</w:t>
      </w:r>
      <w:r>
        <w:rPr>
          <w:rFonts w:hint="eastAsia" w:ascii="楷体_GB2312" w:hAnsi="楷体_GB2312" w:eastAsia="楷体_GB2312" w:cs="楷体_GB2312"/>
          <w:lang w:eastAsia="zh-CN"/>
        </w:rPr>
        <w:t>吴诗东</w:t>
      </w:r>
      <w:r>
        <w:rPr>
          <w:rFonts w:hint="eastAsia"/>
          <w:lang w:val="en-US" w:eastAsia="zh-CN"/>
        </w:rPr>
        <w:t xml:space="preserve">              </w:t>
      </w:r>
      <w:r>
        <w:rPr>
          <w:rFonts w:hint="eastAsia" w:ascii="仿宋_GB2312" w:hAnsi="仿宋_GB2312" w:eastAsia="仿宋_GB2312" w:cs="仿宋_GB2312"/>
          <w:spacing w:val="-20"/>
          <w:w w:val="100"/>
          <w:sz w:val="32"/>
          <w:szCs w:val="32"/>
          <w:lang w:eastAsia="zh-CN"/>
        </w:rPr>
        <w:t>赣市国资</w:t>
      </w:r>
      <w:r>
        <w:rPr>
          <w:rFonts w:hint="eastAsia" w:cs="仿宋_GB2312"/>
          <w:spacing w:val="-20"/>
          <w:w w:val="100"/>
          <w:sz w:val="32"/>
          <w:szCs w:val="32"/>
          <w:lang w:eastAsia="zh-CN"/>
        </w:rPr>
        <w:t>提</w:t>
      </w:r>
      <w:bookmarkStart w:id="0" w:name="_GoBack"/>
      <w:bookmarkEnd w:id="0"/>
      <w:r>
        <w:rPr>
          <w:rFonts w:hint="eastAsia" w:ascii="仿宋_GB2312" w:hAnsi="仿宋_GB2312" w:eastAsia="仿宋_GB2312" w:cs="仿宋_GB2312"/>
          <w:spacing w:val="-20"/>
          <w:w w:val="100"/>
          <w:sz w:val="32"/>
          <w:szCs w:val="32"/>
          <w:lang w:eastAsia="zh-CN"/>
        </w:rPr>
        <w:t>字</w:t>
      </w:r>
      <w:r>
        <w:rPr>
          <w:rFonts w:hint="eastAsia" w:ascii="仿宋_GB2312" w:hAnsi="仿宋_GB2312" w:eastAsia="仿宋_GB2312" w:cs="仿宋_GB2312"/>
          <w:spacing w:val="-20"/>
          <w:w w:val="100"/>
          <w:sz w:val="32"/>
          <w:szCs w:val="32"/>
        </w:rPr>
        <w:t>〔202</w:t>
      </w:r>
      <w:r>
        <w:rPr>
          <w:rFonts w:hint="eastAsia" w:cs="仿宋_GB2312"/>
          <w:spacing w:val="-20"/>
          <w:w w:val="100"/>
          <w:sz w:val="32"/>
          <w:szCs w:val="32"/>
          <w:lang w:val="en-US" w:eastAsia="zh-CN"/>
        </w:rPr>
        <w:t>3</w:t>
      </w:r>
      <w:r>
        <w:rPr>
          <w:rFonts w:hint="eastAsia" w:ascii="仿宋_GB2312" w:hAnsi="仿宋_GB2312" w:eastAsia="仿宋_GB2312" w:cs="仿宋_GB2312"/>
          <w:spacing w:val="-20"/>
          <w:w w:val="100"/>
          <w:sz w:val="32"/>
          <w:szCs w:val="32"/>
        </w:rPr>
        <w:t>〕</w:t>
      </w:r>
      <w:r>
        <w:rPr>
          <w:rFonts w:hint="eastAsia" w:cs="仿宋_GB2312"/>
          <w:spacing w:val="-20"/>
          <w:w w:val="100"/>
          <w:sz w:val="32"/>
          <w:szCs w:val="32"/>
          <w:lang w:val="en-US" w:eastAsia="zh-CN"/>
        </w:rPr>
        <w:t>8</w:t>
      </w:r>
      <w:r>
        <w:rPr>
          <w:rFonts w:hint="eastAsia" w:ascii="仿宋_GB2312" w:hAnsi="仿宋_GB2312" w:eastAsia="仿宋_GB2312" w:cs="仿宋_GB2312"/>
          <w:spacing w:val="-20"/>
          <w:w w:val="100"/>
          <w:sz w:val="32"/>
          <w:szCs w:val="32"/>
        </w:rPr>
        <w:t>号</w:t>
      </w:r>
    </w:p>
    <w:p>
      <w:pPr>
        <w:pStyle w:val="8"/>
        <w:keepNext w:val="0"/>
        <w:keepLines w:val="0"/>
        <w:pageBreakBefore w:val="0"/>
        <w:widowControl w:val="0"/>
        <w:kinsoku/>
        <w:wordWrap/>
        <w:overflowPunct/>
        <w:topLinePunct w:val="0"/>
        <w:autoSpaceDE w:val="0"/>
        <w:autoSpaceDN w:val="0"/>
        <w:bidi w:val="0"/>
        <w:adjustRightInd/>
        <w:snapToGrid/>
        <w:spacing w:before="110"/>
        <w:ind w:left="5060" w:leftChars="2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w w:val="95"/>
          <w:sz w:val="32"/>
          <w:szCs w:val="32"/>
        </w:rPr>
        <w:t>〔</w:t>
      </w:r>
      <w:r>
        <w:rPr>
          <w:rFonts w:hint="eastAsia" w:ascii="仿宋_GB2312" w:hAnsi="仿宋_GB2312" w:eastAsia="仿宋_GB2312" w:cs="仿宋_GB2312"/>
          <w:spacing w:val="-11"/>
          <w:w w:val="95"/>
          <w:sz w:val="32"/>
          <w:szCs w:val="32"/>
          <w:lang w:val="en-US" w:eastAsia="zh-CN"/>
        </w:rPr>
        <w:t>A</w:t>
      </w:r>
      <w:r>
        <w:rPr>
          <w:rFonts w:hint="eastAsia" w:cs="仿宋_GB2312"/>
          <w:spacing w:val="-11"/>
          <w:w w:val="95"/>
          <w:sz w:val="32"/>
          <w:szCs w:val="32"/>
          <w:lang w:val="en-US" w:eastAsia="zh-CN"/>
        </w:rPr>
        <w:t>1</w:t>
      </w:r>
      <w:r>
        <w:rPr>
          <w:rFonts w:hint="eastAsia" w:ascii="仿宋_GB2312" w:hAnsi="仿宋_GB2312" w:eastAsia="仿宋_GB2312" w:cs="仿宋_GB2312"/>
          <w:spacing w:val="-11"/>
          <w:w w:val="95"/>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111"/>
        <w:ind w:left="5046"/>
        <w:textAlignment w:val="auto"/>
      </w:pPr>
      <w:r>
        <w:rPr>
          <w:rFonts w:hint="eastAsia" w:ascii="仿宋_GB2312" w:hAnsi="仿宋_GB2312" w:eastAsia="仿宋_GB2312" w:cs="仿宋_GB2312"/>
          <w:spacing w:val="-11"/>
          <w:w w:val="95"/>
          <w:sz w:val="32"/>
          <w:szCs w:val="32"/>
        </w:rPr>
        <w:t>〔</w:t>
      </w:r>
      <w:r>
        <w:rPr>
          <w:rFonts w:hint="eastAsia" w:cs="仿宋_GB2312"/>
          <w:spacing w:val="-11"/>
          <w:w w:val="95"/>
          <w:sz w:val="32"/>
          <w:szCs w:val="32"/>
          <w:lang w:eastAsia="zh-CN"/>
        </w:rPr>
        <w:t>同意对外</w:t>
      </w:r>
      <w:r>
        <w:rPr>
          <w:rFonts w:hint="eastAsia" w:ascii="仿宋_GB2312" w:hAnsi="仿宋_GB2312" w:eastAsia="仿宋_GB2312" w:cs="仿宋_GB2312"/>
          <w:spacing w:val="-11"/>
          <w:w w:val="95"/>
          <w:sz w:val="32"/>
          <w:szCs w:val="32"/>
          <w:lang w:eastAsia="zh-CN"/>
        </w:rPr>
        <w:t>公开</w:t>
      </w:r>
      <w:r>
        <w:rPr>
          <w:rFonts w:hint="eastAsia" w:ascii="仿宋_GB2312" w:hAnsi="仿宋_GB2312" w:eastAsia="仿宋_GB2312" w:cs="仿宋_GB2312"/>
          <w:spacing w:val="-11"/>
          <w:w w:val="95"/>
          <w:sz w:val="32"/>
          <w:szCs w:val="32"/>
        </w:rPr>
        <w:t>〕</w:t>
      </w:r>
    </w:p>
    <w:p>
      <w:pPr>
        <w:pStyle w:val="8"/>
        <w:pageBreakBefore w:val="0"/>
        <w:widowControl w:val="0"/>
        <w:kinsoku/>
        <w:wordWrap/>
        <w:overflowPunct/>
        <w:topLinePunct w:val="0"/>
        <w:bidi w:val="0"/>
        <w:adjustRightInd/>
        <w:snapToGrid/>
        <w:spacing w:before="6" w:line="560" w:lineRule="exact"/>
        <w:textAlignment w:val="auto"/>
        <w:rPr>
          <w:sz w:val="46"/>
        </w:rPr>
      </w:pPr>
    </w:p>
    <w:p>
      <w:pPr>
        <w:pStyle w:val="3"/>
        <w:keepNext w:val="0"/>
        <w:keepLines w:val="0"/>
        <w:pageBreakBefore w:val="0"/>
        <w:widowControl w:val="0"/>
        <w:tabs>
          <w:tab w:val="left" w:pos="3950"/>
        </w:tabs>
        <w:kinsoku/>
        <w:wordWrap/>
        <w:overflowPunct/>
        <w:topLinePunct w:val="0"/>
        <w:autoSpaceDE w:val="0"/>
        <w:autoSpaceDN w:val="0"/>
        <w:bidi w:val="0"/>
        <w:adjustRightInd/>
        <w:snapToGrid/>
        <w:spacing w:line="560" w:lineRule="exact"/>
        <w:ind w:left="0" w:right="0"/>
        <w:jc w:val="center"/>
        <w:textAlignment w:val="auto"/>
        <w:rPr>
          <w:rFonts w:hint="default" w:ascii="方正小标宋_GBK" w:hAnsi="方正小标宋_GBK" w:eastAsia="方正小标宋_GBK" w:cs="方正小标宋_GBK"/>
          <w:spacing w:val="0"/>
          <w:w w:val="100"/>
          <w:sz w:val="44"/>
          <w:szCs w:val="44"/>
          <w:lang w:val="en-US" w:eastAsia="zh-CN"/>
        </w:rPr>
      </w:pPr>
      <w:r>
        <w:rPr>
          <w:rFonts w:hint="eastAsia" w:ascii="方正小标宋_GBK" w:hAnsi="方正小标宋_GBK" w:eastAsia="方正小标宋_GBK" w:cs="方正小标宋_GBK"/>
          <w:spacing w:val="0"/>
          <w:w w:val="100"/>
          <w:sz w:val="44"/>
          <w:szCs w:val="44"/>
        </w:rPr>
        <w:t>关于市政协六届三次会议第</w:t>
      </w:r>
      <w:r>
        <w:rPr>
          <w:rFonts w:hint="eastAsia" w:ascii="方正小标宋_GBK" w:hAnsi="方正小标宋_GBK" w:eastAsia="方正小标宋_GBK" w:cs="方正小标宋_GBK"/>
          <w:spacing w:val="0"/>
          <w:w w:val="100"/>
          <w:sz w:val="44"/>
          <w:szCs w:val="44"/>
          <w:lang w:val="en-US" w:eastAsia="zh-CN"/>
        </w:rPr>
        <w:t>346</w:t>
      </w:r>
      <w:r>
        <w:rPr>
          <w:rFonts w:hint="eastAsia" w:ascii="方正小标宋_GBK" w:hAnsi="方正小标宋_GBK" w:eastAsia="方正小标宋_GBK" w:cs="方正小标宋_GBK"/>
          <w:spacing w:val="0"/>
          <w:w w:val="100"/>
          <w:sz w:val="44"/>
          <w:szCs w:val="44"/>
        </w:rPr>
        <w:t>号建议《关于清理拖欠民营企业账款打造健康有序营商环境的建议》</w:t>
      </w:r>
      <w:r>
        <w:rPr>
          <w:rFonts w:hint="eastAsia" w:ascii="方正小标宋_GBK" w:hAnsi="方正小标宋_GBK" w:eastAsia="方正小标宋_GBK" w:cs="方正小标宋_GBK"/>
          <w:spacing w:val="0"/>
          <w:w w:val="100"/>
          <w:sz w:val="44"/>
          <w:szCs w:val="44"/>
          <w:lang w:eastAsia="zh-CN"/>
        </w:rPr>
        <w:t>协办意见的函</w:t>
      </w: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sz w:val="32"/>
          <w:szCs w:val="32"/>
          <w:lang w:eastAsia="zh-CN"/>
        </w:rPr>
      </w:pPr>
      <w:r>
        <w:rPr>
          <w:rFonts w:hint="eastAsia" w:cs="仿宋_GB2312"/>
          <w:b w:val="0"/>
          <w:bCs w:val="0"/>
          <w:sz w:val="32"/>
          <w:szCs w:val="32"/>
          <w:lang w:eastAsia="zh-CN"/>
        </w:rPr>
        <w:t>市工信局</w:t>
      </w:r>
      <w:r>
        <w:rPr>
          <w:rFonts w:hint="eastAsia" w:ascii="仿宋_GB2312" w:hAnsi="仿宋_GB2312" w:eastAsia="仿宋_GB2312" w:cs="仿宋_GB2312"/>
          <w:b w:val="0"/>
          <w:bCs w:val="0"/>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市政协六届三次会议第346号提案《关于清理拖欠民营企业账款打造健康有序营商环境的建议》，贵局列为主办单位，市国资委为协办单位之一，建议中涉及</w:t>
      </w:r>
      <w:r>
        <w:rPr>
          <w:rFonts w:hint="eastAsia" w:cs="仿宋_GB2312"/>
          <w:b w:val="0"/>
          <w:bCs w:val="0"/>
          <w:sz w:val="32"/>
          <w:szCs w:val="32"/>
          <w:lang w:val="en-US" w:eastAsia="zh-CN"/>
        </w:rPr>
        <w:t>市国资委</w:t>
      </w:r>
      <w:r>
        <w:rPr>
          <w:rFonts w:hint="eastAsia" w:ascii="仿宋_GB2312" w:hAnsi="仿宋_GB2312" w:eastAsia="仿宋_GB2312" w:cs="仿宋_GB2312"/>
          <w:b w:val="0"/>
          <w:bCs w:val="0"/>
          <w:sz w:val="32"/>
          <w:szCs w:val="32"/>
          <w:lang w:val="en-US" w:eastAsia="zh-CN"/>
        </w:rPr>
        <w:t>职责主要内容有“加大排查力度，摸清欠款底数”“强化分类清偿政策，加快清偿速度”“加大问责力度，提高拖欠失信成本”等。现将</w:t>
      </w:r>
      <w:r>
        <w:rPr>
          <w:rFonts w:hint="eastAsia" w:cs="仿宋_GB2312"/>
          <w:b w:val="0"/>
          <w:bCs w:val="0"/>
          <w:sz w:val="32"/>
          <w:szCs w:val="32"/>
          <w:lang w:val="en-US" w:eastAsia="zh-CN"/>
        </w:rPr>
        <w:t>市国资委</w:t>
      </w:r>
      <w:r>
        <w:rPr>
          <w:rFonts w:hint="eastAsia" w:ascii="仿宋_GB2312" w:hAnsi="仿宋_GB2312" w:eastAsia="仿宋_GB2312" w:cs="仿宋_GB2312"/>
          <w:b w:val="0"/>
          <w:bCs w:val="0"/>
          <w:sz w:val="32"/>
          <w:szCs w:val="32"/>
          <w:lang w:val="en-US" w:eastAsia="zh-CN"/>
        </w:rPr>
        <w:t>协办意见反馈如下：</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一、主要工作开展情况</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1.常态化开展拖欠账款隐患排查，加快账款拨付进度。</w:t>
      </w:r>
      <w:r>
        <w:rPr>
          <w:rFonts w:hint="eastAsia" w:ascii="仿宋_GB2312" w:hAnsi="仿宋_GB2312" w:eastAsia="仿宋_GB2312" w:cs="仿宋_GB2312"/>
          <w:b w:val="0"/>
          <w:bCs w:val="0"/>
          <w:sz w:val="32"/>
          <w:szCs w:val="32"/>
          <w:lang w:val="en-US" w:eastAsia="zh-CN"/>
        </w:rPr>
        <w:t>市国资委督促各出资监管企业建立拖欠账款隐患排查长效机制，常态化开展拖欠账款排查工作</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对排查出的拖欠账款尽快支付到位；同时，多方筹措建设资金，严格按合同约定按时足额向民营企业、中小企业拨付款项，严禁滥用市场优势地位恶意拖欠账款行为。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2.强化分类清偿政策，加快清偿速度。</w:t>
      </w:r>
      <w:r>
        <w:rPr>
          <w:rFonts w:hint="eastAsia" w:ascii="仿宋_GB2312" w:hAnsi="仿宋_GB2312" w:eastAsia="仿宋_GB2312" w:cs="仿宋_GB2312"/>
          <w:b w:val="0"/>
          <w:bCs w:val="0"/>
          <w:sz w:val="32"/>
          <w:szCs w:val="32"/>
          <w:lang w:val="en-US" w:eastAsia="zh-CN"/>
        </w:rPr>
        <w:t>对相关部门转办的信访案件，</w:t>
      </w:r>
      <w:r>
        <w:rPr>
          <w:rFonts w:hint="eastAsia" w:cs="仿宋_GB2312"/>
          <w:b w:val="0"/>
          <w:bCs w:val="0"/>
          <w:sz w:val="32"/>
          <w:szCs w:val="32"/>
          <w:lang w:val="en-US" w:eastAsia="zh-CN"/>
        </w:rPr>
        <w:t>市国资委</w:t>
      </w:r>
      <w:r>
        <w:rPr>
          <w:rFonts w:hint="eastAsia" w:ascii="仿宋_GB2312" w:hAnsi="仿宋_GB2312" w:eastAsia="仿宋_GB2312" w:cs="仿宋_GB2312"/>
          <w:b w:val="0"/>
          <w:bCs w:val="0"/>
          <w:sz w:val="32"/>
          <w:szCs w:val="32"/>
          <w:lang w:val="en-US" w:eastAsia="zh-CN"/>
        </w:rPr>
        <w:t>高度重视，迅速督办，无分歧欠款均立即支付到位。其中，2022年1月</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123</w:t>
      </w:r>
      <w:r>
        <w:rPr>
          <w:rFonts w:hint="default"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5转来的</w:t>
      </w:r>
      <w:r>
        <w:rPr>
          <w:rFonts w:hint="eastAsia" w:cs="仿宋_GB2312"/>
          <w:b w:val="0"/>
          <w:bCs w:val="0"/>
          <w:sz w:val="32"/>
          <w:szCs w:val="32"/>
          <w:lang w:val="en-US" w:eastAsia="zh-CN"/>
        </w:rPr>
        <w:t>市国资委</w:t>
      </w:r>
      <w:r>
        <w:rPr>
          <w:rFonts w:hint="eastAsia" w:ascii="仿宋_GB2312" w:hAnsi="仿宋_GB2312" w:eastAsia="仿宋_GB2312" w:cs="仿宋_GB2312"/>
          <w:b w:val="0"/>
          <w:bCs w:val="0"/>
          <w:sz w:val="32"/>
          <w:szCs w:val="32"/>
          <w:lang w:val="en-US" w:eastAsia="zh-CN"/>
        </w:rPr>
        <w:t>参股企业赣州交投特来电新能源有限公司的投诉件，涉及金额8.5万元；7月，</w:t>
      </w:r>
      <w:r>
        <w:rPr>
          <w:rFonts w:hint="eastAsia" w:cs="仿宋_GB2312"/>
          <w:b w:val="0"/>
          <w:bCs w:val="0"/>
          <w:sz w:val="32"/>
          <w:szCs w:val="32"/>
          <w:lang w:val="en-US" w:eastAsia="zh-CN"/>
        </w:rPr>
        <w:t>市国资委</w:t>
      </w:r>
      <w:r>
        <w:rPr>
          <w:rFonts w:hint="eastAsia" w:ascii="仿宋_GB2312" w:hAnsi="仿宋_GB2312" w:eastAsia="仿宋_GB2312" w:cs="仿宋_GB2312"/>
          <w:b w:val="0"/>
          <w:bCs w:val="0"/>
          <w:sz w:val="32"/>
          <w:szCs w:val="32"/>
          <w:lang w:val="en-US" w:eastAsia="zh-CN"/>
        </w:rPr>
        <w:t>收到市清欠办转来函件，上海千年城市规划工程设计股份有限公司反映</w:t>
      </w:r>
      <w:r>
        <w:rPr>
          <w:rFonts w:hint="eastAsia" w:cs="仿宋_GB2312"/>
          <w:b w:val="0"/>
          <w:bCs w:val="0"/>
          <w:sz w:val="32"/>
          <w:szCs w:val="32"/>
          <w:lang w:val="en-US" w:eastAsia="zh-CN"/>
        </w:rPr>
        <w:t>市国资委</w:t>
      </w:r>
      <w:r>
        <w:rPr>
          <w:rFonts w:hint="eastAsia" w:ascii="仿宋_GB2312" w:hAnsi="仿宋_GB2312" w:eastAsia="仿宋_GB2312" w:cs="仿宋_GB2312"/>
          <w:b w:val="0"/>
          <w:bCs w:val="0"/>
          <w:sz w:val="32"/>
          <w:szCs w:val="32"/>
          <w:lang w:val="en-US" w:eastAsia="zh-CN"/>
        </w:rPr>
        <w:t>出资监管企业赣州城投管理有限公司拖欠账款事宜，涉及金额444.11万元。收到相关线索后，</w:t>
      </w:r>
      <w:r>
        <w:rPr>
          <w:rFonts w:hint="eastAsia" w:cs="仿宋_GB2312"/>
          <w:b w:val="0"/>
          <w:bCs w:val="0"/>
          <w:sz w:val="32"/>
          <w:szCs w:val="32"/>
          <w:lang w:val="en-US" w:eastAsia="zh-CN"/>
        </w:rPr>
        <w:t>市国资委</w:t>
      </w:r>
      <w:r>
        <w:rPr>
          <w:rFonts w:hint="eastAsia" w:ascii="仿宋_GB2312" w:hAnsi="仿宋_GB2312" w:eastAsia="仿宋_GB2312" w:cs="仿宋_GB2312"/>
          <w:b w:val="0"/>
          <w:bCs w:val="0"/>
          <w:sz w:val="32"/>
          <w:szCs w:val="32"/>
          <w:lang w:val="en-US" w:eastAsia="zh-CN"/>
        </w:rPr>
        <w:t>立即将线索转办至相关企业，督促企业积极主动与对方对接，无分歧欠款要求各出资监管企业立即支付到位，通过努力，双方达成共识，款项已全部支付到位，有关部门回访均得到满意回复。此外，有争议款项在依法依规的前提下</w:t>
      </w:r>
      <w:r>
        <w:rPr>
          <w:rFonts w:hint="eastAsia" w:cs="仿宋_GB2312"/>
          <w:b w:val="0"/>
          <w:bCs w:val="0"/>
          <w:sz w:val="32"/>
          <w:szCs w:val="32"/>
          <w:lang w:val="en-US" w:eastAsia="zh-CN"/>
        </w:rPr>
        <w:t>，市国资委</w:t>
      </w:r>
      <w:r>
        <w:rPr>
          <w:rFonts w:hint="eastAsia" w:ascii="仿宋_GB2312" w:hAnsi="仿宋_GB2312" w:eastAsia="仿宋_GB2312" w:cs="仿宋_GB2312"/>
          <w:b w:val="0"/>
          <w:bCs w:val="0"/>
          <w:sz w:val="32"/>
          <w:szCs w:val="32"/>
          <w:lang w:val="en-US" w:eastAsia="zh-CN"/>
        </w:rPr>
        <w:t>也积极通过友好协商的方式妥善解决。</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3.加大考核力度，强化督促问责。</w:t>
      </w:r>
      <w:r>
        <w:rPr>
          <w:rFonts w:hint="eastAsia" w:ascii="仿宋_GB2312" w:hAnsi="仿宋_GB2312" w:eastAsia="仿宋_GB2312" w:cs="仿宋_GB2312"/>
          <w:b w:val="0"/>
          <w:bCs w:val="0"/>
          <w:sz w:val="32"/>
          <w:szCs w:val="32"/>
          <w:lang w:val="en-US" w:eastAsia="zh-CN"/>
        </w:rPr>
        <w:t>一是市国资委</w:t>
      </w:r>
      <w:r>
        <w:rPr>
          <w:rFonts w:hint="eastAsia" w:cs="仿宋_GB2312"/>
          <w:b w:val="0"/>
          <w:bCs w:val="0"/>
          <w:sz w:val="32"/>
          <w:szCs w:val="32"/>
          <w:lang w:val="en-US" w:eastAsia="zh-CN"/>
        </w:rPr>
        <w:t>已</w:t>
      </w:r>
      <w:r>
        <w:rPr>
          <w:rFonts w:hint="eastAsia" w:ascii="仿宋_GB2312" w:hAnsi="仿宋_GB2312" w:eastAsia="仿宋_GB2312" w:cs="仿宋_GB2312"/>
          <w:b w:val="0"/>
          <w:bCs w:val="0"/>
          <w:sz w:val="32"/>
          <w:szCs w:val="32"/>
          <w:lang w:val="en-US" w:eastAsia="zh-CN"/>
        </w:rPr>
        <w:t>将保障中小企业款项支付工作纳入各出资监管企业2022年度综合考核</w:t>
      </w:r>
      <w:r>
        <w:rPr>
          <w:rFonts w:hint="eastAsia" w:cs="仿宋_GB2312"/>
          <w:b w:val="0"/>
          <w:bCs w:val="0"/>
          <w:sz w:val="32"/>
          <w:szCs w:val="32"/>
          <w:lang w:val="en-US" w:eastAsia="zh-CN"/>
        </w:rPr>
        <w:t>（即经营业绩考核）</w:t>
      </w:r>
      <w:r>
        <w:rPr>
          <w:rFonts w:hint="eastAsia" w:ascii="仿宋_GB2312" w:hAnsi="仿宋_GB2312" w:eastAsia="仿宋_GB2312" w:cs="仿宋_GB2312"/>
          <w:b w:val="0"/>
          <w:bCs w:val="0"/>
          <w:sz w:val="32"/>
          <w:szCs w:val="32"/>
          <w:lang w:val="en-US" w:eastAsia="zh-CN"/>
        </w:rPr>
        <w:t>内容，与企业</w:t>
      </w:r>
      <w:r>
        <w:rPr>
          <w:rFonts w:hint="eastAsia" w:cs="仿宋_GB2312"/>
          <w:b w:val="0"/>
          <w:bCs w:val="0"/>
          <w:sz w:val="32"/>
          <w:szCs w:val="32"/>
          <w:lang w:val="en-US" w:eastAsia="zh-CN"/>
        </w:rPr>
        <w:t>的</w:t>
      </w:r>
      <w:r>
        <w:rPr>
          <w:rFonts w:hint="eastAsia" w:ascii="仿宋_GB2312" w:hAnsi="仿宋_GB2312" w:eastAsia="仿宋_GB2312" w:cs="仿宋_GB2312"/>
          <w:b w:val="0"/>
          <w:bCs w:val="0"/>
          <w:sz w:val="32"/>
          <w:szCs w:val="32"/>
          <w:lang w:val="en-US" w:eastAsia="zh-CN"/>
        </w:rPr>
        <w:t>考核等级及企业负责人绩效薪酬挂钩</w:t>
      </w:r>
      <w:r>
        <w:rPr>
          <w:rFonts w:hint="eastAsia" w:cs="仿宋_GB2312"/>
          <w:b w:val="0"/>
          <w:bCs w:val="0"/>
          <w:sz w:val="32"/>
          <w:szCs w:val="32"/>
          <w:lang w:val="en-US" w:eastAsia="zh-CN"/>
        </w:rPr>
        <w:t>，2023年及以后年度将继续将此项工作纳入各出资监管企业年度经营业绩考核内容</w:t>
      </w:r>
      <w:r>
        <w:rPr>
          <w:rFonts w:hint="eastAsia" w:ascii="仿宋_GB2312" w:hAnsi="仿宋_GB2312" w:eastAsia="仿宋_GB2312" w:cs="仿宋_GB2312"/>
          <w:b w:val="0"/>
          <w:bCs w:val="0"/>
          <w:sz w:val="32"/>
          <w:szCs w:val="32"/>
          <w:lang w:val="en-US" w:eastAsia="zh-CN"/>
        </w:rPr>
        <w:t>；二是市国资委要求各出资监管企业切实履行好主体责任，不折不扣的贯彻落实好《保障中小企业款项支付条例》等相关规定，对履职不力造成不良社会影响、被各级部门通报等不良后果的相关企业负责人和责任人，将予以严肃追责问责，并扣减相应绩效薪酬。</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二、办理意见</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sz w:val="32"/>
          <w:szCs w:val="32"/>
          <w:lang w:val="en-US" w:eastAsia="zh-CN"/>
        </w:rPr>
        <w:t>对于建议中“加大排查力度，摸清欠款底数”“强化分类清偿政策，加快清偿速度”“加大问责力度，提高拖欠失信成本”</w:t>
      </w:r>
      <w:r>
        <w:rPr>
          <w:rFonts w:hint="eastAsia"/>
          <w:b/>
          <w:bCs/>
          <w:sz w:val="32"/>
          <w:szCs w:val="32"/>
          <w:lang w:val="en-US" w:eastAsia="zh-CN"/>
        </w:rPr>
        <w:t>涉及市国资委</w:t>
      </w:r>
      <w:r>
        <w:rPr>
          <w:rFonts w:hint="eastAsia"/>
          <w:b w:val="0"/>
          <w:bCs w:val="0"/>
          <w:sz w:val="32"/>
          <w:szCs w:val="32"/>
          <w:lang w:val="en-US" w:eastAsia="zh-CN"/>
        </w:rPr>
        <w:t>的</w:t>
      </w:r>
      <w:r>
        <w:rPr>
          <w:rFonts w:hint="eastAsia"/>
          <w:sz w:val="32"/>
          <w:szCs w:val="32"/>
          <w:lang w:val="en-US" w:eastAsia="zh-CN"/>
        </w:rPr>
        <w:t>相关内容，</w:t>
      </w:r>
      <w:r>
        <w:rPr>
          <w:rFonts w:hint="eastAsia" w:ascii="仿宋_GB2312" w:hAnsi="仿宋_GB2312" w:eastAsia="仿宋_GB2312" w:cs="仿宋_GB2312"/>
          <w:b/>
          <w:bCs/>
          <w:sz w:val="32"/>
          <w:szCs w:val="32"/>
          <w:lang w:val="en-US" w:eastAsia="zh-CN"/>
        </w:rPr>
        <w:t>此前已经按有关文件规定进行了落实</w:t>
      </w:r>
      <w:r>
        <w:rPr>
          <w:rFonts w:hint="eastAsia"/>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三、下一步的打算</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sz w:val="32"/>
          <w:szCs w:val="32"/>
          <w:lang w:val="en-US" w:eastAsia="zh-CN"/>
        </w:rPr>
      </w:pPr>
      <w:r>
        <w:rPr>
          <w:rFonts w:hint="eastAsia"/>
          <w:sz w:val="32"/>
          <w:szCs w:val="32"/>
          <w:lang w:val="en-US" w:eastAsia="zh-CN"/>
        </w:rPr>
        <w:t>下一步，市国资委将继续按照中央、省、市保障中小企业款项支付工作部署，督促企业进一步建立健全保障中小企业款项长效机制，强化督促问责。对相关部门转办的涉及市国资委出资监管企业关于保障中小企业款项支付投诉件，及时督办，妥善处理，切实维护民营企业、中小企业的合法权益，让民营企业、中小企业有实实在在的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660" w:rightChars="300" w:firstLine="0" w:firstLineChars="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cs="仿宋_GB2312"/>
          <w:b w:val="0"/>
          <w:bCs w:val="0"/>
          <w:sz w:val="32"/>
          <w:szCs w:val="32"/>
          <w:lang w:val="en-US" w:eastAsia="zh-CN"/>
        </w:rPr>
        <w:t xml:space="preserve">          赣州</w:t>
      </w:r>
      <w:r>
        <w:rPr>
          <w:rFonts w:hint="eastAsia" w:ascii="仿宋_GB2312" w:hAnsi="仿宋_GB2312" w:eastAsia="仿宋_GB2312" w:cs="仿宋_GB2312"/>
          <w:b w:val="0"/>
          <w:bCs w:val="0"/>
          <w:sz w:val="32"/>
          <w:szCs w:val="32"/>
          <w:lang w:eastAsia="zh-CN"/>
        </w:rPr>
        <w:t>市国</w:t>
      </w:r>
      <w:r>
        <w:rPr>
          <w:rFonts w:hint="eastAsia" w:cs="仿宋_GB2312"/>
          <w:b w:val="0"/>
          <w:bCs w:val="0"/>
          <w:sz w:val="32"/>
          <w:szCs w:val="32"/>
          <w:lang w:eastAsia="zh-CN"/>
        </w:rPr>
        <w:t>有资产监督管理委员会</w:t>
      </w: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eastAsia" w:ascii="仿宋_GB2312" w:hAnsi="仿宋_GB2312" w:eastAsia="仿宋_GB2312" w:cs="仿宋_GB2312"/>
          <w:b w:val="0"/>
          <w:bCs w:val="0"/>
          <w:sz w:val="32"/>
          <w:szCs w:val="32"/>
          <w:lang w:eastAsia="zh-CN"/>
        </w:rPr>
      </w:pPr>
      <w:r>
        <w:rPr>
          <w:rFonts w:hint="eastAsia"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202</w:t>
      </w:r>
      <w:r>
        <w:rPr>
          <w:rFonts w:hint="eastAsia"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月</w:t>
      </w:r>
      <w:r>
        <w:rPr>
          <w:rFonts w:hint="eastAsia" w:cs="仿宋_GB2312"/>
          <w:b w:val="0"/>
          <w:bCs w:val="0"/>
          <w:sz w:val="32"/>
          <w:szCs w:val="32"/>
          <w:lang w:val="en-US" w:eastAsia="zh-CN"/>
        </w:rPr>
        <w:t>17</w:t>
      </w:r>
      <w:r>
        <w:rPr>
          <w:rFonts w:hint="eastAsia" w:ascii="仿宋_GB2312" w:hAnsi="仿宋_GB2312" w:eastAsia="仿宋_GB2312" w:cs="仿宋_GB2312"/>
          <w:b w:val="0"/>
          <w:bCs w:val="0"/>
          <w:sz w:val="32"/>
          <w:szCs w:val="32"/>
          <w:lang w:eastAsia="zh-CN"/>
        </w:rPr>
        <w:t>日</w:t>
      </w: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default" w:ascii="仿宋_GB2312" w:hAnsi="仿宋_GB2312" w:eastAsia="仿宋_GB2312" w:cs="仿宋_GB2312"/>
          <w:b w:val="0"/>
          <w:bCs w:val="0"/>
          <w:sz w:val="32"/>
          <w:szCs w:val="32"/>
          <w:lang w:val="en-US"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560" w:lineRule="exact"/>
        <w:textAlignment w:val="auto"/>
        <w:rPr>
          <w:rFonts w:hint="default" w:ascii="仿宋_GB2312" w:hAnsi="仿宋_GB2312" w:eastAsia="仿宋_GB2312" w:cs="仿宋_GB2312"/>
          <w:b w:val="0"/>
          <w:bCs w:val="0"/>
          <w:sz w:val="32"/>
          <w:szCs w:val="32"/>
          <w:lang w:val="en-US" w:eastAsia="zh-CN"/>
        </w:rPr>
      </w:pPr>
    </w:p>
    <w:p>
      <w:pPr>
        <w:pStyle w:val="8"/>
        <w:keepNext w:val="0"/>
        <w:keepLines w:val="0"/>
        <w:pageBreakBefore w:val="0"/>
        <w:widowControl w:val="0"/>
        <w:tabs>
          <w:tab w:val="left" w:pos="6012"/>
          <w:tab w:val="left" w:pos="6627"/>
        </w:tabs>
        <w:kinsoku/>
        <w:wordWrap/>
        <w:overflowPunct/>
        <w:topLinePunct w:val="0"/>
        <w:autoSpaceDE w:val="0"/>
        <w:autoSpaceDN w:val="0"/>
        <w:bidi w:val="0"/>
        <w:adjustRightInd/>
        <w:snapToGrid/>
        <w:spacing w:before="0" w:line="560" w:lineRule="exact"/>
        <w:ind w:firstLine="0" w:firstLineChars="0"/>
        <w:textAlignment w:val="auto"/>
        <w:rPr>
          <w:rFonts w:hint="eastAsia" w:cs="仿宋_GB2312"/>
          <w:b w:val="0"/>
          <w:bCs w:val="0"/>
          <w:sz w:val="32"/>
          <w:szCs w:val="32"/>
          <w:lang w:val="en-US" w:eastAsia="zh-CN"/>
        </w:rPr>
      </w:pPr>
    </w:p>
    <w:p>
      <w:pPr>
        <w:pStyle w:val="8"/>
        <w:keepNext w:val="0"/>
        <w:keepLines w:val="0"/>
        <w:pageBreakBefore w:val="0"/>
        <w:widowControl w:val="0"/>
        <w:tabs>
          <w:tab w:val="left" w:pos="6012"/>
          <w:tab w:val="left" w:pos="6627"/>
        </w:tabs>
        <w:kinsoku/>
        <w:wordWrap/>
        <w:overflowPunct/>
        <w:topLinePunct w:val="0"/>
        <w:autoSpaceDE w:val="0"/>
        <w:autoSpaceDN w:val="0"/>
        <w:bidi w:val="0"/>
        <w:adjustRightInd/>
        <w:snapToGrid/>
        <w:spacing w:before="0" w:line="560" w:lineRule="exact"/>
        <w:ind w:firstLine="0" w:firstLineChars="0"/>
        <w:textAlignment w:val="auto"/>
        <w:rPr>
          <w:rFonts w:hint="eastAsia" w:cs="仿宋_GB2312"/>
          <w:b w:val="0"/>
          <w:bCs w:val="0"/>
          <w:sz w:val="32"/>
          <w:szCs w:val="32"/>
          <w:lang w:val="en-US" w:eastAsia="zh-CN"/>
        </w:rPr>
      </w:pPr>
      <w:r>
        <w:rPr>
          <w:rFonts w:hint="eastAsia" w:cs="仿宋_GB2312"/>
          <w:b w:val="0"/>
          <w:bCs w:val="0"/>
          <w:sz w:val="32"/>
          <w:szCs w:val="32"/>
          <w:lang w:val="en-US" w:eastAsia="zh-CN"/>
        </w:rPr>
        <w:t>抄送：  市政协提案委、市政府督查室</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cs="仿宋_GB2312"/>
          <w:b w:val="0"/>
          <w:bCs w:val="0"/>
          <w:sz w:val="32"/>
          <w:szCs w:val="32"/>
          <w:lang w:val="en-US" w:eastAsia="zh-CN"/>
        </w:rPr>
      </w:pPr>
      <w:r>
        <w:rPr>
          <w:rFonts w:hint="eastAsia" w:cs="仿宋_GB2312"/>
          <w:b w:val="0"/>
          <w:bCs w:val="0"/>
          <w:sz w:val="32"/>
          <w:szCs w:val="32"/>
          <w:lang w:eastAsia="zh-CN"/>
        </w:rPr>
        <w:t>联系人：</w:t>
      </w:r>
      <w:r>
        <w:rPr>
          <w:rFonts w:hint="eastAsia"/>
          <w:sz w:val="32"/>
          <w:szCs w:val="36"/>
          <w:lang w:eastAsia="zh-CN"/>
        </w:rPr>
        <w:t>邹楠，</w:t>
      </w:r>
      <w:r>
        <w:rPr>
          <w:rFonts w:hint="eastAsia"/>
          <w:sz w:val="32"/>
          <w:szCs w:val="36"/>
          <w:lang w:val="en-US" w:eastAsia="zh-CN"/>
        </w:rPr>
        <w:t>8996683</w:t>
      </w:r>
    </w:p>
    <w:sectPr>
      <w:footerReference r:id="rId5" w:type="default"/>
      <w:footerReference r:id="rId6" w:type="even"/>
      <w:type w:val="continuous"/>
      <w:pgSz w:w="11910" w:h="16840"/>
      <w:pgMar w:top="2098" w:right="1474" w:bottom="1984" w:left="1587" w:header="964" w:footer="153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pStyle w:val="4"/>
      <w:lvlText w:val="%1."/>
      <w:lvlJc w:val="left"/>
      <w:pPr>
        <w:tabs>
          <w:tab w:val="left" w:pos="425"/>
        </w:tabs>
        <w:ind w:left="42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BEECBBA"/>
    <w:rsid w:val="13B2B8D6"/>
    <w:rsid w:val="18DF3E79"/>
    <w:rsid w:val="1E7C7AB4"/>
    <w:rsid w:val="1EEBB757"/>
    <w:rsid w:val="1EFD5EF1"/>
    <w:rsid w:val="2AFD6369"/>
    <w:rsid w:val="2D177238"/>
    <w:rsid w:val="2DDDEAB1"/>
    <w:rsid w:val="2ED9C98E"/>
    <w:rsid w:val="2FF3CDEC"/>
    <w:rsid w:val="318F6092"/>
    <w:rsid w:val="36EE8E74"/>
    <w:rsid w:val="39B7910A"/>
    <w:rsid w:val="3AF7B371"/>
    <w:rsid w:val="3B9627F5"/>
    <w:rsid w:val="3BCFF28F"/>
    <w:rsid w:val="3CFB48C0"/>
    <w:rsid w:val="3DBF4AB1"/>
    <w:rsid w:val="3DDF80E1"/>
    <w:rsid w:val="3E9F818B"/>
    <w:rsid w:val="3EBF8630"/>
    <w:rsid w:val="3EEB57F9"/>
    <w:rsid w:val="3F2FCDE5"/>
    <w:rsid w:val="3F3ECFC2"/>
    <w:rsid w:val="3F5BBD60"/>
    <w:rsid w:val="3FCE406E"/>
    <w:rsid w:val="3FDCA234"/>
    <w:rsid w:val="3FFD12CF"/>
    <w:rsid w:val="3FFF2967"/>
    <w:rsid w:val="423B9C63"/>
    <w:rsid w:val="4EFFD4D4"/>
    <w:rsid w:val="4FF39282"/>
    <w:rsid w:val="51F75695"/>
    <w:rsid w:val="54EF55FF"/>
    <w:rsid w:val="576F4C33"/>
    <w:rsid w:val="577E545D"/>
    <w:rsid w:val="57CF4B7F"/>
    <w:rsid w:val="5B99937B"/>
    <w:rsid w:val="5BFDC410"/>
    <w:rsid w:val="5DDB15F8"/>
    <w:rsid w:val="5DF5D99D"/>
    <w:rsid w:val="5EAF0F6C"/>
    <w:rsid w:val="5EDE2E23"/>
    <w:rsid w:val="5EE6A055"/>
    <w:rsid w:val="5EFB24AF"/>
    <w:rsid w:val="5FBB1B12"/>
    <w:rsid w:val="5FF3821A"/>
    <w:rsid w:val="65DBAB54"/>
    <w:rsid w:val="66FDD977"/>
    <w:rsid w:val="675EFAD7"/>
    <w:rsid w:val="6AFB1FB7"/>
    <w:rsid w:val="6B6DC247"/>
    <w:rsid w:val="6BFE61F0"/>
    <w:rsid w:val="6CBF0B4B"/>
    <w:rsid w:val="6CFBE574"/>
    <w:rsid w:val="6CFF52D8"/>
    <w:rsid w:val="6D3F4150"/>
    <w:rsid w:val="6DDF40DB"/>
    <w:rsid w:val="6DDFE18F"/>
    <w:rsid w:val="6DFFE13B"/>
    <w:rsid w:val="6EF7E466"/>
    <w:rsid w:val="6EFF0C76"/>
    <w:rsid w:val="6FFFB5A0"/>
    <w:rsid w:val="70FED81C"/>
    <w:rsid w:val="73B372E7"/>
    <w:rsid w:val="75FDD605"/>
    <w:rsid w:val="7675BE4B"/>
    <w:rsid w:val="76F1FF34"/>
    <w:rsid w:val="76FF1E9F"/>
    <w:rsid w:val="777FCE22"/>
    <w:rsid w:val="77B5E344"/>
    <w:rsid w:val="77BB40E7"/>
    <w:rsid w:val="77E5E56A"/>
    <w:rsid w:val="77EFFDC1"/>
    <w:rsid w:val="793A1B7E"/>
    <w:rsid w:val="7AFE11DB"/>
    <w:rsid w:val="7B9E410A"/>
    <w:rsid w:val="7BDEF51D"/>
    <w:rsid w:val="7BDF2B2D"/>
    <w:rsid w:val="7BFBE486"/>
    <w:rsid w:val="7BFFA80B"/>
    <w:rsid w:val="7C75BAB0"/>
    <w:rsid w:val="7CFF61C3"/>
    <w:rsid w:val="7D1BA680"/>
    <w:rsid w:val="7D6DF38B"/>
    <w:rsid w:val="7D7B0B55"/>
    <w:rsid w:val="7D8EC1D8"/>
    <w:rsid w:val="7DFA387D"/>
    <w:rsid w:val="7E3F219D"/>
    <w:rsid w:val="7E4BA803"/>
    <w:rsid w:val="7EE638F0"/>
    <w:rsid w:val="7EF3222D"/>
    <w:rsid w:val="7F2F430A"/>
    <w:rsid w:val="7F7FB314"/>
    <w:rsid w:val="7F8D3A24"/>
    <w:rsid w:val="7F9F77C9"/>
    <w:rsid w:val="7FB5D815"/>
    <w:rsid w:val="7FD7536F"/>
    <w:rsid w:val="7FDB5957"/>
    <w:rsid w:val="7FE20D9A"/>
    <w:rsid w:val="7FF85183"/>
    <w:rsid w:val="7FFADBDC"/>
    <w:rsid w:val="7FFD05FD"/>
    <w:rsid w:val="7FFD13BA"/>
    <w:rsid w:val="7FFF322E"/>
    <w:rsid w:val="7FFF827B"/>
    <w:rsid w:val="81F7498D"/>
    <w:rsid w:val="8707869D"/>
    <w:rsid w:val="8F5BC082"/>
    <w:rsid w:val="8FAB5053"/>
    <w:rsid w:val="8FBA563C"/>
    <w:rsid w:val="970CE564"/>
    <w:rsid w:val="9BF74CDE"/>
    <w:rsid w:val="9CE5FDAF"/>
    <w:rsid w:val="9DFC61D1"/>
    <w:rsid w:val="9FADBB22"/>
    <w:rsid w:val="9FFF521C"/>
    <w:rsid w:val="AB57ACAF"/>
    <w:rsid w:val="ADDE57A8"/>
    <w:rsid w:val="AF7FCC3F"/>
    <w:rsid w:val="B58F4038"/>
    <w:rsid w:val="B5DB9FEB"/>
    <w:rsid w:val="B5E7EF64"/>
    <w:rsid w:val="B6FF733B"/>
    <w:rsid w:val="B7998D1C"/>
    <w:rsid w:val="B95F1D2E"/>
    <w:rsid w:val="BABE15BE"/>
    <w:rsid w:val="BBF202ED"/>
    <w:rsid w:val="BC752554"/>
    <w:rsid w:val="BCF92616"/>
    <w:rsid w:val="BD5D74E7"/>
    <w:rsid w:val="BD7F26CB"/>
    <w:rsid w:val="BD7F9661"/>
    <w:rsid w:val="BEF65609"/>
    <w:rsid w:val="BF128C9B"/>
    <w:rsid w:val="BF6F2C4F"/>
    <w:rsid w:val="BF77D6AF"/>
    <w:rsid w:val="BFD96C6B"/>
    <w:rsid w:val="BFEC3936"/>
    <w:rsid w:val="BFED6950"/>
    <w:rsid w:val="BFEF2213"/>
    <w:rsid w:val="BFF70392"/>
    <w:rsid w:val="BFF738F1"/>
    <w:rsid w:val="C6B59538"/>
    <w:rsid w:val="C7DD0050"/>
    <w:rsid w:val="CBED6F63"/>
    <w:rsid w:val="CE5B0988"/>
    <w:rsid w:val="CF71B3DF"/>
    <w:rsid w:val="CFFF3548"/>
    <w:rsid w:val="D1E33AD9"/>
    <w:rsid w:val="D3FA3B47"/>
    <w:rsid w:val="D5BB8844"/>
    <w:rsid w:val="D7AF6957"/>
    <w:rsid w:val="D7CF71C4"/>
    <w:rsid w:val="D7CFCAE6"/>
    <w:rsid w:val="D9EF87D2"/>
    <w:rsid w:val="DAFB2472"/>
    <w:rsid w:val="DAFB4F45"/>
    <w:rsid w:val="DD8A5E01"/>
    <w:rsid w:val="DE9E5592"/>
    <w:rsid w:val="DEE519F5"/>
    <w:rsid w:val="DEFF1E59"/>
    <w:rsid w:val="DF7DD479"/>
    <w:rsid w:val="DFFFAD87"/>
    <w:rsid w:val="E1BF9B4D"/>
    <w:rsid w:val="E3F704BD"/>
    <w:rsid w:val="E67B5E64"/>
    <w:rsid w:val="E7F425AC"/>
    <w:rsid w:val="E9AE48DD"/>
    <w:rsid w:val="EB676006"/>
    <w:rsid w:val="EBAFB86F"/>
    <w:rsid w:val="EBF18D77"/>
    <w:rsid w:val="EBF78075"/>
    <w:rsid w:val="EDFD6C19"/>
    <w:rsid w:val="EEBC74E0"/>
    <w:rsid w:val="EEDAC609"/>
    <w:rsid w:val="EEEF0D4D"/>
    <w:rsid w:val="EEEF388E"/>
    <w:rsid w:val="EEFB8528"/>
    <w:rsid w:val="EEFF3C05"/>
    <w:rsid w:val="EF53CAAA"/>
    <w:rsid w:val="EF9BBD2F"/>
    <w:rsid w:val="EFFE8B18"/>
    <w:rsid w:val="F0C5D25A"/>
    <w:rsid w:val="F0FF3968"/>
    <w:rsid w:val="F30DFFEB"/>
    <w:rsid w:val="F4F30E52"/>
    <w:rsid w:val="F58B34FD"/>
    <w:rsid w:val="F5EF6200"/>
    <w:rsid w:val="F6566410"/>
    <w:rsid w:val="F70918AD"/>
    <w:rsid w:val="F75B07DB"/>
    <w:rsid w:val="F7FB1771"/>
    <w:rsid w:val="F905DF5E"/>
    <w:rsid w:val="F967C14A"/>
    <w:rsid w:val="FB3FC6F1"/>
    <w:rsid w:val="FB9E176A"/>
    <w:rsid w:val="FBAF6E14"/>
    <w:rsid w:val="FBB734C0"/>
    <w:rsid w:val="FBBE7D3B"/>
    <w:rsid w:val="FBE9213C"/>
    <w:rsid w:val="FBF766FE"/>
    <w:rsid w:val="FBFF872A"/>
    <w:rsid w:val="FD5FC0C6"/>
    <w:rsid w:val="FDCF72F2"/>
    <w:rsid w:val="FDFF4A7F"/>
    <w:rsid w:val="FE7BA1BE"/>
    <w:rsid w:val="FED508FF"/>
    <w:rsid w:val="FEF7707B"/>
    <w:rsid w:val="FEF9A324"/>
    <w:rsid w:val="FF27AE6F"/>
    <w:rsid w:val="FF5219C4"/>
    <w:rsid w:val="FF5FE86C"/>
    <w:rsid w:val="FF7DC91B"/>
    <w:rsid w:val="FF9FFA7E"/>
    <w:rsid w:val="FFAECC44"/>
    <w:rsid w:val="FFDB7C31"/>
    <w:rsid w:val="FFDF0E04"/>
    <w:rsid w:val="FFE1C3EA"/>
    <w:rsid w:val="FFEC59E1"/>
    <w:rsid w:val="FFFA3E14"/>
    <w:rsid w:val="FFFD194D"/>
    <w:rsid w:val="FFFE8A2E"/>
    <w:rsid w:val="FFFF2A28"/>
    <w:rsid w:val="FFFF6D9D"/>
    <w:rsid w:val="FFFFC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99"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20"/>
      <w:outlineLvl w:val="1"/>
    </w:pPr>
    <w:rPr>
      <w:rFonts w:ascii="方正小标宋简体" w:hAnsi="方正小标宋简体" w:eastAsia="方正小标宋简体" w:cs="方正小标宋简体"/>
      <w:sz w:val="44"/>
      <w:szCs w:val="44"/>
      <w:lang w:val="zh-CN" w:eastAsia="zh-CN" w:bidi="zh-CN"/>
    </w:rPr>
  </w:style>
  <w:style w:type="paragraph" w:styleId="4">
    <w:name w:val="heading 4"/>
    <w:basedOn w:val="1"/>
    <w:next w:val="1"/>
    <w:qFormat/>
    <w:uiPriority w:val="99"/>
    <w:pPr>
      <w:keepNext/>
      <w:keepLines/>
      <w:numPr>
        <w:ilvl w:val="0"/>
        <w:numId w:val="1"/>
      </w:numPr>
      <w:spacing w:before="360" w:line="240" w:lineRule="exact"/>
      <w:ind w:left="425" w:hanging="425"/>
      <w:outlineLvl w:val="3"/>
    </w:pPr>
    <w:rPr>
      <w:rFonts w:ascii="宋体"/>
      <w:b/>
      <w:sz w:val="28"/>
      <w:szCs w:val="20"/>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List Paragraph_79509fb5-35c8-4ba6-933c-cbb5f3a1e6d0"/>
    <w:basedOn w:val="1"/>
    <w:qFormat/>
    <w:uiPriority w:val="34"/>
    <w:pPr>
      <w:ind w:firstLine="420" w:firstLineChars="200"/>
    </w:pPr>
  </w:style>
  <w:style w:type="paragraph" w:styleId="8">
    <w:name w:val="Body Text"/>
    <w:basedOn w:val="1"/>
    <w:qFormat/>
    <w:uiPriority w:val="1"/>
    <w:rPr>
      <w:rFonts w:ascii="仿宋_GB2312" w:hAnsi="仿宋_GB2312" w:eastAsia="仿宋_GB2312" w:cs="仿宋_GB2312"/>
      <w:sz w:val="32"/>
      <w:szCs w:val="32"/>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39"/>
      <w:ind w:left="2083" w:hanging="315"/>
    </w:pPr>
    <w:rPr>
      <w:rFonts w:ascii="仿宋_GB2312" w:hAnsi="仿宋_GB2312" w:eastAsia="仿宋_GB2312" w:cs="仿宋_GB2312"/>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character" w:customStyle="1" w:styleId="18">
    <w:name w:val="NormalCharacter"/>
    <w:qFormat/>
    <w:uiPriority w:val="0"/>
  </w:style>
  <w:style w:type="paragraph" w:customStyle="1" w:styleId="19">
    <w:name w:val="UserStyle_1"/>
    <w:basedOn w:val="1"/>
    <w:qFormat/>
    <w:uiPriority w:val="0"/>
    <w:pPr>
      <w:ind w:firstLine="420" w:firstLineChars="200"/>
      <w:jc w:val="both"/>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2022-03-12T06:28:00Z</dcterms:created>
  <dc:creator>张芳</dc:creator>
  <cp:lastModifiedBy>khpjk1313-1</cp:lastModifiedBy>
  <cp:lastPrinted>2023-03-14T19:39:00Z</cp:lastPrinted>
  <dcterms:modified xsi:type="dcterms:W3CDTF">2023-04-18T09:47:40Z</dcterms:modified>
  <dc:title>                                     〔2017〕3号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WPS 文字</vt:lpwstr>
  </property>
  <property fmtid="{D5CDD505-2E9C-101B-9397-08002B2CF9AE}" pid="4" name="LastSaved">
    <vt:filetime>2022-03-01T00:00:00Z</vt:filetime>
  </property>
  <property fmtid="{D5CDD505-2E9C-101B-9397-08002B2CF9AE}" pid="5" name="KSOProductBuildVer">
    <vt:lpwstr>2052-11.8.2.1121</vt:lpwstr>
  </property>
  <property fmtid="{D5CDD505-2E9C-101B-9397-08002B2CF9AE}" pid="6" name="ICV">
    <vt:lpwstr>1DA86E3CBF39540008DF0664CD8635F7</vt:lpwstr>
  </property>
</Properties>
</file>