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121BC"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textAlignment w:val="auto"/>
        <w:rPr>
          <w:rFonts w:hint="eastAsia" w:ascii="宋体" w:hAnsi="宋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color w:val="auto"/>
          <w:sz w:val="32"/>
          <w:szCs w:val="32"/>
          <w:lang w:val="en-US" w:eastAsia="zh-CN"/>
        </w:rPr>
        <w:t>附件1</w:t>
      </w:r>
    </w:p>
    <w:p w14:paraId="4F480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-SA"/>
        </w:rPr>
        <w:t>项目申报材料</w:t>
      </w:r>
    </w:p>
    <w:p w14:paraId="3EA5C22C">
      <w:pPr>
        <w:pStyle w:val="3"/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textAlignment w:val="auto"/>
        <w:rPr>
          <w:rFonts w:hint="eastAsia" w:ascii="宋体" w:hAnsi="宋体"/>
          <w:color w:val="auto"/>
          <w:lang w:val="en-US" w:eastAsia="zh-CN"/>
        </w:rPr>
      </w:pPr>
    </w:p>
    <w:p w14:paraId="0E22E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.赣州市科技成果熟化与工程化项目</w:t>
      </w: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申报书；</w:t>
      </w:r>
    </w:p>
    <w:p w14:paraId="39505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.</w:t>
      </w: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科技成果来源证明，如知识产权证书、科技计划项目验收证书、技术开发合同、技术转让合同等。</w:t>
      </w:r>
    </w:p>
    <w:p w14:paraId="14DE7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.</w:t>
      </w: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科技成果水平证明材料，如科技成果评价报告、技术检测报告、科技成果查新检索报告等；</w:t>
      </w:r>
    </w:p>
    <w:p w14:paraId="6259E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.</w:t>
      </w: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项目资金来源证明材料，包括自有资金和向金融机构融资资金；</w:t>
      </w:r>
    </w:p>
    <w:p w14:paraId="6F8D6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.</w:t>
      </w: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申报单位（国有事业单位除外）上一年度单位财务审计报告及最新一个季度的会计报表；上一年度研发投入证明，辅助账、财务报表、审计报表、统计报表等形式均可。</w:t>
      </w:r>
    </w:p>
    <w:p w14:paraId="64B9B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6</w:t>
      </w:r>
      <w:r>
        <w:rPr>
          <w:rFonts w:hint="eastAsia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.</w:t>
      </w: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项目研究的主要团队成员、设施设备清单、研究场地等证明材料；</w:t>
      </w:r>
    </w:p>
    <w:p w14:paraId="06206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7</w:t>
      </w:r>
      <w:r>
        <w:rPr>
          <w:rFonts w:hint="eastAsia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.</w:t>
      </w: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医药、农药、化肥、添加剂、特种设备等国家专卖、专控及特殊行业的，须提供主管部门的批准证明；</w:t>
      </w:r>
    </w:p>
    <w:p w14:paraId="77BF5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firstLine="640" w:firstLineChars="200"/>
        <w:jc w:val="both"/>
        <w:textAlignment w:val="auto"/>
      </w:pP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8</w:t>
      </w:r>
      <w:r>
        <w:rPr>
          <w:rFonts w:hint="eastAsia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.</w:t>
      </w: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与项目有关的</w:t>
      </w:r>
      <w:r>
        <w:rPr>
          <w:rFonts w:hint="eastAsia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其他</w:t>
      </w: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材料，如：高新企业证书、研发</w:t>
      </w: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或中试平台、</w:t>
      </w:r>
      <w:r>
        <w:rPr>
          <w:rFonts w:hint="eastAsia" w:ascii="宋体" w:hAnsi="宋体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临床研究批件、</w:t>
      </w: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产学研</w:t>
      </w: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合同、项目投资协议、领导批示、科技类荣誉等。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A50F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37DC1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637DC1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N2ZhZDg3OGUwYjFhZDkzYjI3MjhmNTU2NjdkZTcifQ=="/>
  </w:docVars>
  <w:rsids>
    <w:rsidRoot w:val="3DAD18D0"/>
    <w:rsid w:val="3DAD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00" w:after="200" w:line="560" w:lineRule="exact"/>
      <w:ind w:left="0" w:right="0" w:firstLine="0" w:firstLineChars="0"/>
      <w:jc w:val="center"/>
      <w:outlineLvl w:val="1"/>
    </w:pPr>
    <w:rPr>
      <w:rFonts w:ascii="Arial" w:hAnsi="Arial" w:eastAsia="黑体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oc 2"/>
    <w:basedOn w:val="1"/>
    <w:next w:val="1"/>
    <w:qFormat/>
    <w:uiPriority w:val="0"/>
    <w:pPr>
      <w:widowControl w:val="0"/>
      <w:overflowPunct w:val="0"/>
      <w:topLinePunct/>
      <w:spacing w:line="240" w:lineRule="auto"/>
      <w:ind w:left="420" w:leftChars="200" w:firstLine="872" w:firstLineChars="200"/>
      <w:jc w:val="both"/>
    </w:pPr>
    <w:rPr>
      <w:rFonts w:ascii="Times New Roman" w:hAnsi="Times New Roman" w:eastAsia="宋体" w:cs="Times New Roman"/>
      <w:spacing w:val="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2025-02-13T02:42:00Z</dcterms:created>
  <dc:creator>Administrator</dc:creator>
  <cp:lastModifiedBy>Administrator</cp:lastModifiedBy>
  <dcterms:modified xsi:type="dcterms:W3CDTF">2025-02-13T02:42:31Z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4310A720B01E46C0BDB7FC6D01FB8729_11</vt:lpwstr>
  </property>
</Properties>
</file>