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sz w:val="44"/>
          <w:szCs w:val="44"/>
        </w:rPr>
        <w:t>江西省</w:t>
      </w: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产业技术创新战略联盟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申报流程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项目申报人应认真阅读申报通知的要求，审慎选择拟申报的项目类别，在线填写提交申报材料以及项目申报要求的证明材料。一经受理，项目类别不予调整。</w:t>
      </w:r>
    </w:p>
    <w:tbl>
      <w:tblPr>
        <w:tblStyle w:val="3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步骤1：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申报单位用户注册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步骤2：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申报单位设置盖章方式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步骤3：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申报单位签订诚信承诺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步骤4：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申报单位添加本单位申报人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步骤5：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申报人签订诚信承诺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步骤6：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申报人向申报单位提交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步骤7：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申报单位审核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申请书、在线盖章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步骤8：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主管部门审核项目申请书、在线盖章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步骤9：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推荐单位审核项目申请书、在线盖章（主管部门和推荐单位为同一单位的，由步骤8直接到步骤10）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步骤10：</w:t>
            </w:r>
          </w:p>
        </w:tc>
        <w:tc>
          <w:tcPr>
            <w:tcW w:w="71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科技事务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中心受理项目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YTNhYmY5NzBjMTViZTc4ZWY4NjY2ZTMzZDI1NDAifQ=="/>
  </w:docVars>
  <w:rsids>
    <w:rsidRoot w:val="00000000"/>
    <w:rsid w:val="01911E62"/>
    <w:rsid w:val="677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eastAsia="宋体" w:cs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280</Characters>
  <Lines>0</Lines>
  <Paragraphs>0</Paragraphs>
  <TotalTime>0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2023-07-31T02:00:00Z</dcterms:created>
  <dc:creator>Administrator</dc:creator>
  <cp:lastModifiedBy>赋能办</cp:lastModifiedBy>
  <dcterms:modified xsi:type="dcterms:W3CDTF">2023-07-31T02:13:18Z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03BA86B87B1B4F3AA9EA5FBF9C3ECAFD_13</vt:lpwstr>
  </property>
</Properties>
</file>