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kern w:val="0"/>
          <w:sz w:val="44"/>
          <w:szCs w:val="44"/>
        </w:rPr>
      </w:pPr>
      <w:r>
        <w:rPr>
          <w:rFonts w:ascii="黑体" w:hAnsi="黑体" w:eastAsia="黑体" w:cs="Times New Roman"/>
          <w:b/>
          <w:bCs/>
          <w:color w:val="000000"/>
          <w:kern w:val="0"/>
          <w:sz w:val="44"/>
          <w:szCs w:val="44"/>
        </w:rPr>
        <w:fldChar w:fldCharType="begin"/>
      </w:r>
      <w:r>
        <w:rPr>
          <w:rFonts w:ascii="黑体" w:hAnsi="黑体" w:eastAsia="黑体" w:cs="Times New Roman"/>
          <w:b/>
          <w:bCs/>
          <w:color w:val="000000"/>
          <w:kern w:val="0"/>
          <w:sz w:val="44"/>
          <w:szCs w:val="44"/>
        </w:rPr>
        <w:instrText xml:space="preserve">MERGEFIELD ${page540426799.ds254512694_REP_JXJC_AGENCY_WZR_NAME}</w:instrText>
      </w:r>
      <w:r>
        <w:rPr>
          <w:rFonts w:ascii="黑体" w:hAnsi="黑体" w:eastAsia="黑体" w:cs="Times New Roman"/>
          <w:b/>
          <w:bCs/>
          <w:color w:val="000000"/>
          <w:kern w:val="0"/>
          <w:sz w:val="44"/>
          <w:szCs w:val="44"/>
        </w:rPr>
        <w:fldChar w:fldCharType="separate"/>
      </w:r>
      <w:r>
        <w:rPr>
          <w:rFonts w:ascii="黑体" w:hAnsi="黑体" w:eastAsia="黑体" w:cs="Times New Roman"/>
          <w:b/>
          <w:bCs/>
          <w:color w:val="000000"/>
          <w:kern w:val="0"/>
          <w:sz w:val="44"/>
          <w:szCs w:val="44"/>
        </w:rPr>
        <w:t>江西省工业和信息化厅赣南无线电监测</w:t>
      </w:r>
    </w:p>
    <w:p>
      <w:pPr>
        <w:widowControl/>
        <w:spacing w:line="520" w:lineRule="atLeast"/>
        <w:jc w:val="center"/>
        <w:rPr>
          <w:rFonts w:ascii="黑体" w:hAnsi="黑体" w:eastAsia="黑体" w:cs="Times New Roman"/>
          <w:b/>
          <w:bCs/>
          <w:color w:val="000000"/>
          <w:kern w:val="0"/>
          <w:sz w:val="44"/>
          <w:szCs w:val="44"/>
        </w:rPr>
      </w:pPr>
      <w:r>
        <w:rPr>
          <w:rFonts w:ascii="黑体" w:hAnsi="黑体" w:eastAsia="黑体" w:cs="Times New Roman"/>
          <w:b/>
          <w:bCs/>
          <w:color w:val="000000"/>
          <w:kern w:val="0"/>
          <w:sz w:val="44"/>
          <w:szCs w:val="44"/>
        </w:rPr>
        <w:t>中心</w:t>
      </w:r>
      <w:r>
        <w:fldChar w:fldCharType="end"/>
      </w:r>
      <w:r>
        <w:rPr>
          <w:rFonts w:hint="eastAsia" w:ascii="黑体" w:hAnsi="黑体" w:eastAsia="黑体" w:cs="Times New Roman"/>
          <w:b/>
          <w:bCs/>
          <w:color w:val="000000"/>
          <w:kern w:val="0"/>
          <w:sz w:val="44"/>
          <w:szCs w:val="44"/>
        </w:rPr>
        <w:t>2022年部门预算</w:t>
      </w:r>
    </w:p>
    <w:p>
      <w:pPr>
        <w:pStyle w:val="11"/>
        <w:spacing w:line="600" w:lineRule="atLeast"/>
        <w:jc w:val="center"/>
        <w:rPr>
          <w:rFonts w:ascii="黑体" w:hAnsi="黑体" w:eastAsia="黑体"/>
          <w:color w:val="000000"/>
          <w:sz w:val="32"/>
          <w:szCs w:val="32"/>
        </w:rPr>
      </w:pPr>
    </w:p>
    <w:p>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1"/>
        <w:rPr>
          <w:rFonts w:ascii="宋体" w:hAnsi="宋体"/>
          <w:color w:val="000000"/>
        </w:rPr>
      </w:pPr>
    </w:p>
    <w:p>
      <w:pPr>
        <w:pStyle w:val="11"/>
        <w:spacing w:line="540" w:lineRule="exac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ascii="仿宋_GB2312" w:eastAsia="仿宋_GB2312"/>
          <w:b/>
          <w:bCs/>
          <w:color w:val="000000"/>
          <w:sz w:val="32"/>
          <w:szCs w:val="32"/>
        </w:rPr>
        <w:t>江西省工业和信息化厅赣南无线电监测中心</w:t>
      </w:r>
      <w:r>
        <w:rPr>
          <w:rFonts w:ascii="仿宋_GB2312" w:eastAsia="仿宋_GB2312"/>
          <w:b/>
          <w:bCs/>
          <w:color w:val="000000"/>
          <w:sz w:val="32"/>
          <w:szCs w:val="32"/>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部门</w:t>
      </w:r>
      <w:r>
        <w:rPr>
          <w:rFonts w:ascii="Adobe 仿宋 Std R" w:hAnsi="Adobe 仿宋 Std R" w:eastAsia="Adobe 仿宋 Std R" w:cstheme="minorBidi"/>
          <w:kern w:val="2"/>
          <w:sz w:val="32"/>
          <w:szCs w:val="30"/>
        </w:rPr>
        <w:t>主要职责</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1"/>
        <w:spacing w:line="540" w:lineRule="exac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ascii="仿宋_GB2312" w:eastAsia="仿宋_GB2312"/>
          <w:b/>
          <w:bCs/>
          <w:color w:val="000000"/>
          <w:sz w:val="32"/>
          <w:szCs w:val="32"/>
        </w:rPr>
        <w:t>江西省工业和信息化厅赣南无线电监测中心</w:t>
      </w:r>
      <w:r>
        <w:fldChar w:fldCharType="end"/>
      </w:r>
      <w:r>
        <w:rPr>
          <w:rFonts w:hint="eastAsia" w:ascii="仿宋_GB2312" w:eastAsia="仿宋_GB2312"/>
          <w:b/>
          <w:bCs/>
          <w:color w:val="000000"/>
          <w:sz w:val="32"/>
          <w:szCs w:val="32"/>
        </w:rPr>
        <w:t>2022年部门预算表</w:t>
      </w:r>
    </w:p>
    <w:p>
      <w:pPr>
        <w:pStyle w:val="11"/>
        <w:tabs>
          <w:tab w:val="left" w:pos="6546"/>
        </w:tabs>
        <w:spacing w:line="600" w:lineRule="atLeast"/>
        <w:ind w:firstLine="1281"/>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一、《收支预算总表》</w:t>
      </w:r>
    </w:p>
    <w:p>
      <w:pPr>
        <w:pStyle w:val="11"/>
        <w:tabs>
          <w:tab w:val="left" w:pos="6546"/>
        </w:tabs>
        <w:spacing w:line="600" w:lineRule="atLeast"/>
        <w:ind w:firstLine="1281"/>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二、《部门收入总表》</w:t>
      </w:r>
    </w:p>
    <w:p>
      <w:pPr>
        <w:pStyle w:val="11"/>
        <w:tabs>
          <w:tab w:val="left" w:pos="6546"/>
        </w:tabs>
        <w:spacing w:line="600" w:lineRule="atLeast"/>
        <w:ind w:firstLine="1281"/>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三、《部门支出总表》</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四、《财政拨款收支总表》</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五、《一般公共预算支出表》</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六、《一般公共预算基本支出表》</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七、《一般公共预算“三公”经费支出表》</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八、《政府性基金预算支出表》</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重点项目绩效目标表</w:t>
      </w:r>
      <w:r>
        <w:rPr>
          <w:rFonts w:ascii="Adobe 仿宋 Std R" w:hAnsi="Adobe 仿宋 Std R" w:eastAsia="Adobe 仿宋 Std R" w:cstheme="minorBidi"/>
          <w:kern w:val="2"/>
          <w:sz w:val="32"/>
          <w:szCs w:val="30"/>
        </w:rPr>
        <w:t>》</w:t>
      </w:r>
    </w:p>
    <w:p>
      <w:pPr>
        <w:pStyle w:val="11"/>
        <w:spacing w:line="540" w:lineRule="exac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ascii="仿宋_GB2312" w:eastAsia="仿宋_GB2312"/>
          <w:b/>
          <w:bCs/>
          <w:color w:val="000000"/>
          <w:sz w:val="32"/>
          <w:szCs w:val="32"/>
        </w:rPr>
        <w:t>江西省工业和信息化厅赣南无线电监测中心</w:t>
      </w:r>
      <w:r>
        <w:fldChar w:fldCharType="end"/>
      </w:r>
      <w:r>
        <w:rPr>
          <w:rFonts w:hint="eastAsia" w:ascii="仿宋_GB2312" w:eastAsia="仿宋_GB2312"/>
          <w:b/>
          <w:bCs/>
          <w:color w:val="000000"/>
          <w:sz w:val="32"/>
          <w:szCs w:val="32"/>
        </w:rPr>
        <w:t>2022年部门预算情况说明</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2</w:t>
      </w:r>
      <w:r>
        <w:rPr>
          <w:rFonts w:ascii="Adobe 仿宋 Std R" w:hAnsi="Adobe 仿宋 Std R" w:eastAsia="Adobe 仿宋 Std R" w:cstheme="minorBidi"/>
          <w:kern w:val="2"/>
          <w:sz w:val="32"/>
          <w:szCs w:val="30"/>
        </w:rPr>
        <w:t>年部门预算收支情况说明</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二、202</w:t>
      </w:r>
      <w:r>
        <w:rPr>
          <w:rFonts w:hint="eastAsia" w:ascii="Adobe 仿宋 Std R" w:hAnsi="Adobe 仿宋 Std R" w:eastAsia="Adobe 仿宋 Std R" w:cstheme="minorBidi"/>
          <w:kern w:val="2"/>
          <w:sz w:val="32"/>
          <w:szCs w:val="30"/>
        </w:rPr>
        <w:t>2</w:t>
      </w:r>
      <w:r>
        <w:rPr>
          <w:rFonts w:ascii="Adobe 仿宋 Std R" w:hAnsi="Adobe 仿宋 Std R" w:eastAsia="Adobe 仿宋 Std R" w:cstheme="minorBidi"/>
          <w:kern w:val="2"/>
          <w:sz w:val="32"/>
          <w:szCs w:val="30"/>
        </w:rPr>
        <w:t>年“三公”经费预算情况说明</w:t>
      </w:r>
    </w:p>
    <w:p>
      <w:pPr>
        <w:pStyle w:val="11"/>
        <w:spacing w:line="540" w:lineRule="exact"/>
        <w:ind w:firstLine="640"/>
        <w:jc w:val="left"/>
        <w:rPr>
          <w:rFonts w:eastAsia="仿宋_GB2312" w:asciiTheme="minorHAnsi" w:hAnsiTheme="minorHAnsi"/>
          <w:b/>
          <w:bCs/>
          <w:color w:val="000000"/>
          <w:sz w:val="32"/>
          <w:szCs w:val="32"/>
        </w:rPr>
      </w:pPr>
      <w:r>
        <w:rPr>
          <w:rFonts w:hint="eastAsia" w:ascii="仿宋_GB2312" w:eastAsia="仿宋_GB2312"/>
          <w:b/>
          <w:bCs/>
          <w:color w:val="000000"/>
          <w:sz w:val="32"/>
          <w:szCs w:val="32"/>
        </w:rPr>
        <w:t>第四部分  名词解释</w:t>
      </w:r>
    </w:p>
    <w:p>
      <w:pPr>
        <w:pStyle w:val="11"/>
        <w:spacing w:line="540" w:lineRule="exact"/>
        <w:ind w:firstLine="640"/>
        <w:jc w:val="left"/>
        <w:rPr>
          <w:rFonts w:eastAsia="仿宋_GB2312" w:asciiTheme="minorHAnsi" w:hAnsiTheme="minorHAnsi"/>
          <w:b/>
          <w:bCs/>
          <w:color w:val="000000"/>
          <w:sz w:val="32"/>
          <w:szCs w:val="32"/>
        </w:rPr>
      </w:pPr>
    </w:p>
    <w:p>
      <w:pPr>
        <w:pStyle w:val="11"/>
        <w:spacing w:line="540" w:lineRule="exact"/>
        <w:ind w:firstLine="640"/>
        <w:jc w:val="left"/>
        <w:rPr>
          <w:rFonts w:eastAsia="仿宋_GB2312" w:asciiTheme="minorHAnsi" w:hAnsiTheme="minorHAnsi"/>
          <w:b/>
          <w:bCs/>
          <w:color w:val="000000"/>
          <w:sz w:val="32"/>
          <w:szCs w:val="32"/>
        </w:rPr>
      </w:pPr>
    </w:p>
    <w:p>
      <w:pPr>
        <w:widowControl/>
        <w:spacing w:line="580" w:lineRule="exact"/>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ascii="仿宋_GB2312" w:eastAsia="仿宋_GB2312"/>
          <w:b/>
          <w:sz w:val="32"/>
          <w:szCs w:val="30"/>
        </w:rPr>
        <w:t>江西省工业和信息化厅赣南无线电监测中心</w:t>
      </w:r>
      <w:r>
        <w:rPr>
          <w:rFonts w:ascii="仿宋_GB2312" w:eastAsia="仿宋_GB2312"/>
          <w:b/>
          <w:sz w:val="32"/>
          <w:szCs w:val="30"/>
        </w:rPr>
        <w:fldChar w:fldCharType="end"/>
      </w:r>
    </w:p>
    <w:p>
      <w:pPr>
        <w:widowControl/>
        <w:spacing w:line="580" w:lineRule="exact"/>
        <w:jc w:val="center"/>
        <w:rPr>
          <w:rFonts w:eastAsia="仿宋_GB2312"/>
          <w:b/>
          <w:sz w:val="32"/>
          <w:szCs w:val="30"/>
        </w:rPr>
      </w:pP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rPr>
          <w:rFonts w:hint="eastAsia"/>
          <w:b/>
          <w:sz w:val="36"/>
          <w:szCs w:val="36"/>
        </w:rPr>
      </w:pPr>
      <w:r>
        <w:rPr>
          <w:rFonts w:hint="eastAsia"/>
          <w:b/>
          <w:sz w:val="36"/>
          <w:szCs w:val="36"/>
        </w:rPr>
        <w:t>一、部门主要职责</w:t>
      </w:r>
    </w:p>
    <w:p>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承担区域内无线电监测，协调和处理无线电干扰及查找非法设台，为无线电管理提供支撑保障等职责。</w:t>
      </w:r>
    </w:p>
    <w:p>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（一）贯彻执行国家、省无线电管理的方针、政策、法律和法规等。</w:t>
      </w:r>
    </w:p>
    <w:p>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（二）承担区域内无线电频率、无线电台（站）、无线电发射设备管理的相关工作，为厅无线电管理提供支撑保障。</w:t>
      </w:r>
    </w:p>
    <w:p>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（三）承担区域内无线电信号监测及干扰源定位工作，查找未经行政许可设置使用的无线电台（站）；监测无线电台(站)是否按行政许可事项和要求开展工作。</w:t>
      </w:r>
    </w:p>
    <w:p>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（四）承担区域内无线电发射设备检测工作。</w:t>
      </w:r>
    </w:p>
    <w:p>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（五）根据授权开展无线电台（站）管理工作和行政执法等相关工作。</w:t>
      </w:r>
    </w:p>
    <w:p>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（六）承担区域内重要时期、重点区域、重大活动的无线电安全保障任务。</w:t>
      </w:r>
    </w:p>
    <w:p>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（七）指导区域内县（区）无线电协管办工作。</w:t>
      </w:r>
    </w:p>
    <w:p>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（八）承担区域内国防电磁频谱动员相关任务。</w:t>
      </w:r>
    </w:p>
    <w:p>
      <w:pPr>
        <w:widowControl/>
        <w:ind w:firstLine="640" w:firstLineChars="200"/>
        <w:rPr>
          <w:rFonts w:hint="eastAsia" w:ascii="仿宋" w:hAnsi="仿宋" w:eastAsia="仿宋"/>
          <w:sz w:val="32"/>
          <w:szCs w:val="32"/>
        </w:rPr>
      </w:pPr>
      <w:r>
        <w:rPr>
          <w:rFonts w:hint="eastAsia" w:ascii="仿宋" w:hAnsi="仿宋" w:eastAsia="仿宋" w:cs="Times New Roman"/>
          <w:kern w:val="0"/>
          <w:sz w:val="32"/>
          <w:szCs w:val="32"/>
        </w:rPr>
        <w:t>（九）承办省工信厅交办的其他工作。</w:t>
      </w:r>
    </w:p>
    <w:p>
      <w:pPr>
        <w:spacing w:line="540" w:lineRule="exact"/>
        <w:ind w:firstLine="640" w:firstLineChars="200"/>
        <w:rPr>
          <w:rFonts w:hint="eastAsia" w:ascii="仿宋" w:hAnsi="仿宋" w:eastAsia="仿宋"/>
          <w:sz w:val="32"/>
          <w:szCs w:val="32"/>
        </w:rPr>
      </w:pPr>
    </w:p>
    <w:p>
      <w:pPr>
        <w:rPr>
          <w:b/>
          <w:sz w:val="36"/>
          <w:szCs w:val="36"/>
        </w:rPr>
      </w:pPr>
      <w:r>
        <w:rPr>
          <w:rFonts w:hint="eastAsia"/>
          <w:b/>
          <w:sz w:val="36"/>
          <w:szCs w:val="36"/>
        </w:rPr>
        <w:t>二、机构设置及人员情况</w:t>
      </w:r>
    </w:p>
    <w:p>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2022年</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${page540426799.ds254512694_REP_JXJC_AGENCY_WZR_NAME}</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江西省工业和信息化厅赣南无线电监测中心</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，内设综合科、三南监测站2个科级科室。</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${page540426799.ds376136392_REP_JX_BAS_AGENCY_INFO_DXQRSDW_S_BZRSXJ}</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编制人数小计13人,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其中：</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${page540426799.ds376136392_REP_JX_BAS_AGENCY_INFO_DXQRSDW_S_BZRSMX}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参照公务员管理的事业编制人数13人。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${page540426799.ds376136392_REP_JX_BAS_AGENCY_INFO_DXQRSDW_S_SYRSXJ}</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实有人数小计11人,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其中：</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${page540426799.ds376136392_REP_JX_BAS_AGENCY_INFO_DXQRSDW_S_ZZRSXJ}</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在职人数小计6人,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${page540426799.ds376136392_REP_JX_BAS_AGENCY_INFO_DXQRSDW_S_ZZRSMX}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参照公务员管理的事业单位在职人数6人。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${page540426799.ds376136392_REP_JX_BAS_AGENCY_INFO_DXQRSDW_S_QTRSMX}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退休人数小计5人。</w:t>
      </w:r>
      <w:r>
        <w:rPr>
          <w:rFonts w:hint="eastAsia" w:ascii="仿宋" w:hAnsi="仿宋" w:eastAsia="仿宋" w:cs="Times New Roman"/>
          <w:kern w:val="0"/>
          <w:sz w:val="32"/>
          <w:szCs w:val="32"/>
        </w:rPr>
        <w:fldChar w:fldCharType="end"/>
      </w:r>
    </w:p>
    <w:p>
      <w:pPr>
        <w:widowControl/>
        <w:spacing w:line="54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ascii="仿宋_GB2312" w:eastAsia="仿宋_GB2312"/>
          <w:b/>
          <w:sz w:val="32"/>
          <w:szCs w:val="30"/>
        </w:rPr>
        <w:t>江西省工业和信息化厅赣南无线电监测中心</w:t>
      </w:r>
      <w:r>
        <w:fldChar w:fldCharType="end"/>
      </w:r>
      <w:r>
        <w:rPr>
          <w:rFonts w:hint="eastAsia" w:ascii="仿宋_GB2312" w:eastAsia="仿宋_GB2312"/>
          <w:b/>
          <w:sz w:val="32"/>
          <w:szCs w:val="30"/>
        </w:rPr>
        <w:t>2022年部门预算表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0"/>
          <w:rFonts w:ascii="仿宋" w:hAnsi="仿宋" w:eastAsia="仿宋"/>
          <w:bCs/>
          <w:sz w:val="32"/>
          <w:szCs w:val="32"/>
        </w:rPr>
      </w:pPr>
    </w:p>
    <w:p>
      <w:pPr>
        <w:widowControl/>
        <w:numPr>
          <w:ilvl w:val="0"/>
          <w:numId w:val="1"/>
        </w:numPr>
        <w:spacing w:line="580" w:lineRule="exact"/>
        <w:jc w:val="center"/>
        <w:rPr>
          <w:rFonts w:hint="eastAsia" w:ascii="仿宋_GB2312" w:eastAsia="仿宋_GB2312"/>
          <w:b/>
          <w:sz w:val="32"/>
          <w:szCs w:val="30"/>
        </w:rPr>
      </w:pP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ascii="仿宋_GB2312" w:eastAsia="仿宋_GB2312"/>
          <w:b/>
          <w:sz w:val="32"/>
          <w:szCs w:val="30"/>
        </w:rPr>
        <w:t>江西省工业和信息化厅赣南无线电监测中心</w:t>
      </w:r>
      <w:r>
        <w:fldChar w:fldCharType="end"/>
      </w:r>
      <w:r>
        <w:rPr>
          <w:rFonts w:hint="eastAsia" w:ascii="仿宋_GB2312" w:eastAsia="仿宋_GB2312"/>
          <w:b/>
          <w:sz w:val="32"/>
          <w:szCs w:val="30"/>
        </w:rPr>
        <w:t>2022年部门预算情况说明</w:t>
      </w:r>
    </w:p>
    <w:p>
      <w:pPr>
        <w:widowControl/>
        <w:numPr>
          <w:ilvl w:val="0"/>
          <w:numId w:val="0"/>
        </w:numPr>
        <w:spacing w:line="580" w:lineRule="exact"/>
        <w:jc w:val="both"/>
        <w:rPr>
          <w:rFonts w:hint="eastAsia" w:ascii="仿宋_GB2312" w:eastAsia="仿宋_GB2312"/>
          <w:b/>
          <w:sz w:val="32"/>
          <w:szCs w:val="30"/>
        </w:rPr>
      </w:pPr>
    </w:p>
    <w:p>
      <w:pPr>
        <w:rPr>
          <w:rFonts w:hint="eastAsia"/>
          <w:b/>
          <w:sz w:val="36"/>
          <w:szCs w:val="36"/>
        </w:rPr>
      </w:pPr>
      <w:r>
        <w:rPr>
          <w:rFonts w:hint="eastAsia"/>
          <w:b/>
          <w:sz w:val="36"/>
          <w:szCs w:val="36"/>
        </w:rPr>
        <w:t>一、2022年部门预算收支情况说明</w:t>
      </w:r>
    </w:p>
    <w:p>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w:t>
      </w:r>
      <w:r>
        <w:rPr>
          <w:rStyle w:val="10"/>
          <w:rFonts w:hint="default" w:ascii="Adobe 仿宋 Std R" w:hAnsi="Adobe 仿宋 Std R" w:eastAsia="Adobe 仿宋 Std R"/>
          <w:b/>
          <w:sz w:val="32"/>
          <w:szCs w:val="32"/>
          <w:lang w:val="en-US"/>
        </w:rPr>
        <w:t xml:space="preserve">   </w:t>
      </w:r>
      <w:r>
        <w:rPr>
          <w:rStyle w:val="10"/>
          <w:rFonts w:hint="eastAsia" w:ascii="Adobe 仿宋 Std R" w:hAnsi="Adobe 仿宋 Std R" w:eastAsia="Adobe 仿宋 Std R"/>
          <w:b/>
          <w:sz w:val="32"/>
          <w:szCs w:val="32"/>
        </w:rPr>
        <w:t>(一)收入预算情况</w:t>
      </w:r>
    </w:p>
    <w:p>
      <w:pPr>
        <w:widowControl/>
        <w:ind w:firstLine="640" w:firstLineChars="200"/>
        <w:rPr>
          <w:rFonts w:ascii="仿宋" w:hAnsi="仿宋" w:eastAsia="仿宋" w:cs="Times New Roman"/>
          <w:kern w:val="0"/>
          <w:sz w:val="32"/>
          <w:szCs w:val="32"/>
        </w:rPr>
      </w:pPr>
      <w:r>
        <w:rPr>
          <w:rFonts w:ascii="仿宋" w:hAnsi="仿宋" w:eastAsia="仿宋" w:cs="Times New Roman"/>
          <w:kern w:val="0"/>
          <w:sz w:val="32"/>
          <w:szCs w:val="32"/>
        </w:rPr>
        <w:t>2022</w:t>
      </w:r>
      <w:r>
        <w:rPr>
          <w:rFonts w:hint="eastAsia" w:ascii="仿宋" w:hAnsi="仿宋" w:eastAsia="仿宋" w:cs="Times New Roman"/>
          <w:kern w:val="0"/>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${page540426799.ds254512694_REP_JXJC_AGENCY_WZR_NAME}</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江西省工业和信息化厅赣南无线电监测中心</w:t>
      </w:r>
      <w:r>
        <w:fldChar w:fldCharType="end"/>
      </w:r>
      <w:r>
        <w:rPr>
          <w:rFonts w:ascii="仿宋" w:hAnsi="仿宋" w:eastAsia="仿宋" w:cs="Times New Roman"/>
          <w:kern w:val="0"/>
          <w:sz w:val="32"/>
          <w:szCs w:val="32"/>
        </w:rPr>
        <w:t xml:space="preserve"> </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收入预算总额为3261.16万元,较上年预算安排增加2949.91万元;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财政拨款收入2882.94万元,较上年预算安排增加</w:t>
      </w:r>
      <w:r>
        <w:rPr>
          <w:rFonts w:ascii="仿宋" w:hAnsi="仿宋" w:eastAsia="仿宋" w:cs="Times New Roman"/>
          <w:kern w:val="0"/>
          <w:sz w:val="32"/>
          <w:szCs w:val="32"/>
          <w:u w:val="single"/>
        </w:rPr>
        <w:t xml:space="preserve"> </w:t>
      </w:r>
      <w:r>
        <w:rPr>
          <w:rFonts w:ascii="仿宋" w:hAnsi="仿宋" w:eastAsia="仿宋" w:cs="Times New Roman"/>
          <w:kern w:val="0"/>
          <w:sz w:val="32"/>
          <w:szCs w:val="32"/>
        </w:rPr>
        <w:t>2689.44万元;国库集中支付网上结转378.22万元,较上年预算安排增加260.47万元。</w:t>
      </w:r>
      <w:r>
        <w:fldChar w:fldCharType="end"/>
      </w:r>
    </w:p>
    <w:p>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w:t>
      </w:r>
      <w:r>
        <w:rPr>
          <w:rStyle w:val="10"/>
          <w:rFonts w:hint="default" w:ascii="Adobe 仿宋 Std R" w:hAnsi="Adobe 仿宋 Std R" w:eastAsia="Adobe 仿宋 Std R"/>
          <w:b/>
          <w:sz w:val="32"/>
          <w:szCs w:val="32"/>
          <w:lang w:val="en-US"/>
        </w:rPr>
        <w:t xml:space="preserve">   </w:t>
      </w:r>
      <w:r>
        <w:rPr>
          <w:rStyle w:val="10"/>
          <w:rFonts w:hint="eastAsia" w:ascii="Adobe 仿宋 Std R" w:hAnsi="Adobe 仿宋 Std R" w:eastAsia="Adobe 仿宋 Std R"/>
          <w:b/>
          <w:sz w:val="32"/>
          <w:szCs w:val="32"/>
        </w:rPr>
        <w:t>(二)支出预算情况</w:t>
      </w:r>
    </w:p>
    <w:p>
      <w:pPr>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022</w:t>
      </w:r>
      <w:r>
        <w:rPr>
          <w:rStyle w:val="10"/>
          <w:rFonts w:hint="eastAsia" w:ascii="仿宋" w:hAnsi="仿宋" w:eastAsia="仿宋"/>
          <w:sz w:val="32"/>
          <w:szCs w:val="32"/>
        </w:rPr>
        <w:t>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${page540426799.ds254512694_REP_JXJC_AGENCY_WZR_NAME}</w:instrText>
      </w:r>
      <w:r>
        <w:rPr>
          <w:rStyle w:val="10"/>
          <w:rFonts w:ascii="仿宋" w:hAnsi="仿宋" w:eastAsia="仿宋"/>
          <w:sz w:val="32"/>
          <w:szCs w:val="32"/>
        </w:rPr>
        <w:fldChar w:fldCharType="separate"/>
      </w:r>
      <w:r>
        <w:rPr>
          <w:rStyle w:val="10"/>
          <w:rFonts w:ascii="仿宋" w:hAnsi="仿宋" w:eastAsia="仿宋"/>
          <w:sz w:val="32"/>
          <w:szCs w:val="32"/>
        </w:rPr>
        <w:t>江西省工业和信息化厅赣南无线电监测中心</w:t>
      </w:r>
      <w:r>
        <w:fldChar w:fldCharType="end"/>
      </w:r>
      <w:r>
        <w:rPr>
          <w:rStyle w:val="10"/>
          <w:rFonts w:hint="eastAsia" w:ascii="仿宋" w:hAnsi="仿宋" w:eastAsia="仿宋"/>
          <w:sz w:val="32"/>
          <w:szCs w:val="32"/>
        </w:rPr>
        <w:t>支出预算总额为</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${page540426799.ds357974894_REP_BGT_T_HC1100002019_DXQ02DW_S_ZJ}</w:instrText>
      </w:r>
      <w:r>
        <w:rPr>
          <w:rStyle w:val="10"/>
          <w:rFonts w:ascii="仿宋" w:hAnsi="仿宋" w:eastAsia="仿宋"/>
          <w:sz w:val="32"/>
          <w:szCs w:val="32"/>
        </w:rPr>
        <w:fldChar w:fldCharType="separate"/>
      </w:r>
      <w:r>
        <w:rPr>
          <w:rStyle w:val="10"/>
          <w:rFonts w:ascii="仿宋" w:hAnsi="仿宋" w:eastAsia="仿宋"/>
          <w:sz w:val="32"/>
          <w:szCs w:val="32"/>
        </w:rPr>
        <w:t>3261.16万元,较上年预算安排增加</w:t>
      </w:r>
      <w:r>
        <w:rPr>
          <w:rFonts w:ascii="仿宋" w:hAnsi="仿宋" w:eastAsia="仿宋" w:cs="Times New Roman"/>
          <w:kern w:val="0"/>
          <w:sz w:val="32"/>
          <w:szCs w:val="32"/>
        </w:rPr>
        <w:t>2949.91</w:t>
      </w:r>
      <w:r>
        <w:rPr>
          <w:rStyle w:val="10"/>
          <w:rFonts w:ascii="仿宋" w:hAnsi="仿宋" w:eastAsia="仿宋"/>
          <w:sz w:val="32"/>
          <w:szCs w:val="32"/>
        </w:rPr>
        <w:t>万元;</w:t>
      </w:r>
      <w:r>
        <w:fldChar w:fldCharType="end"/>
      </w:r>
      <w:r>
        <w:rPr>
          <w:rStyle w:val="10"/>
          <w:rFonts w:hint="eastAsia" w:ascii="仿宋" w:hAnsi="仿宋" w:eastAsia="仿宋"/>
          <w:sz w:val="32"/>
          <w:szCs w:val="32"/>
        </w:rPr>
        <w:t xml:space="preserve"> 其中：</w:t>
      </w:r>
    </w:p>
    <w:p>
      <w:pPr>
        <w:ind w:firstLine="640" w:firstLineChars="200"/>
        <w:rPr>
          <w:rStyle w:val="10"/>
          <w:rFonts w:ascii="仿宋" w:hAnsi="仿宋" w:eastAsia="仿宋"/>
          <w:sz w:val="32"/>
          <w:szCs w:val="32"/>
        </w:rPr>
      </w:pPr>
      <w:r>
        <w:rPr>
          <w:rStyle w:val="10"/>
          <w:rFonts w:hint="eastAsia" w:ascii="仿宋" w:hAnsi="仿宋" w:eastAsia="仿宋"/>
          <w:sz w:val="32"/>
          <w:szCs w:val="32"/>
        </w:rPr>
        <w:t>按支出项目类别划分：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基本支出202.76万元,较上年预算安排增加</w:t>
      </w:r>
      <w:r>
        <w:rPr>
          <w:rFonts w:ascii="仿宋" w:hAnsi="仿宋" w:eastAsia="仿宋" w:cs="Times New Roman"/>
          <w:kern w:val="0"/>
          <w:sz w:val="32"/>
          <w:szCs w:val="32"/>
        </w:rPr>
        <w:t>9.26</w:t>
      </w:r>
      <w:r>
        <w:rPr>
          <w:rStyle w:val="10"/>
          <w:rFonts w:ascii="仿宋" w:hAnsi="仿宋" w:eastAsia="仿宋"/>
          <w:sz w:val="32"/>
          <w:szCs w:val="32"/>
        </w:rPr>
        <w:t>万元;其中：工资福利支出158.03万元,商品和服务支出44.73万元。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w:instrText>
      </w:r>
      <w:r>
        <w:rPr>
          <w:rStyle w:val="10"/>
          <w:rFonts w:ascii="仿宋" w:hAnsi="仿宋" w:eastAsia="仿宋"/>
          <w:sz w:val="32"/>
          <w:szCs w:val="32"/>
        </w:rPr>
        <w:fldChar w:fldCharType="separate"/>
      </w:r>
      <w:r>
        <w:rPr>
          <w:rStyle w:val="10"/>
          <w:rFonts w:ascii="仿宋" w:hAnsi="仿宋" w:eastAsia="仿宋"/>
          <w:sz w:val="32"/>
          <w:szCs w:val="32"/>
        </w:rPr>
        <w:t>项目支出3058.4万元,较上年预算安排增加</w:t>
      </w:r>
      <w:r>
        <w:rPr>
          <w:rFonts w:ascii="仿宋" w:hAnsi="仿宋" w:eastAsia="仿宋" w:cs="Times New Roman"/>
          <w:kern w:val="0"/>
          <w:sz w:val="32"/>
          <w:szCs w:val="32"/>
        </w:rPr>
        <w:t>2940.65</w:t>
      </w:r>
      <w:r>
        <w:rPr>
          <w:rStyle w:val="10"/>
          <w:rFonts w:ascii="仿宋" w:hAnsi="仿宋" w:eastAsia="仿宋"/>
          <w:sz w:val="32"/>
          <w:szCs w:val="32"/>
        </w:rPr>
        <w:t>万元;其中：商品和服务支出3058.4万元。</w:t>
      </w:r>
      <w:r>
        <w:fldChar w:fldCharType="end"/>
      </w:r>
    </w:p>
    <w:p>
      <w:pPr>
        <w:ind w:firstLine="640" w:firstLineChars="200"/>
        <w:rPr>
          <w:rStyle w:val="10"/>
          <w:rFonts w:ascii="仿宋" w:hAnsi="仿宋" w:eastAsia="仿宋"/>
          <w:b/>
          <w:sz w:val="20"/>
          <w:szCs w:val="32"/>
        </w:rPr>
      </w:pPr>
      <w:r>
        <w:rPr>
          <w:rStyle w:val="10"/>
          <w:rFonts w:hint="eastAsia" w:ascii="仿宋" w:hAnsi="仿宋" w:eastAsia="仿宋"/>
          <w:sz w:val="32"/>
          <w:szCs w:val="32"/>
        </w:rPr>
        <w:t>按支出功能科目划分：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ascii="仿宋" w:hAnsi="仿宋" w:eastAsia="仿宋"/>
          <w:sz w:val="32"/>
          <w:szCs w:val="32"/>
        </w:rPr>
        <w:t>社会保障和就业支出12.11万元,较上年预算安排增加</w:t>
      </w:r>
      <w:r>
        <w:rPr>
          <w:rFonts w:ascii="仿宋" w:hAnsi="仿宋" w:eastAsia="仿宋" w:cs="Times New Roman"/>
          <w:kern w:val="0"/>
          <w:sz w:val="32"/>
          <w:szCs w:val="32"/>
        </w:rPr>
        <w:t>2.91</w:t>
      </w:r>
      <w:r>
        <w:rPr>
          <w:rStyle w:val="10"/>
          <w:rFonts w:ascii="仿宋" w:hAnsi="仿宋" w:eastAsia="仿宋"/>
          <w:sz w:val="32"/>
          <w:szCs w:val="32"/>
        </w:rPr>
        <w:t>万元;卫生健康支出10.72万元,较上年预算安排增加</w:t>
      </w:r>
      <w:r>
        <w:rPr>
          <w:rFonts w:ascii="仿宋" w:hAnsi="仿宋" w:eastAsia="仿宋" w:cs="Times New Roman"/>
          <w:kern w:val="0"/>
          <w:sz w:val="32"/>
          <w:szCs w:val="32"/>
        </w:rPr>
        <w:t>2.72</w:t>
      </w:r>
      <w:r>
        <w:rPr>
          <w:rStyle w:val="10"/>
          <w:rFonts w:ascii="仿宋" w:hAnsi="仿宋" w:eastAsia="仿宋"/>
          <w:sz w:val="32"/>
          <w:szCs w:val="32"/>
        </w:rPr>
        <w:t>万元;资源勘探工业信息等支出3238.33万元,较上年预算安排增加</w:t>
      </w:r>
      <w:r>
        <w:rPr>
          <w:rFonts w:ascii="仿宋" w:hAnsi="仿宋" w:eastAsia="仿宋" w:cs="Times New Roman"/>
          <w:kern w:val="0"/>
          <w:sz w:val="32"/>
          <w:szCs w:val="32"/>
        </w:rPr>
        <w:t>2944.28</w:t>
      </w:r>
      <w:r>
        <w:rPr>
          <w:rStyle w:val="10"/>
          <w:rFonts w:ascii="仿宋" w:hAnsi="仿宋" w:eastAsia="仿宋"/>
          <w:sz w:val="32"/>
          <w:szCs w:val="32"/>
        </w:rPr>
        <w:t>万元。</w:t>
      </w:r>
      <w:r>
        <w:fldChar w:fldCharType="end"/>
      </w:r>
    </w:p>
    <w:p>
      <w:pPr>
        <w:ind w:firstLine="640" w:firstLineChars="200"/>
        <w:rPr>
          <w:rStyle w:val="10"/>
          <w:rFonts w:ascii="仿宋" w:hAnsi="仿宋" w:eastAsia="仿宋"/>
          <w:b/>
          <w:sz w:val="20"/>
          <w:szCs w:val="32"/>
        </w:rPr>
      </w:pPr>
      <w:r>
        <w:rPr>
          <w:rStyle w:val="10"/>
          <w:rFonts w:hint="eastAsia" w:ascii="仿宋" w:hAnsi="仿宋" w:eastAsia="仿宋"/>
          <w:sz w:val="32"/>
          <w:szCs w:val="32"/>
        </w:rPr>
        <w:t>按支出经济分类划分：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${page540426799.ds197859873_REP_BGT_T_HC1100002019DXQ01DW_JJMX}</w:instrText>
      </w:r>
      <w:r>
        <w:rPr>
          <w:rStyle w:val="10"/>
          <w:rFonts w:ascii="仿宋" w:hAnsi="仿宋" w:eastAsia="仿宋"/>
          <w:sz w:val="32"/>
          <w:szCs w:val="32"/>
        </w:rPr>
        <w:fldChar w:fldCharType="separate"/>
      </w:r>
      <w:r>
        <w:rPr>
          <w:rStyle w:val="10"/>
          <w:rFonts w:ascii="仿宋" w:hAnsi="仿宋" w:eastAsia="仿宋"/>
          <w:sz w:val="32"/>
          <w:szCs w:val="32"/>
        </w:rPr>
        <w:t>工资福利支出158.03万元,较上年预算安排减少</w:t>
      </w:r>
      <w:r>
        <w:rPr>
          <w:rFonts w:ascii="仿宋" w:hAnsi="仿宋" w:eastAsia="仿宋" w:cs="Times New Roman"/>
          <w:kern w:val="0"/>
          <w:sz w:val="32"/>
          <w:szCs w:val="32"/>
        </w:rPr>
        <w:t>12.83</w:t>
      </w:r>
      <w:r>
        <w:rPr>
          <w:rStyle w:val="10"/>
          <w:rFonts w:ascii="仿宋" w:hAnsi="仿宋" w:eastAsia="仿宋"/>
          <w:sz w:val="32"/>
          <w:szCs w:val="32"/>
        </w:rPr>
        <w:t>万元;商品和服务支出3103.13万元,较上年预算安排增加</w:t>
      </w:r>
      <w:r>
        <w:rPr>
          <w:rFonts w:ascii="仿宋" w:hAnsi="仿宋" w:eastAsia="仿宋" w:cs="Times New Roman"/>
          <w:kern w:val="0"/>
          <w:sz w:val="32"/>
          <w:szCs w:val="32"/>
        </w:rPr>
        <w:t xml:space="preserve"> 3058.08 </w:t>
      </w:r>
      <w:r>
        <w:rPr>
          <w:rStyle w:val="10"/>
          <w:rFonts w:ascii="仿宋" w:hAnsi="仿宋" w:eastAsia="仿宋"/>
          <w:sz w:val="32"/>
          <w:szCs w:val="32"/>
        </w:rPr>
        <w:t>万元。</w:t>
      </w:r>
      <w:r>
        <w:fldChar w:fldCharType="end"/>
      </w:r>
    </w:p>
    <w:p>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w:t>
      </w:r>
      <w:r>
        <w:rPr>
          <w:rStyle w:val="10"/>
          <w:rFonts w:hint="default" w:ascii="Adobe 仿宋 Std R" w:hAnsi="Adobe 仿宋 Std R" w:eastAsia="Adobe 仿宋 Std R"/>
          <w:b/>
          <w:sz w:val="32"/>
          <w:szCs w:val="32"/>
          <w:lang w:val="en-US"/>
        </w:rPr>
        <w:t xml:space="preserve"> </w:t>
      </w:r>
      <w:r>
        <w:rPr>
          <w:rStyle w:val="10"/>
          <w:rFonts w:hint="eastAsia" w:ascii="Adobe 仿宋 Std R" w:hAnsi="Adobe 仿宋 Std R" w:eastAsia="Adobe 仿宋 Std R"/>
          <w:b/>
          <w:sz w:val="32"/>
          <w:szCs w:val="32"/>
        </w:rPr>
        <w:t>(三)财政拨款支出情况</w:t>
      </w:r>
    </w:p>
    <w:p>
      <w:pPr>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022</w:t>
      </w:r>
      <w:r>
        <w:rPr>
          <w:rStyle w:val="10"/>
          <w:rFonts w:hint="eastAsia" w:ascii="仿宋" w:hAnsi="仿宋" w:eastAsia="仿宋"/>
          <w:sz w:val="32"/>
          <w:szCs w:val="32"/>
        </w:rPr>
        <w:t>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${page540426799.ds254512694_REP_JXJC_AGENCY_WZR_NAME}</w:instrText>
      </w:r>
      <w:r>
        <w:rPr>
          <w:rStyle w:val="10"/>
          <w:rFonts w:ascii="仿宋" w:hAnsi="仿宋" w:eastAsia="仿宋"/>
          <w:sz w:val="32"/>
          <w:szCs w:val="32"/>
        </w:rPr>
        <w:fldChar w:fldCharType="separate"/>
      </w:r>
      <w:r>
        <w:rPr>
          <w:rStyle w:val="10"/>
          <w:rFonts w:ascii="仿宋" w:hAnsi="仿宋" w:eastAsia="仿宋"/>
          <w:sz w:val="32"/>
          <w:szCs w:val="32"/>
        </w:rPr>
        <w:t>江西省工业和信息化厅赣南无线电监测中心</w:t>
      </w:r>
      <w:r>
        <w:fldChar w:fldCharType="end"/>
      </w:r>
      <w:r>
        <w:rPr>
          <w:rStyle w:val="10"/>
          <w:rFonts w:hint="eastAsia" w:ascii="仿宋" w:hAnsi="仿宋" w:eastAsia="仿宋"/>
          <w:sz w:val="32"/>
          <w:szCs w:val="32"/>
        </w:rPr>
        <w:t>财政拨款支出预算总额为</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${page540426799.ds357974894_REP_BGT_T_HC1100002019_DXQ02DW_S_CBXJ}</w:instrText>
      </w:r>
      <w:r>
        <w:rPr>
          <w:rStyle w:val="10"/>
          <w:rFonts w:ascii="仿宋" w:hAnsi="仿宋" w:eastAsia="仿宋"/>
          <w:sz w:val="32"/>
          <w:szCs w:val="32"/>
        </w:rPr>
        <w:fldChar w:fldCharType="separate"/>
      </w:r>
      <w:r>
        <w:rPr>
          <w:rStyle w:val="10"/>
          <w:rFonts w:ascii="仿宋" w:hAnsi="仿宋" w:eastAsia="仿宋"/>
          <w:sz w:val="32"/>
          <w:szCs w:val="32"/>
        </w:rPr>
        <w:t>2882.94万元,较上年预算安排增加</w:t>
      </w:r>
      <w:r>
        <w:rPr>
          <w:rFonts w:ascii="仿宋" w:hAnsi="仿宋" w:eastAsia="仿宋" w:cs="Times New Roman"/>
          <w:kern w:val="0"/>
          <w:sz w:val="32"/>
          <w:szCs w:val="32"/>
        </w:rPr>
        <w:t>2689.44</w:t>
      </w:r>
      <w:r>
        <w:rPr>
          <w:rStyle w:val="10"/>
          <w:rFonts w:ascii="仿宋" w:hAnsi="仿宋" w:eastAsia="仿宋"/>
          <w:sz w:val="32"/>
          <w:szCs w:val="32"/>
        </w:rPr>
        <w:t>万元;</w:t>
      </w:r>
      <w:r>
        <w:fldChar w:fldCharType="end"/>
      </w:r>
    </w:p>
    <w:p>
      <w:pPr>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${page540426799.ds197859873_REP_BGT_T_HC1100002019DXQ01DW_GNCBMX}</w:instrText>
      </w:r>
      <w:r>
        <w:rPr>
          <w:rStyle w:val="10"/>
          <w:rFonts w:ascii="仿宋" w:hAnsi="仿宋" w:eastAsia="仿宋"/>
          <w:sz w:val="32"/>
          <w:szCs w:val="32"/>
        </w:rPr>
        <w:fldChar w:fldCharType="separate"/>
      </w:r>
      <w:r>
        <w:rPr>
          <w:rStyle w:val="10"/>
          <w:rFonts w:ascii="仿宋" w:hAnsi="仿宋" w:eastAsia="仿宋"/>
          <w:sz w:val="32"/>
          <w:szCs w:val="32"/>
        </w:rPr>
        <w:t>社会保障和就业支出12.11万元,卫生健康支出10.72万元,资源勘探信息等支出2860.11万元。</w:t>
      </w:r>
      <w:r>
        <w:fldChar w:fldCharType="end"/>
      </w:r>
    </w:p>
    <w:p>
      <w:pPr>
        <w:ind w:firstLine="640" w:firstLineChars="200"/>
        <w:rPr>
          <w:rStyle w:val="10"/>
          <w:rFonts w:ascii="仿宋" w:hAnsi="仿宋" w:eastAsia="仿宋"/>
          <w:sz w:val="32"/>
          <w:szCs w:val="32"/>
        </w:rPr>
      </w:pPr>
      <w:r>
        <w:rPr>
          <w:rStyle w:val="10"/>
          <w:rFonts w:hint="eastAsia" w:ascii="仿宋" w:hAnsi="仿宋" w:eastAsia="仿宋"/>
          <w:sz w:val="32"/>
          <w:szCs w:val="32"/>
        </w:rPr>
        <w:t>按支出项目类别划分：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${page540426799.ds357974894_REP_BGT_T_HC1100002019_DXQ02DW_JBZCQKCB}</w:instrText>
      </w:r>
      <w:r>
        <w:rPr>
          <w:rStyle w:val="10"/>
          <w:rFonts w:ascii="仿宋" w:hAnsi="仿宋" w:eastAsia="仿宋"/>
          <w:sz w:val="32"/>
          <w:szCs w:val="32"/>
        </w:rPr>
        <w:fldChar w:fldCharType="separate"/>
      </w:r>
      <w:r>
        <w:rPr>
          <w:rStyle w:val="10"/>
          <w:rFonts w:ascii="仿宋" w:hAnsi="仿宋" w:eastAsia="仿宋"/>
          <w:sz w:val="32"/>
          <w:szCs w:val="32"/>
        </w:rPr>
        <w:t>基本支出198.94万元,较上年预算安排增加</w:t>
      </w:r>
      <w:r>
        <w:rPr>
          <w:rFonts w:ascii="仿宋" w:hAnsi="仿宋" w:eastAsia="仿宋" w:cs="Times New Roman"/>
          <w:kern w:val="0"/>
          <w:sz w:val="32"/>
          <w:szCs w:val="32"/>
        </w:rPr>
        <w:t xml:space="preserve">5.44 </w:t>
      </w:r>
      <w:r>
        <w:rPr>
          <w:rStyle w:val="10"/>
          <w:rFonts w:ascii="仿宋" w:hAnsi="仿宋" w:eastAsia="仿宋"/>
          <w:sz w:val="32"/>
          <w:szCs w:val="32"/>
        </w:rPr>
        <w:t>万元;其中：工资福利支出155.64万元,商品和服务支出43.3万元。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${page540426799.ds357974894_REP_BGT_T_HC1100002019_DXQ02DW_XMZCQKCB}</w:instrText>
      </w:r>
      <w:r>
        <w:rPr>
          <w:rStyle w:val="10"/>
          <w:rFonts w:ascii="仿宋" w:hAnsi="仿宋" w:eastAsia="仿宋"/>
          <w:sz w:val="32"/>
          <w:szCs w:val="32"/>
        </w:rPr>
        <w:fldChar w:fldCharType="separate"/>
      </w:r>
      <w:r>
        <w:rPr>
          <w:rStyle w:val="10"/>
          <w:rFonts w:ascii="仿宋" w:hAnsi="仿宋" w:eastAsia="仿宋"/>
          <w:sz w:val="32"/>
          <w:szCs w:val="32"/>
        </w:rPr>
        <w:t>项目支出2684万元,较上年预算安排增加</w:t>
      </w:r>
      <w:r>
        <w:rPr>
          <w:rFonts w:ascii="仿宋" w:hAnsi="仿宋" w:eastAsia="仿宋" w:cs="Times New Roman"/>
          <w:kern w:val="0"/>
          <w:sz w:val="32"/>
          <w:szCs w:val="32"/>
        </w:rPr>
        <w:t xml:space="preserve">2684 </w:t>
      </w:r>
      <w:r>
        <w:rPr>
          <w:rStyle w:val="10"/>
          <w:rFonts w:ascii="仿宋" w:hAnsi="仿宋" w:eastAsia="仿宋"/>
          <w:sz w:val="32"/>
          <w:szCs w:val="32"/>
        </w:rPr>
        <w:t>万元;其中：商品和服务支出2684万元。</w:t>
      </w:r>
      <w:r>
        <w:fldChar w:fldCharType="end"/>
      </w:r>
    </w:p>
    <w:p>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pPr>
        <w:ind w:firstLine="640" w:firstLineChars="200"/>
        <w:rPr>
          <w:rStyle w:val="10"/>
          <w:rFonts w:ascii="Adobe 仿宋 Std R" w:hAnsi="Adobe 仿宋 Std R" w:eastAsia="Adobe 仿宋 Std R"/>
        </w:rPr>
      </w:pPr>
      <w:r>
        <w:rPr>
          <w:rStyle w:val="10"/>
          <w:rFonts w:hint="eastAsia" w:ascii="仿宋" w:hAnsi="仿宋" w:eastAsia="仿宋"/>
          <w:sz w:val="32"/>
          <w:szCs w:val="32"/>
        </w:rPr>
        <w:t>2</w:t>
      </w:r>
      <w:r>
        <w:rPr>
          <w:rStyle w:val="10"/>
          <w:rFonts w:ascii="仿宋" w:hAnsi="仿宋" w:eastAsia="仿宋"/>
          <w:sz w:val="32"/>
          <w:szCs w:val="32"/>
        </w:rPr>
        <w:t>022</w:t>
      </w:r>
      <w:r>
        <w:rPr>
          <w:rFonts w:hint="eastAsia" w:ascii="Adobe 仿宋 Std R" w:hAnsi="Adobe 仿宋 Std R" w:eastAsia="Adobe 仿宋 Std R"/>
          <w:sz w:val="32"/>
        </w:rPr>
        <w:t>年</w:t>
      </w:r>
      <w:r>
        <w:rPr>
          <w:rFonts w:ascii="Adobe 仿宋 Std R" w:hAnsi="Adobe 仿宋 Std R" w:eastAsia="Adobe 仿宋 Std R"/>
          <w:sz w:val="32"/>
        </w:rPr>
        <w:fldChar w:fldCharType="begin"/>
      </w:r>
      <w:r>
        <w:rPr>
          <w:rFonts w:ascii="Adobe 仿宋 Std R" w:hAnsi="Adobe 仿宋 Std R" w:eastAsia="Adobe 仿宋 Std R"/>
          <w:sz w:val="32"/>
        </w:rPr>
        <w:instrText xml:space="preserve">MERGEFIELD ${page540426799.ds254512694_REP_JXJC_AGENCY_WZR_NAME}</w:instrText>
      </w:r>
      <w:r>
        <w:rPr>
          <w:rFonts w:ascii="Adobe 仿宋 Std R" w:hAnsi="Adobe 仿宋 Std R" w:eastAsia="Adobe 仿宋 Std R"/>
          <w:sz w:val="32"/>
        </w:rPr>
        <w:fldChar w:fldCharType="separate"/>
      </w:r>
      <w:r>
        <w:rPr>
          <w:rFonts w:ascii="Adobe 仿宋 Std R" w:hAnsi="Adobe 仿宋 Std R" w:eastAsia="Adobe 仿宋 Std R"/>
          <w:sz w:val="32"/>
        </w:rPr>
        <w:t>江西省工业和信息化厅赣南无线电监测中心</w:t>
      </w:r>
      <w:r>
        <w:fldChar w:fldCharType="end"/>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ascii="Adobe 仿宋 Std R" w:hAnsi="Adobe 仿宋 Std R" w:eastAsia="Adobe 仿宋 Std R"/>
          <w:sz w:val="32"/>
          <w:szCs w:val="32"/>
        </w:rPr>
        <w:t>0</w:t>
      </w:r>
      <w:r>
        <w:rPr>
          <w:rStyle w:val="10"/>
          <w:rFonts w:hint="eastAsia" w:ascii="仿宋" w:hAnsi="仿宋" w:eastAsia="仿宋"/>
          <w:sz w:val="32"/>
          <w:szCs w:val="32"/>
        </w:rPr>
        <w:t>，</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${page400644146.ds215660413_REP_BGT_T_HC1100002019_DXQ02_XMZCQKJJ}</w:instrText>
      </w:r>
      <w:r>
        <w:rPr>
          <w:rStyle w:val="10"/>
          <w:rFonts w:ascii="仿宋" w:hAnsi="仿宋" w:eastAsia="仿宋"/>
          <w:sz w:val="32"/>
          <w:szCs w:val="32"/>
        </w:rPr>
        <w:fldChar w:fldCharType="end"/>
      </w:r>
      <w:r>
        <w:rPr>
          <w:rStyle w:val="10"/>
          <w:rFonts w:hint="eastAsia" w:ascii="仿宋" w:hAnsi="仿宋" w:eastAsia="仿宋"/>
          <w:sz w:val="32"/>
          <w:szCs w:val="32"/>
        </w:rPr>
        <w:t>没有使用政府性基金预算拨款安排的支出</w:t>
      </w:r>
      <w:r>
        <w:rPr>
          <w:rFonts w:hint="eastAsia" w:ascii="Adobe 仿宋 Std R" w:hAnsi="Adobe 仿宋 Std R" w:eastAsia="Adobe 仿宋 Std R"/>
          <w:sz w:val="32"/>
          <w:szCs w:val="32"/>
        </w:rPr>
        <w:t>。</w:t>
      </w:r>
    </w:p>
    <w:p>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pPr>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022</w:t>
      </w:r>
      <w:r>
        <w:rPr>
          <w:rStyle w:val="10"/>
          <w:rFonts w:hint="eastAsia" w:ascii="仿宋" w:hAnsi="仿宋" w:eastAsia="仿宋"/>
          <w:sz w:val="32"/>
          <w:szCs w:val="32"/>
        </w:rPr>
        <w:t>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${page540426799.ds254512694_REP_JXJC_AGENCY_WZR_NAME}</w:instrText>
      </w:r>
      <w:r>
        <w:rPr>
          <w:rStyle w:val="10"/>
          <w:rFonts w:ascii="仿宋" w:hAnsi="仿宋" w:eastAsia="仿宋"/>
          <w:sz w:val="32"/>
          <w:szCs w:val="32"/>
        </w:rPr>
        <w:fldChar w:fldCharType="separate"/>
      </w:r>
      <w:r>
        <w:rPr>
          <w:rStyle w:val="10"/>
          <w:rFonts w:ascii="仿宋" w:hAnsi="仿宋" w:eastAsia="仿宋"/>
          <w:sz w:val="32"/>
          <w:szCs w:val="32"/>
        </w:rPr>
        <w:t>江西省工业和信息化厅赣南无线电监测中心</w:t>
      </w:r>
      <w:r>
        <w:fldChar w:fldCharType="end"/>
      </w:r>
      <w:r>
        <w:rPr>
          <w:rStyle w:val="10"/>
          <w:rFonts w:hint="eastAsia" w:ascii="仿宋" w:hAnsi="仿宋" w:eastAsia="仿宋"/>
          <w:sz w:val="32"/>
          <w:szCs w:val="32"/>
        </w:rPr>
        <w:t>国有资本经营</w:t>
      </w:r>
      <w:r>
        <w:rPr>
          <w:rStyle w:val="10"/>
          <w:rFonts w:ascii="仿宋" w:hAnsi="仿宋" w:eastAsia="仿宋"/>
          <w:sz w:val="32"/>
          <w:szCs w:val="32"/>
        </w:rPr>
        <w:t>支出预算</w:t>
      </w:r>
      <w:r>
        <w:rPr>
          <w:rStyle w:val="10"/>
          <w:rFonts w:hint="eastAsia" w:ascii="仿宋" w:hAnsi="仿宋" w:eastAsia="仿宋"/>
          <w:sz w:val="32"/>
          <w:szCs w:val="32"/>
        </w:rPr>
        <w:t>为</w:t>
      </w:r>
      <w:r>
        <w:rPr>
          <w:rStyle w:val="10"/>
          <w:rFonts w:ascii="仿宋" w:hAnsi="仿宋" w:eastAsia="仿宋"/>
          <w:sz w:val="32"/>
          <w:szCs w:val="32"/>
        </w:rPr>
        <w:t>0</w:t>
      </w:r>
      <w:r>
        <w:rPr>
          <w:rFonts w:hint="eastAsia" w:ascii="Adobe 仿宋 Std R" w:hAnsi="Adobe 仿宋 Std R" w:eastAsia="Adobe 仿宋 Std R"/>
          <w:sz w:val="32"/>
          <w:szCs w:val="32"/>
        </w:rPr>
        <w:t>，</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${page540426799.ds357974894_REP_BGT_T_HC1100002019_DXQ02DW_S_AMTGYZBJYYSZJ}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${page400644146.ds215660413_REP_BGT_T_HC1100002019_DXQ02_S_AMTGYZBJYYSZJ}</w:instrText>
      </w:r>
      <w:r>
        <w:rPr>
          <w:rStyle w:val="10"/>
          <w:rFonts w:ascii="仿宋" w:hAnsi="仿宋" w:eastAsia="仿宋"/>
          <w:sz w:val="32"/>
          <w:szCs w:val="32"/>
        </w:rPr>
        <w:fldChar w:fldCharType="end"/>
      </w:r>
      <w:r>
        <w:rPr>
          <w:rStyle w:val="10"/>
          <w:rFonts w:hint="eastAsia" w:ascii="仿宋" w:hAnsi="仿宋" w:eastAsia="仿宋"/>
          <w:sz w:val="32"/>
          <w:szCs w:val="32"/>
        </w:rPr>
        <w:t>没有使用国有资本经营预算拨款安排的支出</w:t>
      </w:r>
      <w:r>
        <w:rPr>
          <w:rFonts w:hint="eastAsia" w:ascii="Adobe 仿宋 Std R" w:hAnsi="Adobe 仿宋 Std R" w:eastAsia="Adobe 仿宋 Std R"/>
          <w:sz w:val="32"/>
          <w:szCs w:val="32"/>
        </w:rPr>
        <w:t>。</w:t>
      </w:r>
    </w:p>
    <w:p>
      <w:pPr>
        <w:ind w:firstLine="321" w:firstLineChars="100"/>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default" w:asciiTheme="majorEastAsia" w:hAnsiTheme="majorEastAsia" w:eastAsiaTheme="majorEastAsia"/>
          <w:b/>
          <w:sz w:val="32"/>
          <w:szCs w:val="32"/>
          <w:lang w:val="en-US"/>
        </w:rPr>
        <w:t xml:space="preserve"> </w:t>
      </w:r>
      <w:r>
        <w:rPr>
          <w:rStyle w:val="10"/>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Style w:val="10"/>
          <w:rFonts w:hint="eastAsia" w:ascii="Adobe 仿宋 Std R" w:hAnsi="Adobe 仿宋 Std R" w:eastAsia="Adobe 仿宋 Std R"/>
          <w:sz w:val="32"/>
          <w:szCs w:val="32"/>
        </w:rPr>
        <w:t>2022年</w:t>
      </w:r>
      <w:r>
        <w:rPr>
          <w:rFonts w:hint="eastAsia" w:ascii="Adobe 仿宋 Std R" w:hAnsi="Adobe 仿宋 Std R" w:eastAsia="Adobe 仿宋 Std R"/>
          <w:sz w:val="32"/>
          <w:szCs w:val="32"/>
        </w:rPr>
        <w:t>部门机关运行费预算</w:t>
      </w:r>
      <w:r>
        <w:rPr>
          <w:rFonts w:ascii="仿宋_GB2312" w:eastAsia="仿宋_GB2312"/>
          <w:sz w:val="32"/>
          <w:szCs w:val="30"/>
        </w:rPr>
        <w:t>43.3</w:t>
      </w:r>
      <w:r>
        <w:rPr>
          <w:rFonts w:hint="eastAsia" w:ascii="Adobe 仿宋 Std R" w:hAnsi="Adobe 仿宋 Std R" w:eastAsia="Adobe 仿宋 Std R"/>
          <w:sz w:val="32"/>
          <w:szCs w:val="32"/>
        </w:rPr>
        <w:t>万元，比2021年预算减少</w:t>
      </w:r>
      <w:r>
        <w:rPr>
          <w:rFonts w:ascii="仿宋_GB2312" w:eastAsia="仿宋_GB2312"/>
          <w:sz w:val="32"/>
          <w:szCs w:val="30"/>
        </w:rPr>
        <w:t>1.75</w:t>
      </w:r>
      <w:r>
        <w:rPr>
          <w:rFonts w:hint="eastAsia" w:ascii="Adobe 仿宋 Std R" w:hAnsi="Adobe 仿宋 Std R" w:eastAsia="Adobe 仿宋 Std R"/>
          <w:sz w:val="32"/>
          <w:szCs w:val="32"/>
        </w:rPr>
        <w:t>万元，下降</w:t>
      </w:r>
      <w:r>
        <w:rPr>
          <w:rFonts w:ascii="仿宋_GB2312" w:eastAsia="仿宋_GB2312"/>
          <w:sz w:val="32"/>
          <w:szCs w:val="30"/>
        </w:rPr>
        <w:t>3.88</w:t>
      </w:r>
      <w:r>
        <w:rPr>
          <w:rFonts w:hint="eastAsia" w:ascii="仿宋_GB2312" w:eastAsia="仿宋_GB2312"/>
          <w:sz w:val="32"/>
          <w:szCs w:val="30"/>
        </w:rPr>
        <w:t xml:space="preserve"> </w:t>
      </w:r>
      <w:r>
        <w:rPr>
          <w:rFonts w:hint="eastAsia" w:ascii="Adobe 仿宋 Std R" w:hAnsi="Adobe 仿宋 Std R" w:eastAsia="Adobe 仿宋 Std R"/>
          <w:sz w:val="32"/>
          <w:szCs w:val="32"/>
        </w:rPr>
        <w:t>%。</w:t>
      </w:r>
    </w:p>
    <w:p>
      <w:pPr>
        <w:widowControl/>
        <w:spacing w:line="240" w:lineRule="auto"/>
        <w:ind w:firstLine="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按照财政部《地方预决算公开操作规程》明确的口径，机关运行费指各部门的公用经费，包括办公及印刷费、邮电费、差旅费、会议费、福利费、日常维修费、专用材料及一般设</w:t>
      </w:r>
    </w:p>
    <w:p>
      <w:pPr>
        <w:widowControl/>
        <w:spacing w:line="240" w:lineRule="auto"/>
        <w:ind w:firstLine="0"/>
        <w:jc w:val="left"/>
        <w:rPr>
          <w:rFonts w:ascii="Adobe 仿宋 Std R" w:hAnsi="Adobe 仿宋 Std R" w:eastAsia="Adobe 仿宋 Std R"/>
          <w:sz w:val="32"/>
          <w:szCs w:val="32"/>
        </w:rPr>
      </w:pPr>
      <w:r>
        <w:rPr>
          <w:rFonts w:hint="eastAsia" w:ascii="Adobe 仿宋 Std R" w:hAnsi="Adobe 仿宋 Std R" w:eastAsia="Adobe 仿宋 Std R"/>
          <w:sz w:val="32"/>
          <w:szCs w:val="32"/>
        </w:rPr>
        <w:t>备购置费、办公用房水电费、办公用</w:t>
      </w:r>
      <w:bookmarkStart w:id="0" w:name="_GoBack"/>
      <w:bookmarkEnd w:id="0"/>
      <w:r>
        <w:rPr>
          <w:rFonts w:hint="eastAsia" w:ascii="Adobe 仿宋 Std R" w:hAnsi="Adobe 仿宋 Std R" w:eastAsia="Adobe 仿宋 Std R"/>
          <w:sz w:val="32"/>
          <w:szCs w:val="32"/>
        </w:rPr>
        <w:t>房取暖费、办公用房物业管理费、公务用车运行维护费以及其他费用。</w:t>
      </w:r>
    </w:p>
    <w:p>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pPr>
        <w:rPr>
          <w:rFonts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Style w:val="10"/>
          <w:rFonts w:hint="default" w:asciiTheme="majorEastAsia" w:hAnsiTheme="majorEastAsia" w:eastAsiaTheme="majorEastAsia"/>
          <w:b/>
          <w:sz w:val="32"/>
          <w:szCs w:val="32"/>
          <w:lang w:val="en-US"/>
        </w:rPr>
        <w:t xml:space="preserve"> </w:t>
      </w:r>
      <w:r>
        <w:rPr>
          <w:rFonts w:hint="eastAsia" w:ascii="Adobe 仿宋 Std R" w:hAnsi="Adobe 仿宋 Std R" w:eastAsia="Adobe 仿宋 Std R"/>
          <w:sz w:val="32"/>
          <w:szCs w:val="32"/>
        </w:rPr>
        <w:t>2022年政府采购总额</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${page540426799.ds342351435_REP_3600_BGT_GOVPUR_DXQDW_PUR_AMT}</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1564.12</w:t>
      </w:r>
      <w:r>
        <w:fldChar w:fldCharType="end"/>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${page540426799.ds342351435_REP_3600_BGT_GOVPUR_DXQDW_CGHW}</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827.12</w:t>
      </w:r>
      <w:r>
        <w:fldChar w:fldCharType="end"/>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${page540426799.ds342351435_REP_3600_BGT_GOVPUR_DXQDW_CGGC}</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720</w:t>
      </w:r>
      <w:r>
        <w:fldChar w:fldCharType="end"/>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${page540426799.ds342351435_REP_3600_BGT_GOVPUR_DXQDW_CGFW}</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17</w:t>
      </w:r>
      <w:r>
        <w:fldChar w:fldCharType="end"/>
      </w:r>
      <w:r>
        <w:rPr>
          <w:rFonts w:hint="eastAsia" w:ascii="Adobe 仿宋 Std R" w:hAnsi="Adobe 仿宋 Std R" w:eastAsia="Adobe 仿宋 Std R"/>
          <w:sz w:val="32"/>
          <w:szCs w:val="32"/>
        </w:rPr>
        <w:t>万元。</w:t>
      </w:r>
    </w:p>
    <w:p>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截至2021年8月31日,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单位共有车辆3辆,其中：一般公务用车实有数1辆,专业技术特种用车实有数2辆。</w:t>
      </w:r>
      <w:r>
        <w:fldChar w:fldCharType="end"/>
      </w:r>
    </w:p>
    <w:p>
      <w:pPr>
        <w:ind w:firstLine="642"/>
        <w:rPr>
          <w:rFonts w:ascii="仿宋_GB2312" w:eastAsia="仿宋_GB2312"/>
          <w:sz w:val="32"/>
          <w:szCs w:val="30"/>
        </w:rPr>
      </w:pPr>
      <w:r>
        <w:rPr>
          <w:rFonts w:hint="eastAsia" w:ascii="Adobe 仿宋 Std R" w:hAnsi="Adobe 仿宋 Std R" w:eastAsia="Adobe 仿宋 Std R"/>
          <w:sz w:val="32"/>
          <w:szCs w:val="32"/>
        </w:rPr>
        <w:t>2022年部门预算安排购置车辆</w:t>
      </w:r>
      <w:r>
        <w:rPr>
          <w:rFonts w:hint="eastAsia" w:ascii="仿宋_GB2312" w:eastAsia="仿宋_GB2312"/>
          <w:sz w:val="32"/>
          <w:szCs w:val="30"/>
        </w:rPr>
        <w:t xml:space="preserve"> 0 </w:t>
      </w:r>
      <w:r>
        <w:rPr>
          <w:rFonts w:hint="eastAsia" w:ascii="Adobe 仿宋 Std R" w:hAnsi="Adobe 仿宋 Std R" w:eastAsia="Adobe 仿宋 Std R"/>
          <w:sz w:val="32"/>
          <w:szCs w:val="32"/>
        </w:rPr>
        <w:t>辆，未安排购置单位价值200万元以上大型设备</w:t>
      </w:r>
      <w:r>
        <w:rPr>
          <w:rFonts w:hint="eastAsia" w:ascii="仿宋_GB2312" w:eastAsia="仿宋_GB2312"/>
          <w:sz w:val="32"/>
          <w:szCs w:val="30"/>
        </w:rPr>
        <w:t>。</w:t>
      </w:r>
    </w:p>
    <w:p>
      <w:pPr>
        <w:ind w:firstLine="482" w:firstLineChars="15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（九）重点项目情况说明</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1.无线电管理专项项目</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用于支持地方无线电事业发展，推动无线电基础设施和技术设施建设及运行维护支出，开展重大活动无线电安全保障、航空及铁路、水上无线电频率保护、无线电干扰查处、无线电频率协调、考试保障、无线电监管设备或者技术研发、无线电专业技术人员培训、无线电预备役管理专项支出以及经财政部批准与无线电管理工作相关支出。</w:t>
      </w:r>
    </w:p>
    <w:p>
      <w:pPr>
        <w:numPr>
          <w:ilvl w:val="0"/>
          <w:numId w:val="2"/>
        </w:num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pPr>
        <w:numPr>
          <w:ilvl w:val="0"/>
          <w:numId w:val="0"/>
        </w:num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根据《中华人民共和国无线电管理条例》、《江西省无线电管理条例》、《财政部、工业和信息化部关于印发&lt;无线电频率占用费使用管理办法&gt;的通知》（财建〔2012〕158号）等文件精神发展地方无线电事业、加强无线电管理等有关工作。</w:t>
      </w:r>
    </w:p>
    <w:p>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3）实施主体</w:t>
      </w:r>
    </w:p>
    <w:p>
      <w:pPr>
        <w:widowControl/>
        <w:spacing w:line="600" w:lineRule="exact"/>
        <w:ind w:firstLine="640"/>
        <w:jc w:val="left"/>
        <w:rPr>
          <w:rFonts w:ascii="Adobe 仿宋 Std R" w:hAnsi="Adobe 仿宋 Std R" w:eastAsia="Adobe 仿宋 Std R"/>
          <w:sz w:val="32"/>
          <w:szCs w:val="32"/>
        </w:rPr>
      </w:pPr>
      <w:r>
        <w:rPr>
          <w:rFonts w:hint="eastAsia" w:ascii="Adobe 仿宋 Std R" w:hAnsi="Adobe 仿宋 Std R" w:eastAsia="Adobe 仿宋 Std R"/>
          <w:sz w:val="32"/>
          <w:szCs w:val="32"/>
        </w:rPr>
        <w:t>本项目由赣南无线电监测中心实施。</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4）实施方案</w:t>
      </w:r>
    </w:p>
    <w:p>
      <w:pPr>
        <w:widowControl/>
        <w:spacing w:line="600" w:lineRule="exact"/>
        <w:ind w:firstLine="640"/>
        <w:jc w:val="left"/>
        <w:rPr>
          <w:rFonts w:ascii="Adobe 仿宋 Std R" w:hAnsi="Adobe 仿宋 Std R" w:eastAsia="Adobe 仿宋 Std R"/>
          <w:sz w:val="32"/>
          <w:szCs w:val="32"/>
        </w:rPr>
      </w:pPr>
      <w:r>
        <w:rPr>
          <w:rFonts w:hint="eastAsia" w:ascii="Adobe 仿宋 Std R" w:hAnsi="Adobe 仿宋 Std R" w:eastAsia="Adobe 仿宋 Std R"/>
          <w:sz w:val="32"/>
          <w:szCs w:val="32"/>
        </w:rPr>
        <w:t>认真贯彻落实省工信厅及赣州市委、市政府有关无线电事业发展的政策文件精神，积极履行无线电技术支撑保障职责，维护赣州市辖区无线电安全秩序，助力赣州市苏区振兴发展。</w:t>
      </w:r>
    </w:p>
    <w:p>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5）实施周期</w:t>
      </w:r>
    </w:p>
    <w:p>
      <w:pPr>
        <w:widowControl/>
        <w:spacing w:line="600" w:lineRule="exact"/>
        <w:ind w:firstLine="640"/>
        <w:jc w:val="left"/>
        <w:rPr>
          <w:rFonts w:ascii="Adobe 仿宋 Std R" w:hAnsi="Adobe 仿宋 Std R" w:eastAsia="Adobe 仿宋 Std R"/>
          <w:sz w:val="32"/>
          <w:szCs w:val="32"/>
        </w:rPr>
      </w:pPr>
      <w:r>
        <w:rPr>
          <w:rFonts w:hint="eastAsia" w:ascii="Adobe 仿宋 Std R" w:hAnsi="Adobe 仿宋 Std R" w:eastAsia="Adobe 仿宋 Std R"/>
          <w:sz w:val="32"/>
          <w:szCs w:val="32"/>
        </w:rPr>
        <w:t>该项目计划长期实施。</w:t>
      </w:r>
    </w:p>
    <w:p>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pPr>
        <w:widowControl/>
        <w:spacing w:line="600" w:lineRule="exact"/>
        <w:ind w:firstLine="64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2022年该项目安排预算</w:t>
      </w:r>
      <w:r>
        <w:rPr>
          <w:rFonts w:hint="eastAsia" w:ascii="Adobe 仿宋 Std R" w:hAnsi="Adobe 仿宋 Std R" w:eastAsia="Adobe 仿宋 Std R"/>
          <w:sz w:val="32"/>
          <w:szCs w:val="32"/>
          <w:lang w:eastAsia="zh-CN"/>
        </w:rPr>
        <w:t>资金</w:t>
      </w:r>
      <w:r>
        <w:rPr>
          <w:rStyle w:val="10"/>
          <w:rFonts w:ascii="仿宋" w:hAnsi="仿宋" w:eastAsia="仿宋"/>
          <w:sz w:val="32"/>
          <w:szCs w:val="32"/>
        </w:rPr>
        <w:t>3058.4</w:t>
      </w:r>
      <w:r>
        <w:rPr>
          <w:rFonts w:hint="eastAsia" w:ascii="Adobe 仿宋 Std R" w:hAnsi="Adobe 仿宋 Std R" w:eastAsia="Adobe 仿宋 Std R"/>
          <w:sz w:val="32"/>
          <w:szCs w:val="32"/>
        </w:rPr>
        <w:t>万元，主要用于赣州“三南”监测站建设，赣州监测站建设，小型站升级改造设备经费、小型站租赁费、培训费、监测等专项活动差旅费等。</w:t>
      </w:r>
    </w:p>
    <w:p>
      <w:pPr>
        <w:widowControl/>
        <w:spacing w:line="600" w:lineRule="exact"/>
        <w:ind w:firstLine="64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7）绩效目标和指标</w:t>
      </w:r>
    </w:p>
    <w:p>
      <w:pPr>
        <w:widowControl/>
        <w:spacing w:line="600" w:lineRule="exact"/>
        <w:ind w:firstLine="640"/>
        <w:jc w:val="left"/>
        <w:rPr>
          <w:rFonts w:hint="eastAsia" w:ascii="Adobe 仿宋 Std R" w:hAnsi="Adobe 仿宋 Std R" w:eastAsia="Adobe 仿宋 Std R"/>
          <w:sz w:val="32"/>
          <w:szCs w:val="32"/>
        </w:rPr>
      </w:pPr>
    </w:p>
    <w:p>
      <w:pPr>
        <w:widowControl/>
        <w:spacing w:line="600" w:lineRule="exact"/>
        <w:jc w:val="left"/>
        <w:rPr>
          <w:rFonts w:hint="eastAsia" w:ascii="Adobe 仿宋 Std R" w:hAnsi="Adobe 仿宋 Std R" w:eastAsia="Adobe 仿宋 Std R"/>
          <w:sz w:val="32"/>
          <w:szCs w:val="32"/>
        </w:rPr>
      </w:pPr>
    </w:p>
    <w:p>
      <w:pPr>
        <w:rPr>
          <w:rFonts w:ascii="Adobe 仿宋 Std R" w:hAnsi="Adobe 仿宋 Std R" w:eastAsia="Adobe 仿宋 Std R"/>
          <w:sz w:val="32"/>
          <w:szCs w:val="32"/>
        </w:rPr>
      </w:pPr>
    </w:p>
    <w:tbl>
      <w:tblPr>
        <w:tblStyle w:val="4"/>
        <w:tblW w:w="8377" w:type="dxa"/>
        <w:tblInd w:w="95" w:type="dxa"/>
        <w:tblLayout w:type="autofit"/>
        <w:tblCellMar>
          <w:top w:w="0" w:type="dxa"/>
          <w:left w:w="108" w:type="dxa"/>
          <w:bottom w:w="0" w:type="dxa"/>
          <w:right w:w="108" w:type="dxa"/>
        </w:tblCellMar>
      </w:tblPr>
      <w:tblGrid>
        <w:gridCol w:w="1600"/>
        <w:gridCol w:w="1957"/>
        <w:gridCol w:w="142"/>
        <w:gridCol w:w="2551"/>
        <w:gridCol w:w="142"/>
        <w:gridCol w:w="1985"/>
      </w:tblGrid>
      <w:tr>
        <w:tblPrEx>
          <w:tblCellMar>
            <w:top w:w="0" w:type="dxa"/>
            <w:left w:w="108" w:type="dxa"/>
            <w:bottom w:w="0" w:type="dxa"/>
            <w:right w:w="108" w:type="dxa"/>
          </w:tblCellMar>
        </w:tblPrEx>
        <w:trPr>
          <w:trHeight w:val="555" w:hRule="atLeast"/>
        </w:trPr>
        <w:tc>
          <w:tcPr>
            <w:tcW w:w="8377"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b/>
                <w:bCs/>
                <w:color w:val="000000"/>
                <w:kern w:val="0"/>
                <w:sz w:val="32"/>
                <w:szCs w:val="32"/>
              </w:rPr>
            </w:pPr>
            <w:r>
              <w:rPr>
                <w:rFonts w:hint="eastAsia" w:ascii="方正书宋_GBK" w:hAnsi="宋体" w:eastAsia="方正书宋_GBK" w:cs="宋体"/>
                <w:b/>
                <w:bCs/>
                <w:color w:val="000000"/>
                <w:kern w:val="0"/>
                <w:sz w:val="32"/>
                <w:szCs w:val="32"/>
              </w:rPr>
              <w:t>绩效目标表</w:t>
            </w:r>
          </w:p>
        </w:tc>
      </w:tr>
      <w:tr>
        <w:tblPrEx>
          <w:tblCellMar>
            <w:top w:w="0" w:type="dxa"/>
            <w:left w:w="108" w:type="dxa"/>
            <w:bottom w:w="0" w:type="dxa"/>
            <w:right w:w="108" w:type="dxa"/>
          </w:tblCellMar>
        </w:tblPrEx>
        <w:trPr>
          <w:trHeight w:val="482" w:hRule="atLeast"/>
        </w:trPr>
        <w:tc>
          <w:tcPr>
            <w:tcW w:w="8377"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kern w:val="0"/>
                <w:sz w:val="24"/>
                <w:szCs w:val="24"/>
              </w:rPr>
            </w:pPr>
            <w:r>
              <w:rPr>
                <w:rFonts w:hint="eastAsia" w:ascii="方正书宋_GBK" w:hAnsi="宋体" w:eastAsia="方正书宋_GBK" w:cs="宋体"/>
                <w:kern w:val="0"/>
                <w:sz w:val="24"/>
                <w:szCs w:val="24"/>
              </w:rPr>
              <w:t>（</w:t>
            </w:r>
            <w:r>
              <w:rPr>
                <w:rFonts w:ascii="Times New Roman" w:hAnsi="Times New Roman" w:eastAsia="方正书宋_GBK" w:cs="Times New Roman"/>
                <w:kern w:val="0"/>
                <w:sz w:val="24"/>
                <w:szCs w:val="24"/>
              </w:rPr>
              <w:t>2022</w:t>
            </w:r>
            <w:r>
              <w:rPr>
                <w:rFonts w:hint="eastAsia" w:ascii="方正书宋_GBK" w:hAnsi="宋体" w:eastAsia="方正书宋_GBK" w:cs="宋体"/>
                <w:kern w:val="0"/>
                <w:sz w:val="24"/>
                <w:szCs w:val="24"/>
              </w:rPr>
              <w:t>年度）</w:t>
            </w:r>
          </w:p>
        </w:tc>
      </w:tr>
      <w:tr>
        <w:tblPrEx>
          <w:tblCellMar>
            <w:top w:w="0" w:type="dxa"/>
            <w:left w:w="108" w:type="dxa"/>
            <w:bottom w:w="0" w:type="dxa"/>
            <w:right w:w="108" w:type="dxa"/>
          </w:tblCellMar>
        </w:tblPrEx>
        <w:trPr>
          <w:trHeight w:val="375" w:hRule="atLeast"/>
        </w:trPr>
        <w:tc>
          <w:tcPr>
            <w:tcW w:w="1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kern w:val="0"/>
                <w:sz w:val="24"/>
                <w:szCs w:val="24"/>
              </w:rPr>
            </w:pPr>
            <w:r>
              <w:rPr>
                <w:rFonts w:hint="eastAsia" w:ascii="方正书宋_GBK" w:hAnsi="宋体" w:eastAsia="方正书宋_GBK" w:cs="宋体"/>
                <w:kern w:val="0"/>
                <w:sz w:val="24"/>
                <w:szCs w:val="24"/>
              </w:rPr>
              <w:t>项目名称</w:t>
            </w:r>
          </w:p>
        </w:tc>
        <w:tc>
          <w:tcPr>
            <w:tcW w:w="6777"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kern w:val="0"/>
                <w:sz w:val="24"/>
                <w:szCs w:val="24"/>
              </w:rPr>
            </w:pPr>
            <w:r>
              <w:rPr>
                <w:rFonts w:hint="eastAsia" w:ascii="方正书宋_GBK" w:hAnsi="宋体" w:eastAsia="方正书宋_GBK" w:cs="宋体"/>
                <w:kern w:val="0"/>
                <w:sz w:val="24"/>
                <w:szCs w:val="24"/>
              </w:rPr>
              <w:t>无线电管理专项</w:t>
            </w:r>
          </w:p>
        </w:tc>
      </w:tr>
      <w:tr>
        <w:tblPrEx>
          <w:tblCellMar>
            <w:top w:w="0" w:type="dxa"/>
            <w:left w:w="108" w:type="dxa"/>
            <w:bottom w:w="0" w:type="dxa"/>
            <w:right w:w="108" w:type="dxa"/>
          </w:tblCellMar>
        </w:tblPrEx>
        <w:trPr>
          <w:trHeight w:val="555" w:hRule="atLeast"/>
        </w:trPr>
        <w:tc>
          <w:tcPr>
            <w:tcW w:w="1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kern w:val="0"/>
                <w:sz w:val="22"/>
              </w:rPr>
            </w:pPr>
            <w:r>
              <w:rPr>
                <w:rFonts w:hint="eastAsia" w:ascii="方正书宋_GBK" w:hAnsi="宋体" w:eastAsia="方正书宋_GBK" w:cs="宋体"/>
                <w:kern w:val="0"/>
                <w:sz w:val="22"/>
              </w:rPr>
              <w:t>主管部门及代码</w:t>
            </w:r>
          </w:p>
        </w:tc>
        <w:tc>
          <w:tcPr>
            <w:tcW w:w="195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 xml:space="preserve">430 </w:t>
            </w:r>
            <w:r>
              <w:rPr>
                <w:rFonts w:hint="eastAsia" w:ascii="方正书宋_GBK" w:hAnsi="Times New Roman" w:eastAsia="方正书宋_GBK" w:cs="Times New Roman"/>
                <w:color w:val="000000"/>
                <w:kern w:val="0"/>
                <w:sz w:val="22"/>
              </w:rPr>
              <w:t>江西省工业和信息化厅</w:t>
            </w:r>
          </w:p>
        </w:tc>
        <w:tc>
          <w:tcPr>
            <w:tcW w:w="269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kern w:val="0"/>
                <w:sz w:val="24"/>
                <w:szCs w:val="24"/>
              </w:rPr>
            </w:pPr>
            <w:r>
              <w:rPr>
                <w:rFonts w:hint="eastAsia" w:ascii="方正书宋_GBK" w:hAnsi="宋体" w:eastAsia="方正书宋_GBK" w:cs="宋体"/>
                <w:kern w:val="0"/>
                <w:sz w:val="24"/>
                <w:szCs w:val="24"/>
              </w:rPr>
              <w:t>实施单位</w:t>
            </w:r>
          </w:p>
        </w:tc>
        <w:tc>
          <w:tcPr>
            <w:tcW w:w="2127" w:type="dxa"/>
            <w:gridSpan w:val="2"/>
            <w:tcBorders>
              <w:top w:val="nil"/>
              <w:left w:val="nil"/>
              <w:bottom w:val="single" w:color="auto" w:sz="4" w:space="0"/>
              <w:right w:val="single" w:color="auto" w:sz="4" w:space="0"/>
            </w:tcBorders>
            <w:shd w:val="clear" w:color="auto" w:fill="auto"/>
            <w:vAlign w:val="center"/>
          </w:tcPr>
          <w:p>
            <w:pPr>
              <w:widowControl/>
              <w:jc w:val="center"/>
              <w:rPr>
                <w:rFonts w:ascii="方正书宋_GBK" w:hAnsi="宋体" w:eastAsia="方正书宋_GBK" w:cs="宋体"/>
                <w:kern w:val="0"/>
                <w:sz w:val="22"/>
              </w:rPr>
            </w:pPr>
            <w:r>
              <w:rPr>
                <w:rFonts w:hint="eastAsia" w:ascii="方正书宋_GBK" w:hAnsi="宋体" w:eastAsia="方正书宋_GBK" w:cs="宋体"/>
                <w:kern w:val="0"/>
                <w:sz w:val="22"/>
              </w:rPr>
              <w:t>赣南无线电监测中心</w:t>
            </w:r>
          </w:p>
        </w:tc>
      </w:tr>
      <w:tr>
        <w:tblPrEx>
          <w:tblCellMar>
            <w:top w:w="0" w:type="dxa"/>
            <w:left w:w="108" w:type="dxa"/>
            <w:bottom w:w="0" w:type="dxa"/>
            <w:right w:w="108" w:type="dxa"/>
          </w:tblCellMar>
        </w:tblPrEx>
        <w:trPr>
          <w:trHeight w:val="375" w:hRule="atLeast"/>
        </w:trPr>
        <w:tc>
          <w:tcPr>
            <w:tcW w:w="160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方正书宋_GBK" w:hAnsi="宋体" w:eastAsia="方正书宋_GBK" w:cs="宋体"/>
                <w:kern w:val="0"/>
                <w:sz w:val="24"/>
                <w:szCs w:val="24"/>
              </w:rPr>
            </w:pPr>
            <w:r>
              <w:rPr>
                <w:rFonts w:hint="eastAsia" w:ascii="方正书宋_GBK" w:hAnsi="宋体" w:eastAsia="方正书宋_GBK" w:cs="宋体"/>
                <w:kern w:val="0"/>
                <w:sz w:val="24"/>
                <w:szCs w:val="24"/>
              </w:rPr>
              <w:t>项目属性</w:t>
            </w:r>
          </w:p>
        </w:tc>
        <w:tc>
          <w:tcPr>
            <w:tcW w:w="1957"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方正书宋_GBK" w:hAnsi="宋体" w:eastAsia="方正书宋_GBK" w:cs="宋体"/>
                <w:kern w:val="0"/>
                <w:sz w:val="24"/>
                <w:szCs w:val="24"/>
              </w:rPr>
            </w:pPr>
            <w:r>
              <w:rPr>
                <w:rFonts w:hint="eastAsia" w:ascii="方正书宋_GBK" w:hAnsi="宋体" w:eastAsia="方正书宋_GBK" w:cs="宋体"/>
                <w:kern w:val="0"/>
                <w:sz w:val="24"/>
                <w:szCs w:val="24"/>
              </w:rPr>
              <w:t>经常性项目</w:t>
            </w:r>
          </w:p>
        </w:tc>
        <w:tc>
          <w:tcPr>
            <w:tcW w:w="2693"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方正书宋_GBK" w:hAnsi="宋体" w:eastAsia="方正书宋_GBK" w:cs="宋体"/>
                <w:kern w:val="0"/>
                <w:sz w:val="24"/>
                <w:szCs w:val="24"/>
              </w:rPr>
            </w:pPr>
            <w:r>
              <w:rPr>
                <w:rFonts w:hint="eastAsia" w:ascii="方正书宋_GBK" w:hAnsi="宋体" w:eastAsia="方正书宋_GBK" w:cs="宋体"/>
                <w:kern w:val="0"/>
                <w:sz w:val="24"/>
                <w:szCs w:val="24"/>
              </w:rPr>
              <w:t>项目日期范围</w:t>
            </w:r>
          </w:p>
        </w:tc>
        <w:tc>
          <w:tcPr>
            <w:tcW w:w="21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2022年1月1日</w:t>
            </w:r>
          </w:p>
        </w:tc>
      </w:tr>
      <w:tr>
        <w:tblPrEx>
          <w:tblCellMar>
            <w:top w:w="0" w:type="dxa"/>
            <w:left w:w="108" w:type="dxa"/>
            <w:bottom w:w="0" w:type="dxa"/>
            <w:right w:w="108" w:type="dxa"/>
          </w:tblCellMar>
        </w:tblPrEx>
        <w:trPr>
          <w:trHeight w:val="375" w:hRule="atLeast"/>
        </w:trPr>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方正书宋_GBK" w:hAnsi="宋体" w:eastAsia="方正书宋_GBK" w:cs="宋体"/>
                <w:kern w:val="0"/>
                <w:sz w:val="24"/>
                <w:szCs w:val="24"/>
              </w:rPr>
            </w:pPr>
          </w:p>
        </w:tc>
        <w:tc>
          <w:tcPr>
            <w:tcW w:w="1957" w:type="dxa"/>
            <w:vMerge w:val="continue"/>
            <w:tcBorders>
              <w:top w:val="nil"/>
              <w:left w:val="single" w:color="auto" w:sz="4" w:space="0"/>
              <w:bottom w:val="single" w:color="000000" w:sz="4" w:space="0"/>
              <w:right w:val="single" w:color="auto" w:sz="4" w:space="0"/>
            </w:tcBorders>
            <w:vAlign w:val="center"/>
          </w:tcPr>
          <w:p>
            <w:pPr>
              <w:widowControl/>
              <w:jc w:val="left"/>
              <w:rPr>
                <w:rFonts w:ascii="方正书宋_GBK" w:hAnsi="宋体" w:eastAsia="方正书宋_GBK" w:cs="宋体"/>
                <w:kern w:val="0"/>
                <w:sz w:val="24"/>
                <w:szCs w:val="24"/>
              </w:rPr>
            </w:pPr>
          </w:p>
        </w:tc>
        <w:tc>
          <w:tcPr>
            <w:tcW w:w="2693"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方正书宋_GBK" w:hAnsi="宋体" w:eastAsia="方正书宋_GBK" w:cs="宋体"/>
                <w:kern w:val="0"/>
                <w:sz w:val="24"/>
                <w:szCs w:val="24"/>
              </w:rPr>
            </w:pPr>
          </w:p>
        </w:tc>
        <w:tc>
          <w:tcPr>
            <w:tcW w:w="212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2022年12月31日</w:t>
            </w:r>
          </w:p>
        </w:tc>
      </w:tr>
      <w:tr>
        <w:tblPrEx>
          <w:tblCellMar>
            <w:top w:w="0" w:type="dxa"/>
            <w:left w:w="108" w:type="dxa"/>
            <w:bottom w:w="0" w:type="dxa"/>
            <w:right w:w="108" w:type="dxa"/>
          </w:tblCellMar>
        </w:tblPrEx>
        <w:trPr>
          <w:trHeight w:val="375" w:hRule="atLeast"/>
        </w:trPr>
        <w:tc>
          <w:tcPr>
            <w:tcW w:w="16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项目资金</w:t>
            </w:r>
            <w:r>
              <w:rPr>
                <w:rFonts w:ascii="Times New Roman" w:hAnsi="Times New Roman" w:eastAsia="方正书宋_GBK" w:cs="Times New Roman"/>
                <w:color w:val="000000"/>
                <w:kern w:val="0"/>
                <w:sz w:val="24"/>
                <w:szCs w:val="24"/>
              </w:rPr>
              <w:br w:type="textWrapping"/>
            </w:r>
            <w:r>
              <w:rPr>
                <w:rFonts w:hint="eastAsia" w:ascii="方正书宋_GBK" w:hAnsi="宋体" w:eastAsia="方正书宋_GBK" w:cs="宋体"/>
                <w:color w:val="000000"/>
                <w:kern w:val="0"/>
                <w:sz w:val="24"/>
                <w:szCs w:val="24"/>
              </w:rPr>
              <w:t>（万元）</w:t>
            </w:r>
          </w:p>
        </w:tc>
        <w:tc>
          <w:tcPr>
            <w:tcW w:w="1957" w:type="dxa"/>
            <w:tcBorders>
              <w:top w:val="nil"/>
              <w:left w:val="nil"/>
              <w:bottom w:val="single" w:color="auto" w:sz="4" w:space="0"/>
              <w:right w:val="single" w:color="auto" w:sz="4" w:space="0"/>
            </w:tcBorders>
            <w:shd w:val="clear" w:color="auto" w:fill="auto"/>
            <w:noWrap/>
            <w:vAlign w:val="center"/>
          </w:tcPr>
          <w:p>
            <w:pPr>
              <w:widowControl/>
              <w:jc w:val="left"/>
              <w:rPr>
                <w:rFonts w:ascii="方正书宋_GBK" w:hAnsi="宋体" w:eastAsia="方正书宋_GBK" w:cs="宋体"/>
                <w:kern w:val="0"/>
                <w:sz w:val="24"/>
                <w:szCs w:val="24"/>
              </w:rPr>
            </w:pPr>
            <w:r>
              <w:rPr>
                <w:rFonts w:hint="eastAsia" w:ascii="方正书宋_GBK" w:hAnsi="宋体" w:eastAsia="方正书宋_GBK" w:cs="宋体"/>
                <w:kern w:val="0"/>
                <w:sz w:val="24"/>
                <w:szCs w:val="24"/>
              </w:rPr>
              <w:t>年度资金总额</w:t>
            </w:r>
          </w:p>
        </w:tc>
        <w:tc>
          <w:tcPr>
            <w:tcW w:w="4820"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3,058.40 </w:t>
            </w:r>
          </w:p>
        </w:tc>
      </w:tr>
      <w:tr>
        <w:tblPrEx>
          <w:tblCellMar>
            <w:top w:w="0" w:type="dxa"/>
            <w:left w:w="108" w:type="dxa"/>
            <w:bottom w:w="0" w:type="dxa"/>
            <w:right w:w="108" w:type="dxa"/>
          </w:tblCellMar>
        </w:tblPrEx>
        <w:trPr>
          <w:trHeight w:val="375" w:hRule="atLeast"/>
        </w:trPr>
        <w:tc>
          <w:tcPr>
            <w:tcW w:w="1600" w:type="dxa"/>
            <w:vMerge w:val="continue"/>
            <w:tcBorders>
              <w:top w:val="nil"/>
              <w:left w:val="single" w:color="auto" w:sz="4" w:space="0"/>
              <w:bottom w:val="single" w:color="auto" w:sz="4" w:space="0"/>
              <w:right w:val="single" w:color="auto" w:sz="4" w:space="0"/>
            </w:tcBorders>
            <w:vAlign w:val="center"/>
          </w:tcPr>
          <w:p>
            <w:pPr>
              <w:widowControl/>
              <w:jc w:val="left"/>
              <w:rPr>
                <w:rFonts w:ascii="方正书宋_GBK" w:hAnsi="宋体" w:eastAsia="方正书宋_GBK" w:cs="宋体"/>
                <w:color w:val="000000"/>
                <w:kern w:val="0"/>
                <w:sz w:val="24"/>
                <w:szCs w:val="24"/>
              </w:rPr>
            </w:pPr>
          </w:p>
        </w:tc>
        <w:tc>
          <w:tcPr>
            <w:tcW w:w="1957" w:type="dxa"/>
            <w:tcBorders>
              <w:top w:val="nil"/>
              <w:left w:val="nil"/>
              <w:bottom w:val="single" w:color="auto" w:sz="4" w:space="0"/>
              <w:right w:val="single" w:color="auto" w:sz="4" w:space="0"/>
            </w:tcBorders>
            <w:shd w:val="clear" w:color="auto" w:fill="auto"/>
            <w:noWrap/>
            <w:vAlign w:val="center"/>
          </w:tcPr>
          <w:p>
            <w:pPr>
              <w:widowControl/>
              <w:jc w:val="left"/>
              <w:rPr>
                <w:rFonts w:ascii="方正书宋_GBK" w:hAnsi="宋体" w:eastAsia="方正书宋_GBK" w:cs="宋体"/>
                <w:kern w:val="0"/>
                <w:sz w:val="24"/>
                <w:szCs w:val="24"/>
              </w:rPr>
            </w:pPr>
            <w:r>
              <w:rPr>
                <w:rFonts w:hint="eastAsia" w:ascii="方正书宋_GBK" w:hAnsi="宋体" w:eastAsia="方正书宋_GBK" w:cs="宋体"/>
                <w:kern w:val="0"/>
                <w:sz w:val="24"/>
                <w:szCs w:val="24"/>
              </w:rPr>
              <w:t>其中：财政拨款</w:t>
            </w:r>
          </w:p>
        </w:tc>
        <w:tc>
          <w:tcPr>
            <w:tcW w:w="4820"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3,058.40 </w:t>
            </w:r>
          </w:p>
        </w:tc>
      </w:tr>
      <w:tr>
        <w:tblPrEx>
          <w:tblCellMar>
            <w:top w:w="0" w:type="dxa"/>
            <w:left w:w="108" w:type="dxa"/>
            <w:bottom w:w="0" w:type="dxa"/>
            <w:right w:w="108" w:type="dxa"/>
          </w:tblCellMar>
        </w:tblPrEx>
        <w:trPr>
          <w:trHeight w:val="375" w:hRule="atLeast"/>
        </w:trPr>
        <w:tc>
          <w:tcPr>
            <w:tcW w:w="1600" w:type="dxa"/>
            <w:vMerge w:val="continue"/>
            <w:tcBorders>
              <w:top w:val="nil"/>
              <w:left w:val="single" w:color="auto" w:sz="4" w:space="0"/>
              <w:bottom w:val="single" w:color="auto" w:sz="4" w:space="0"/>
              <w:right w:val="single" w:color="auto" w:sz="4" w:space="0"/>
            </w:tcBorders>
            <w:vAlign w:val="center"/>
          </w:tcPr>
          <w:p>
            <w:pPr>
              <w:widowControl/>
              <w:jc w:val="left"/>
              <w:rPr>
                <w:rFonts w:ascii="方正书宋_GBK" w:hAnsi="宋体" w:eastAsia="方正书宋_GBK" w:cs="宋体"/>
                <w:color w:val="000000"/>
                <w:kern w:val="0"/>
                <w:sz w:val="24"/>
                <w:szCs w:val="24"/>
              </w:rPr>
            </w:pPr>
          </w:p>
        </w:tc>
        <w:tc>
          <w:tcPr>
            <w:tcW w:w="1957"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w:t>
            </w:r>
            <w:r>
              <w:rPr>
                <w:rFonts w:hint="eastAsia" w:ascii="方正书宋_GBK" w:hAnsi="Times New Roman" w:eastAsia="方正书宋_GBK" w:cs="Times New Roman"/>
                <w:kern w:val="0"/>
                <w:sz w:val="24"/>
                <w:szCs w:val="24"/>
              </w:rPr>
              <w:t>其他资金</w:t>
            </w:r>
          </w:p>
        </w:tc>
        <w:tc>
          <w:tcPr>
            <w:tcW w:w="4820"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345" w:hRule="atLeast"/>
        </w:trPr>
        <w:tc>
          <w:tcPr>
            <w:tcW w:w="16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总体目标</w:t>
            </w:r>
          </w:p>
        </w:tc>
        <w:tc>
          <w:tcPr>
            <w:tcW w:w="6777"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年度绩效目标</w:t>
            </w:r>
          </w:p>
        </w:tc>
      </w:tr>
      <w:tr>
        <w:tblPrEx>
          <w:tblCellMar>
            <w:top w:w="0" w:type="dxa"/>
            <w:left w:w="108" w:type="dxa"/>
            <w:bottom w:w="0" w:type="dxa"/>
            <w:right w:w="108" w:type="dxa"/>
          </w:tblCellMar>
        </w:tblPrEx>
        <w:trPr>
          <w:trHeight w:val="2910" w:hRule="atLeast"/>
        </w:trPr>
        <w:tc>
          <w:tcPr>
            <w:tcW w:w="1600" w:type="dxa"/>
            <w:vMerge w:val="continue"/>
            <w:tcBorders>
              <w:top w:val="nil"/>
              <w:left w:val="single" w:color="auto" w:sz="4" w:space="0"/>
              <w:bottom w:val="single" w:color="auto" w:sz="4" w:space="0"/>
              <w:right w:val="single" w:color="auto" w:sz="4" w:space="0"/>
            </w:tcBorders>
            <w:vAlign w:val="center"/>
          </w:tcPr>
          <w:p>
            <w:pPr>
              <w:widowControl/>
              <w:jc w:val="left"/>
              <w:rPr>
                <w:rFonts w:ascii="方正书宋_GBK" w:hAnsi="宋体" w:eastAsia="方正书宋_GBK" w:cs="宋体"/>
                <w:color w:val="000000"/>
                <w:kern w:val="0"/>
                <w:sz w:val="24"/>
                <w:szCs w:val="24"/>
              </w:rPr>
            </w:pPr>
          </w:p>
        </w:tc>
        <w:tc>
          <w:tcPr>
            <w:tcW w:w="677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r>
              <w:rPr>
                <w:rFonts w:hint="eastAsia" w:ascii="方正书宋_GBK" w:hAnsi="Times New Roman" w:eastAsia="方正书宋_GBK" w:cs="Times New Roman"/>
                <w:kern w:val="0"/>
                <w:sz w:val="24"/>
                <w:szCs w:val="24"/>
              </w:rPr>
              <w:t>、三南固定监测站建成后，有效弥补赣州市三南地区（龙南、定南、全南）无线电监测覆盖不足，完善赣州市无线电监测网络，提高应急无线电安全保障、快速查处无线电干扰的能力，提升赣州市无线电管理技术支撑水平。</w:t>
            </w:r>
            <w:r>
              <w:rPr>
                <w:rFonts w:ascii="Times New Roman" w:hAnsi="Times New Roman" w:eastAsia="宋体" w:cs="Times New Roman"/>
                <w:kern w:val="0"/>
                <w:sz w:val="24"/>
                <w:szCs w:val="24"/>
              </w:rPr>
              <w:t>2</w:t>
            </w:r>
            <w:r>
              <w:rPr>
                <w:rFonts w:hint="eastAsia" w:ascii="方正书宋_GBK" w:hAnsi="Times New Roman" w:eastAsia="方正书宋_GBK" w:cs="Times New Roman"/>
                <w:kern w:val="0"/>
                <w:sz w:val="24"/>
                <w:szCs w:val="24"/>
              </w:rPr>
              <w:t>、完成瑞金、信丰小型站升级改造，提高</w:t>
            </w:r>
            <w:r>
              <w:rPr>
                <w:rFonts w:ascii="Times New Roman" w:hAnsi="Times New Roman" w:eastAsia="宋体" w:cs="Times New Roman"/>
                <w:kern w:val="0"/>
                <w:sz w:val="24"/>
                <w:szCs w:val="24"/>
              </w:rPr>
              <w:t>5G</w:t>
            </w:r>
            <w:r>
              <w:rPr>
                <w:rFonts w:hint="eastAsia" w:ascii="方正书宋_GBK" w:hAnsi="Times New Roman" w:eastAsia="方正书宋_GBK" w:cs="Times New Roman"/>
                <w:kern w:val="0"/>
                <w:sz w:val="24"/>
                <w:szCs w:val="24"/>
              </w:rPr>
              <w:t>业务服务保障能力，全面提升监测数据采集能力。</w:t>
            </w:r>
            <w:r>
              <w:rPr>
                <w:rFonts w:ascii="Times New Roman" w:hAnsi="Times New Roman" w:eastAsia="宋体" w:cs="Times New Roman"/>
                <w:kern w:val="0"/>
                <w:sz w:val="24"/>
                <w:szCs w:val="24"/>
              </w:rPr>
              <w:t>3</w:t>
            </w:r>
            <w:r>
              <w:rPr>
                <w:rFonts w:hint="eastAsia" w:ascii="方正书宋_GBK" w:hAnsi="Times New Roman" w:eastAsia="方正书宋_GBK" w:cs="Times New Roman"/>
                <w:kern w:val="0"/>
                <w:sz w:val="24"/>
                <w:szCs w:val="24"/>
              </w:rPr>
              <w:t>、加快赣州市监测站建设步伐。</w:t>
            </w:r>
            <w:r>
              <w:rPr>
                <w:rFonts w:ascii="Times New Roman" w:hAnsi="Times New Roman" w:eastAsia="宋体" w:cs="Times New Roman"/>
                <w:kern w:val="0"/>
                <w:sz w:val="24"/>
                <w:szCs w:val="24"/>
              </w:rPr>
              <w:t>4</w:t>
            </w:r>
            <w:r>
              <w:rPr>
                <w:rFonts w:hint="eastAsia" w:ascii="方正书宋_GBK" w:hAnsi="Times New Roman" w:eastAsia="方正书宋_GBK" w:cs="Times New Roman"/>
                <w:kern w:val="0"/>
                <w:sz w:val="24"/>
                <w:szCs w:val="24"/>
              </w:rPr>
              <w:t>、加强无线电管理设施运维工作。</w:t>
            </w:r>
            <w:r>
              <w:rPr>
                <w:rFonts w:ascii="Times New Roman" w:hAnsi="Times New Roman" w:eastAsia="宋体" w:cs="Times New Roman"/>
                <w:kern w:val="0"/>
                <w:sz w:val="24"/>
                <w:szCs w:val="24"/>
              </w:rPr>
              <w:t>5</w:t>
            </w:r>
            <w:r>
              <w:rPr>
                <w:rFonts w:hint="eastAsia" w:ascii="方正书宋_GBK" w:hAnsi="Times New Roman" w:eastAsia="方正书宋_GBK" w:cs="Times New Roman"/>
                <w:kern w:val="0"/>
                <w:sz w:val="24"/>
                <w:szCs w:val="24"/>
              </w:rPr>
              <w:t>、强化无线电秩序监管工作。</w:t>
            </w:r>
            <w:r>
              <w:rPr>
                <w:rFonts w:ascii="Times New Roman" w:hAnsi="Times New Roman" w:eastAsia="宋体" w:cs="Times New Roman"/>
                <w:kern w:val="0"/>
                <w:sz w:val="24"/>
                <w:szCs w:val="24"/>
              </w:rPr>
              <w:t>6</w:t>
            </w:r>
            <w:r>
              <w:rPr>
                <w:rFonts w:hint="eastAsia" w:ascii="方正书宋_GBK" w:hAnsi="Times New Roman" w:eastAsia="方正书宋_GBK" w:cs="Times New Roman"/>
                <w:kern w:val="0"/>
                <w:sz w:val="24"/>
                <w:szCs w:val="24"/>
              </w:rPr>
              <w:t>、加强人才培养和宣传工作。</w:t>
            </w:r>
            <w:r>
              <w:rPr>
                <w:rFonts w:ascii="Times New Roman" w:hAnsi="Times New Roman" w:eastAsia="宋体" w:cs="Times New Roman"/>
                <w:kern w:val="0"/>
                <w:sz w:val="24"/>
                <w:szCs w:val="24"/>
              </w:rPr>
              <w:t>7</w:t>
            </w:r>
            <w:r>
              <w:rPr>
                <w:rFonts w:hint="eastAsia" w:ascii="方正书宋_GBK" w:hAnsi="Times New Roman" w:eastAsia="方正书宋_GBK" w:cs="Times New Roman"/>
                <w:kern w:val="0"/>
                <w:sz w:val="24"/>
                <w:szCs w:val="24"/>
              </w:rPr>
              <w:t>、协助省厅台站管理和频率协调工作。</w:t>
            </w:r>
            <w:r>
              <w:rPr>
                <w:rFonts w:ascii="Times New Roman" w:hAnsi="Times New Roman" w:eastAsia="宋体" w:cs="Times New Roman"/>
                <w:kern w:val="0"/>
                <w:sz w:val="24"/>
                <w:szCs w:val="24"/>
              </w:rPr>
              <w:t>8</w:t>
            </w:r>
            <w:r>
              <w:rPr>
                <w:rFonts w:hint="eastAsia" w:ascii="方正书宋_GBK" w:hAnsi="Times New Roman" w:eastAsia="方正书宋_GBK" w:cs="Times New Roman"/>
                <w:kern w:val="0"/>
                <w:sz w:val="24"/>
                <w:szCs w:val="24"/>
              </w:rPr>
              <w:t>、协助省厅加强通信基站管理，维护移动通信秩序。</w:t>
            </w:r>
          </w:p>
        </w:tc>
      </w:tr>
      <w:tr>
        <w:tblPrEx>
          <w:tblCellMar>
            <w:top w:w="0" w:type="dxa"/>
            <w:left w:w="108" w:type="dxa"/>
            <w:bottom w:w="0" w:type="dxa"/>
            <w:right w:w="108" w:type="dxa"/>
          </w:tblCellMar>
        </w:tblPrEx>
        <w:trPr>
          <w:trHeight w:val="360" w:hRule="atLeast"/>
        </w:trPr>
        <w:tc>
          <w:tcPr>
            <w:tcW w:w="1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一级指标</w:t>
            </w:r>
          </w:p>
        </w:tc>
        <w:tc>
          <w:tcPr>
            <w:tcW w:w="209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二级指标</w:t>
            </w:r>
          </w:p>
        </w:tc>
        <w:tc>
          <w:tcPr>
            <w:tcW w:w="269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三级指标</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指标值</w:t>
            </w:r>
          </w:p>
        </w:tc>
      </w:tr>
      <w:tr>
        <w:tblPrEx>
          <w:tblCellMar>
            <w:top w:w="0" w:type="dxa"/>
            <w:left w:w="108" w:type="dxa"/>
            <w:bottom w:w="0" w:type="dxa"/>
            <w:right w:w="108" w:type="dxa"/>
          </w:tblCellMar>
        </w:tblPrEx>
        <w:trPr>
          <w:trHeight w:val="360" w:hRule="atLeast"/>
        </w:trPr>
        <w:tc>
          <w:tcPr>
            <w:tcW w:w="16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产出指标</w:t>
            </w:r>
          </w:p>
        </w:tc>
        <w:tc>
          <w:tcPr>
            <w:tcW w:w="209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数量指标</w:t>
            </w: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方正书宋_GBK" w:hAnsi="宋体" w:eastAsia="方正书宋_GBK" w:cs="宋体"/>
                <w:color w:val="000000"/>
                <w:kern w:val="0"/>
                <w:sz w:val="22"/>
              </w:rPr>
            </w:pPr>
            <w:r>
              <w:rPr>
                <w:rFonts w:hint="eastAsia" w:ascii="方正书宋_GBK" w:hAnsi="宋体" w:eastAsia="方正书宋_GBK" w:cs="宋体"/>
                <w:color w:val="000000"/>
                <w:kern w:val="0"/>
                <w:sz w:val="22"/>
              </w:rPr>
              <w:t>监测网安全稳定运行时长（天）</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≥350</w:t>
            </w:r>
          </w:p>
        </w:tc>
      </w:tr>
      <w:tr>
        <w:tblPrEx>
          <w:tblCellMar>
            <w:top w:w="0" w:type="dxa"/>
            <w:left w:w="108" w:type="dxa"/>
            <w:bottom w:w="0" w:type="dxa"/>
            <w:right w:w="108" w:type="dxa"/>
          </w:tblCellMar>
        </w:tblPrEx>
        <w:trPr>
          <w:trHeight w:val="360" w:hRule="atLeast"/>
        </w:trPr>
        <w:tc>
          <w:tcPr>
            <w:tcW w:w="1600" w:type="dxa"/>
            <w:vMerge w:val="continue"/>
            <w:tcBorders>
              <w:top w:val="nil"/>
              <w:left w:val="single" w:color="auto" w:sz="4" w:space="0"/>
              <w:bottom w:val="single" w:color="auto" w:sz="4" w:space="0"/>
              <w:right w:val="single" w:color="auto" w:sz="4" w:space="0"/>
            </w:tcBorders>
            <w:vAlign w:val="center"/>
          </w:tcPr>
          <w:p>
            <w:pPr>
              <w:widowControl/>
              <w:jc w:val="left"/>
              <w:rPr>
                <w:rFonts w:ascii="方正书宋_GBK" w:hAnsi="宋体" w:eastAsia="方正书宋_GBK" w:cs="宋体"/>
                <w:color w:val="000000"/>
                <w:kern w:val="0"/>
                <w:sz w:val="24"/>
                <w:szCs w:val="24"/>
              </w:rPr>
            </w:pPr>
          </w:p>
        </w:tc>
        <w:tc>
          <w:tcPr>
            <w:tcW w:w="209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方正书宋_GBK" w:hAnsi="宋体" w:eastAsia="方正书宋_GBK" w:cs="宋体"/>
                <w:color w:val="000000"/>
                <w:kern w:val="0"/>
                <w:sz w:val="24"/>
                <w:szCs w:val="24"/>
              </w:rPr>
            </w:pP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方正书宋_GBK" w:hAnsi="宋体" w:eastAsia="方正书宋_GBK" w:cs="宋体"/>
                <w:color w:val="000000"/>
                <w:kern w:val="0"/>
                <w:sz w:val="22"/>
              </w:rPr>
            </w:pPr>
            <w:r>
              <w:rPr>
                <w:rFonts w:hint="eastAsia" w:ascii="方正书宋_GBK" w:hAnsi="宋体" w:eastAsia="方正书宋_GBK" w:cs="宋体"/>
                <w:color w:val="000000"/>
                <w:kern w:val="0"/>
                <w:sz w:val="22"/>
              </w:rPr>
              <w:t>重大活动期间无线电业务正常运行率</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≥98%</w:t>
            </w:r>
          </w:p>
        </w:tc>
      </w:tr>
      <w:tr>
        <w:tblPrEx>
          <w:tblCellMar>
            <w:top w:w="0" w:type="dxa"/>
            <w:left w:w="108" w:type="dxa"/>
            <w:bottom w:w="0" w:type="dxa"/>
            <w:right w:w="108" w:type="dxa"/>
          </w:tblCellMar>
        </w:tblPrEx>
        <w:trPr>
          <w:trHeight w:val="360" w:hRule="atLeast"/>
        </w:trPr>
        <w:tc>
          <w:tcPr>
            <w:tcW w:w="1600" w:type="dxa"/>
            <w:vMerge w:val="continue"/>
            <w:tcBorders>
              <w:top w:val="nil"/>
              <w:left w:val="single" w:color="auto" w:sz="4" w:space="0"/>
              <w:bottom w:val="single" w:color="auto" w:sz="4" w:space="0"/>
              <w:right w:val="single" w:color="auto" w:sz="4" w:space="0"/>
            </w:tcBorders>
            <w:vAlign w:val="center"/>
          </w:tcPr>
          <w:p>
            <w:pPr>
              <w:widowControl/>
              <w:jc w:val="left"/>
              <w:rPr>
                <w:rFonts w:ascii="方正书宋_GBK" w:hAnsi="宋体" w:eastAsia="方正书宋_GBK" w:cs="宋体"/>
                <w:color w:val="000000"/>
                <w:kern w:val="0"/>
                <w:sz w:val="24"/>
                <w:szCs w:val="24"/>
              </w:rPr>
            </w:pPr>
          </w:p>
        </w:tc>
        <w:tc>
          <w:tcPr>
            <w:tcW w:w="209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方正书宋_GBK" w:hAnsi="宋体" w:eastAsia="方正书宋_GBK" w:cs="宋体"/>
                <w:color w:val="000000"/>
                <w:kern w:val="0"/>
                <w:sz w:val="24"/>
                <w:szCs w:val="24"/>
              </w:rPr>
            </w:pP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方正书宋_GBK" w:hAnsi="宋体" w:eastAsia="方正书宋_GBK" w:cs="宋体"/>
                <w:color w:val="000000"/>
                <w:kern w:val="0"/>
                <w:sz w:val="22"/>
              </w:rPr>
            </w:pPr>
            <w:r>
              <w:rPr>
                <w:rFonts w:hint="eastAsia" w:ascii="方正书宋_GBK" w:hAnsi="宋体" w:eastAsia="方正书宋_GBK" w:cs="宋体"/>
                <w:color w:val="000000"/>
                <w:kern w:val="0"/>
                <w:sz w:val="22"/>
              </w:rPr>
              <w:t>无线电专用房屋维护达标率</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≥98%</w:t>
            </w:r>
          </w:p>
        </w:tc>
      </w:tr>
      <w:tr>
        <w:tblPrEx>
          <w:tblCellMar>
            <w:top w:w="0" w:type="dxa"/>
            <w:left w:w="108" w:type="dxa"/>
            <w:bottom w:w="0" w:type="dxa"/>
            <w:right w:w="108" w:type="dxa"/>
          </w:tblCellMar>
        </w:tblPrEx>
        <w:trPr>
          <w:trHeight w:val="360" w:hRule="atLeast"/>
        </w:trPr>
        <w:tc>
          <w:tcPr>
            <w:tcW w:w="1600" w:type="dxa"/>
            <w:vMerge w:val="continue"/>
            <w:tcBorders>
              <w:top w:val="nil"/>
              <w:left w:val="single" w:color="auto" w:sz="4" w:space="0"/>
              <w:bottom w:val="single" w:color="auto" w:sz="4" w:space="0"/>
              <w:right w:val="single" w:color="auto" w:sz="4" w:space="0"/>
            </w:tcBorders>
            <w:vAlign w:val="center"/>
          </w:tcPr>
          <w:p>
            <w:pPr>
              <w:widowControl/>
              <w:jc w:val="left"/>
              <w:rPr>
                <w:rFonts w:ascii="方正书宋_GBK" w:hAnsi="宋体" w:eastAsia="方正书宋_GBK" w:cs="宋体"/>
                <w:color w:val="000000"/>
                <w:kern w:val="0"/>
                <w:sz w:val="24"/>
                <w:szCs w:val="24"/>
              </w:rPr>
            </w:pPr>
          </w:p>
        </w:tc>
        <w:tc>
          <w:tcPr>
            <w:tcW w:w="209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方正书宋_GBK" w:hAnsi="宋体" w:eastAsia="方正书宋_GBK" w:cs="宋体"/>
                <w:color w:val="000000"/>
                <w:kern w:val="0"/>
                <w:sz w:val="24"/>
                <w:szCs w:val="24"/>
              </w:rPr>
            </w:pP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方正书宋_GBK" w:hAnsi="宋体" w:eastAsia="方正书宋_GBK" w:cs="宋体"/>
                <w:color w:val="000000"/>
                <w:kern w:val="0"/>
                <w:sz w:val="22"/>
              </w:rPr>
            </w:pPr>
            <w:r>
              <w:rPr>
                <w:rFonts w:hint="eastAsia" w:ascii="方正书宋_GBK" w:hAnsi="宋体" w:eastAsia="方正书宋_GBK" w:cs="宋体"/>
                <w:color w:val="000000"/>
                <w:kern w:val="0"/>
                <w:sz w:val="22"/>
              </w:rPr>
              <w:t>无线电特种车辆正常使用率</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≥98%</w:t>
            </w:r>
          </w:p>
        </w:tc>
      </w:tr>
      <w:tr>
        <w:tblPrEx>
          <w:tblCellMar>
            <w:top w:w="0" w:type="dxa"/>
            <w:left w:w="108" w:type="dxa"/>
            <w:bottom w:w="0" w:type="dxa"/>
            <w:right w:w="108" w:type="dxa"/>
          </w:tblCellMar>
        </w:tblPrEx>
        <w:trPr>
          <w:trHeight w:val="360" w:hRule="atLeast"/>
        </w:trPr>
        <w:tc>
          <w:tcPr>
            <w:tcW w:w="1600" w:type="dxa"/>
            <w:vMerge w:val="continue"/>
            <w:tcBorders>
              <w:top w:val="nil"/>
              <w:left w:val="single" w:color="auto" w:sz="4" w:space="0"/>
              <w:bottom w:val="single" w:color="auto" w:sz="4" w:space="0"/>
              <w:right w:val="single" w:color="auto" w:sz="4" w:space="0"/>
            </w:tcBorders>
            <w:vAlign w:val="center"/>
          </w:tcPr>
          <w:p>
            <w:pPr>
              <w:widowControl/>
              <w:jc w:val="left"/>
              <w:rPr>
                <w:rFonts w:ascii="方正书宋_GBK" w:hAnsi="宋体" w:eastAsia="方正书宋_GBK" w:cs="宋体"/>
                <w:color w:val="000000"/>
                <w:kern w:val="0"/>
                <w:sz w:val="24"/>
                <w:szCs w:val="24"/>
              </w:rPr>
            </w:pPr>
          </w:p>
        </w:tc>
        <w:tc>
          <w:tcPr>
            <w:tcW w:w="209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质量指标</w:t>
            </w: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方正书宋_GBK" w:hAnsi="宋体" w:eastAsia="方正书宋_GBK" w:cs="宋体"/>
                <w:color w:val="000000"/>
                <w:kern w:val="0"/>
                <w:sz w:val="22"/>
              </w:rPr>
            </w:pPr>
            <w:r>
              <w:rPr>
                <w:rFonts w:hint="eastAsia" w:ascii="方正书宋_GBK" w:hAnsi="宋体" w:eastAsia="方正书宋_GBK" w:cs="宋体"/>
                <w:color w:val="000000"/>
                <w:kern w:val="0"/>
                <w:sz w:val="22"/>
              </w:rPr>
              <w:t>发现无线电违法行为上报率（</w:t>
            </w:r>
            <w:r>
              <w:rPr>
                <w:rFonts w:ascii="Times New Roman" w:hAnsi="Times New Roman" w:eastAsia="方正书宋_GBK" w:cs="Times New Roman"/>
                <w:color w:val="000000"/>
                <w:kern w:val="0"/>
                <w:sz w:val="22"/>
              </w:rPr>
              <w:t>%</w:t>
            </w:r>
            <w:r>
              <w:rPr>
                <w:rFonts w:hint="eastAsia" w:ascii="方正书宋_GBK" w:hAnsi="宋体" w:eastAsia="方正书宋_GBK" w:cs="宋体"/>
                <w:color w:val="000000"/>
                <w:kern w:val="0"/>
                <w:sz w:val="22"/>
              </w:rPr>
              <w:t>）</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≥98%</w:t>
            </w:r>
          </w:p>
        </w:tc>
      </w:tr>
      <w:tr>
        <w:tblPrEx>
          <w:tblCellMar>
            <w:top w:w="0" w:type="dxa"/>
            <w:left w:w="108" w:type="dxa"/>
            <w:bottom w:w="0" w:type="dxa"/>
            <w:right w:w="108" w:type="dxa"/>
          </w:tblCellMar>
        </w:tblPrEx>
        <w:trPr>
          <w:trHeight w:val="360" w:hRule="atLeast"/>
        </w:trPr>
        <w:tc>
          <w:tcPr>
            <w:tcW w:w="1600" w:type="dxa"/>
            <w:vMerge w:val="continue"/>
            <w:tcBorders>
              <w:top w:val="nil"/>
              <w:left w:val="single" w:color="auto" w:sz="4" w:space="0"/>
              <w:bottom w:val="single" w:color="auto" w:sz="4" w:space="0"/>
              <w:right w:val="single" w:color="auto" w:sz="4" w:space="0"/>
            </w:tcBorders>
            <w:vAlign w:val="center"/>
          </w:tcPr>
          <w:p>
            <w:pPr>
              <w:widowControl/>
              <w:jc w:val="left"/>
              <w:rPr>
                <w:rFonts w:ascii="方正书宋_GBK" w:hAnsi="宋体" w:eastAsia="方正书宋_GBK" w:cs="宋体"/>
                <w:color w:val="000000"/>
                <w:kern w:val="0"/>
                <w:sz w:val="24"/>
                <w:szCs w:val="24"/>
              </w:rPr>
            </w:pPr>
          </w:p>
        </w:tc>
        <w:tc>
          <w:tcPr>
            <w:tcW w:w="209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时效指标</w:t>
            </w: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方正书宋_GBK" w:hAnsi="宋体" w:eastAsia="方正书宋_GBK" w:cs="宋体"/>
                <w:color w:val="000000"/>
                <w:kern w:val="0"/>
                <w:sz w:val="22"/>
              </w:rPr>
            </w:pPr>
            <w:r>
              <w:rPr>
                <w:rFonts w:hint="eastAsia" w:ascii="方正书宋_GBK" w:hAnsi="宋体" w:eastAsia="方正书宋_GBK" w:cs="宋体"/>
                <w:color w:val="000000"/>
                <w:kern w:val="0"/>
                <w:sz w:val="22"/>
              </w:rPr>
              <w:t>无线电干扰申诉处理率（</w:t>
            </w:r>
            <w:r>
              <w:rPr>
                <w:rFonts w:ascii="Times New Roman" w:hAnsi="Times New Roman" w:eastAsia="方正书宋_GBK" w:cs="Times New Roman"/>
                <w:color w:val="000000"/>
                <w:kern w:val="0"/>
                <w:sz w:val="22"/>
              </w:rPr>
              <w:t>%</w:t>
            </w:r>
            <w:r>
              <w:rPr>
                <w:rFonts w:hint="eastAsia" w:ascii="方正书宋_GBK" w:hAnsi="宋体" w:eastAsia="方正书宋_GBK" w:cs="宋体"/>
                <w:color w:val="000000"/>
                <w:kern w:val="0"/>
                <w:sz w:val="22"/>
              </w:rPr>
              <w:t>）</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≥98%</w:t>
            </w:r>
          </w:p>
        </w:tc>
      </w:tr>
      <w:tr>
        <w:tblPrEx>
          <w:tblCellMar>
            <w:top w:w="0" w:type="dxa"/>
            <w:left w:w="108" w:type="dxa"/>
            <w:bottom w:w="0" w:type="dxa"/>
            <w:right w:w="108" w:type="dxa"/>
          </w:tblCellMar>
        </w:tblPrEx>
        <w:trPr>
          <w:trHeight w:val="360" w:hRule="atLeast"/>
        </w:trPr>
        <w:tc>
          <w:tcPr>
            <w:tcW w:w="1600" w:type="dxa"/>
            <w:vMerge w:val="continue"/>
            <w:tcBorders>
              <w:top w:val="nil"/>
              <w:left w:val="single" w:color="auto" w:sz="4" w:space="0"/>
              <w:bottom w:val="single" w:color="auto" w:sz="4" w:space="0"/>
              <w:right w:val="single" w:color="auto" w:sz="4" w:space="0"/>
            </w:tcBorders>
            <w:vAlign w:val="center"/>
          </w:tcPr>
          <w:p>
            <w:pPr>
              <w:widowControl/>
              <w:jc w:val="left"/>
              <w:rPr>
                <w:rFonts w:ascii="方正书宋_GBK" w:hAnsi="宋体" w:eastAsia="方正书宋_GBK" w:cs="宋体"/>
                <w:color w:val="000000"/>
                <w:kern w:val="0"/>
                <w:sz w:val="24"/>
                <w:szCs w:val="24"/>
              </w:rPr>
            </w:pPr>
          </w:p>
        </w:tc>
        <w:tc>
          <w:tcPr>
            <w:tcW w:w="209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kern w:val="0"/>
                <w:sz w:val="24"/>
                <w:szCs w:val="24"/>
              </w:rPr>
            </w:pPr>
            <w:r>
              <w:rPr>
                <w:rFonts w:hint="eastAsia" w:ascii="方正书宋_GBK" w:hAnsi="宋体" w:eastAsia="方正书宋_GBK" w:cs="宋体"/>
                <w:kern w:val="0"/>
                <w:sz w:val="24"/>
                <w:szCs w:val="24"/>
              </w:rPr>
              <w:t>成本指标</w:t>
            </w: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方正书宋_GBK" w:hAnsi="宋体" w:eastAsia="方正书宋_GBK" w:cs="宋体"/>
                <w:color w:val="000000"/>
                <w:kern w:val="0"/>
                <w:sz w:val="22"/>
              </w:rPr>
            </w:pPr>
            <w:r>
              <w:rPr>
                <w:rFonts w:hint="eastAsia" w:ascii="方正书宋_GBK" w:hAnsi="宋体" w:eastAsia="方正书宋_GBK" w:cs="宋体"/>
                <w:color w:val="000000"/>
                <w:kern w:val="0"/>
                <w:sz w:val="22"/>
              </w:rPr>
              <w:t>项目成本控制</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≤3058.4</w:t>
            </w:r>
            <w:r>
              <w:rPr>
                <w:rFonts w:hint="eastAsia" w:ascii="宋体" w:hAnsi="宋体" w:eastAsia="宋体" w:cs="Times New Roman"/>
                <w:kern w:val="0"/>
                <w:sz w:val="24"/>
                <w:szCs w:val="24"/>
              </w:rPr>
              <w:t>万元</w:t>
            </w:r>
          </w:p>
        </w:tc>
      </w:tr>
      <w:tr>
        <w:tblPrEx>
          <w:tblCellMar>
            <w:top w:w="0" w:type="dxa"/>
            <w:left w:w="108" w:type="dxa"/>
            <w:bottom w:w="0" w:type="dxa"/>
            <w:right w:w="108" w:type="dxa"/>
          </w:tblCellMar>
        </w:tblPrEx>
        <w:trPr>
          <w:trHeight w:val="360" w:hRule="atLeast"/>
        </w:trPr>
        <w:tc>
          <w:tcPr>
            <w:tcW w:w="160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效益指标</w:t>
            </w:r>
          </w:p>
        </w:tc>
        <w:tc>
          <w:tcPr>
            <w:tcW w:w="2099" w:type="dxa"/>
            <w:gridSpan w:val="2"/>
            <w:tcBorders>
              <w:top w:val="nil"/>
              <w:left w:val="nil"/>
              <w:bottom w:val="nil"/>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社会效益指标</w:t>
            </w: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方正书宋_GBK" w:hAnsi="宋体" w:eastAsia="方正书宋_GBK" w:cs="宋体"/>
                <w:color w:val="000000"/>
                <w:kern w:val="0"/>
                <w:sz w:val="22"/>
              </w:rPr>
            </w:pPr>
            <w:r>
              <w:rPr>
                <w:rFonts w:hint="eastAsia" w:ascii="方正书宋_GBK" w:hAnsi="宋体" w:eastAsia="方正书宋_GBK" w:cs="宋体"/>
                <w:color w:val="000000"/>
                <w:kern w:val="0"/>
                <w:sz w:val="22"/>
              </w:rPr>
              <w:t>保障重点行业、单位用频需求（</w:t>
            </w:r>
            <w:r>
              <w:rPr>
                <w:rFonts w:ascii="Times New Roman" w:hAnsi="Times New Roman" w:eastAsia="方正书宋_GBK" w:cs="Times New Roman"/>
                <w:color w:val="000000"/>
                <w:kern w:val="0"/>
                <w:sz w:val="22"/>
              </w:rPr>
              <w:t>%</w:t>
            </w:r>
            <w:r>
              <w:rPr>
                <w:rFonts w:hint="eastAsia" w:ascii="方正书宋_GBK" w:hAnsi="宋体" w:eastAsia="方正书宋_GBK" w:cs="宋体"/>
                <w:color w:val="000000"/>
                <w:kern w:val="0"/>
                <w:sz w:val="22"/>
              </w:rPr>
              <w:t>）</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≥95%</w:t>
            </w:r>
          </w:p>
        </w:tc>
      </w:tr>
      <w:tr>
        <w:tblPrEx>
          <w:tblCellMar>
            <w:top w:w="0" w:type="dxa"/>
            <w:left w:w="108" w:type="dxa"/>
            <w:bottom w:w="0" w:type="dxa"/>
            <w:right w:w="108" w:type="dxa"/>
          </w:tblCellMar>
        </w:tblPrEx>
        <w:trPr>
          <w:trHeight w:val="507" w:hRule="atLeast"/>
        </w:trPr>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方正书宋_GBK" w:hAnsi="宋体" w:eastAsia="方正书宋_GBK" w:cs="宋体"/>
                <w:color w:val="000000"/>
                <w:kern w:val="0"/>
                <w:sz w:val="24"/>
                <w:szCs w:val="24"/>
              </w:rPr>
            </w:pPr>
          </w:p>
        </w:tc>
        <w:tc>
          <w:tcPr>
            <w:tcW w:w="2099"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kern w:val="0"/>
                <w:sz w:val="24"/>
                <w:szCs w:val="24"/>
              </w:rPr>
            </w:pPr>
            <w:r>
              <w:rPr>
                <w:rFonts w:hint="eastAsia" w:ascii="方正书宋_GBK" w:hAnsi="宋体" w:eastAsia="方正书宋_GBK" w:cs="宋体"/>
                <w:kern w:val="0"/>
                <w:sz w:val="24"/>
                <w:szCs w:val="24"/>
              </w:rPr>
              <w:t>可持续影响指标</w:t>
            </w: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方正书宋_GBK" w:hAnsi="宋体" w:eastAsia="方正书宋_GBK" w:cs="宋体"/>
                <w:kern w:val="0"/>
                <w:sz w:val="22"/>
              </w:rPr>
            </w:pPr>
            <w:r>
              <w:rPr>
                <w:rFonts w:hint="eastAsia" w:ascii="方正书宋_GBK" w:hAnsi="宋体" w:eastAsia="方正书宋_GBK" w:cs="宋体"/>
                <w:kern w:val="0"/>
                <w:sz w:val="22"/>
              </w:rPr>
              <w:t>提升无线电监测规范工作</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kern w:val="0"/>
                <w:sz w:val="24"/>
                <w:szCs w:val="24"/>
              </w:rPr>
            </w:pPr>
            <w:r>
              <w:rPr>
                <w:rFonts w:hint="eastAsia" w:ascii="方正书宋_GBK" w:hAnsi="宋体" w:eastAsia="方正书宋_GBK" w:cs="宋体"/>
                <w:kern w:val="0"/>
                <w:sz w:val="24"/>
                <w:szCs w:val="24"/>
              </w:rPr>
              <w:t>有所提升</w:t>
            </w:r>
          </w:p>
        </w:tc>
      </w:tr>
      <w:tr>
        <w:tblPrEx>
          <w:tblCellMar>
            <w:top w:w="0" w:type="dxa"/>
            <w:left w:w="108" w:type="dxa"/>
            <w:bottom w:w="0" w:type="dxa"/>
            <w:right w:w="108" w:type="dxa"/>
          </w:tblCellMar>
        </w:tblPrEx>
        <w:trPr>
          <w:trHeight w:val="554" w:hRule="atLeast"/>
        </w:trPr>
        <w:tc>
          <w:tcPr>
            <w:tcW w:w="1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满意度指标</w:t>
            </w:r>
          </w:p>
        </w:tc>
        <w:tc>
          <w:tcPr>
            <w:tcW w:w="209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方正书宋_GBK" w:hAnsi="宋体" w:eastAsia="方正书宋_GBK" w:cs="宋体"/>
                <w:color w:val="000000"/>
                <w:kern w:val="0"/>
                <w:sz w:val="24"/>
                <w:szCs w:val="24"/>
              </w:rPr>
            </w:pPr>
            <w:r>
              <w:rPr>
                <w:rFonts w:hint="eastAsia" w:ascii="方正书宋_GBK" w:hAnsi="宋体" w:eastAsia="方正书宋_GBK" w:cs="宋体"/>
                <w:color w:val="000000"/>
                <w:kern w:val="0"/>
                <w:sz w:val="24"/>
                <w:szCs w:val="24"/>
              </w:rPr>
              <w:t>满意度指标</w:t>
            </w:r>
          </w:p>
        </w:tc>
        <w:tc>
          <w:tcPr>
            <w:tcW w:w="2693" w:type="dxa"/>
            <w:gridSpan w:val="2"/>
            <w:tcBorders>
              <w:top w:val="nil"/>
              <w:left w:val="nil"/>
              <w:bottom w:val="single" w:color="auto" w:sz="4" w:space="0"/>
              <w:right w:val="single" w:color="auto" w:sz="4" w:space="0"/>
            </w:tcBorders>
            <w:shd w:val="clear" w:color="auto" w:fill="auto"/>
            <w:vAlign w:val="center"/>
          </w:tcPr>
          <w:p>
            <w:pPr>
              <w:widowControl/>
              <w:jc w:val="left"/>
              <w:rPr>
                <w:rFonts w:ascii="方正书宋_GBK" w:hAnsi="宋体" w:eastAsia="方正书宋_GBK" w:cs="宋体"/>
                <w:color w:val="000000"/>
                <w:kern w:val="0"/>
                <w:sz w:val="22"/>
              </w:rPr>
            </w:pPr>
            <w:r>
              <w:rPr>
                <w:rFonts w:hint="eastAsia" w:ascii="方正书宋_GBK" w:hAnsi="宋体" w:eastAsia="方正书宋_GBK" w:cs="宋体"/>
                <w:color w:val="000000"/>
                <w:kern w:val="0"/>
                <w:sz w:val="22"/>
              </w:rPr>
              <w:t>服务对象满意度</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≥95%</w:t>
            </w:r>
          </w:p>
        </w:tc>
      </w:tr>
    </w:tbl>
    <w:p>
      <w:pPr>
        <w:widowControl/>
        <w:spacing w:line="580" w:lineRule="exact"/>
        <w:jc w:val="left"/>
        <w:rPr>
          <w:rFonts w:hint="eastAsia" w:asciiTheme="minorEastAsia" w:hAnsiTheme="minorEastAsia"/>
          <w:b/>
          <w:sz w:val="36"/>
          <w:szCs w:val="36"/>
        </w:rPr>
      </w:pPr>
      <w:r>
        <w:rPr>
          <w:rFonts w:hint="eastAsia" w:asciiTheme="minorEastAsia" w:hAnsiTheme="minorEastAsia"/>
          <w:b/>
          <w:sz w:val="36"/>
          <w:szCs w:val="36"/>
        </w:rPr>
        <w:t>二、2022年“三公”经费预算情况说明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022</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${page540426799.ds254512694_REP_JXJC_AGENCY_WZR_NAME}</w:instrText>
      </w:r>
      <w:r>
        <w:rPr>
          <w:rFonts w:ascii="仿宋" w:hAnsi="仿宋" w:eastAsia="仿宋"/>
          <w:bCs/>
          <w:sz w:val="32"/>
          <w:szCs w:val="32"/>
        </w:rPr>
        <w:fldChar w:fldCharType="separate"/>
      </w:r>
      <w:r>
        <w:rPr>
          <w:rFonts w:ascii="仿宋" w:hAnsi="仿宋" w:eastAsia="仿宋"/>
          <w:bCs/>
          <w:sz w:val="32"/>
          <w:szCs w:val="32"/>
        </w:rPr>
        <w:t>江西省工业和信息化厅赣南无线电监测中心</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经费一般公共预算安排</w:t>
      </w:r>
      <w:r>
        <w:rPr>
          <w:rFonts w:ascii="仿宋" w:hAnsi="仿宋" w:eastAsia="仿宋"/>
          <w:bCs/>
          <w:sz w:val="32"/>
          <w:szCs w:val="32"/>
        </w:rPr>
        <w:fldChar w:fldCharType="begin"/>
      </w:r>
      <w:r>
        <w:rPr>
          <w:rFonts w:ascii="仿宋" w:hAnsi="仿宋" w:eastAsia="仿宋"/>
          <w:bCs/>
          <w:sz w:val="32"/>
          <w:szCs w:val="32"/>
        </w:rPr>
        <w:instrText xml:space="preserve">MERGEFIELD ${page540426799.ds357974894_REP_BGT_T_HC1100002019_DXQ02DW_ZCYBSG}</w:instrText>
      </w:r>
      <w:r>
        <w:rPr>
          <w:rFonts w:ascii="仿宋" w:hAnsi="仿宋" w:eastAsia="仿宋"/>
          <w:bCs/>
          <w:sz w:val="32"/>
          <w:szCs w:val="32"/>
        </w:rPr>
        <w:fldChar w:fldCharType="separate"/>
      </w:r>
      <w:r>
        <w:rPr>
          <w:rFonts w:ascii="仿宋" w:hAnsi="仿宋" w:eastAsia="仿宋"/>
          <w:bCs/>
          <w:sz w:val="32"/>
          <w:szCs w:val="32"/>
        </w:rPr>
        <w:t>12.52</w:t>
      </w:r>
      <w:r>
        <w:fldChar w:fldCharType="end"/>
      </w:r>
      <w:r>
        <w:rPr>
          <w:rFonts w:hint="eastAsia" w:ascii="仿宋" w:hAnsi="仿宋" w:eastAsia="仿宋"/>
          <w:bCs/>
          <w:sz w:val="32"/>
          <w:szCs w:val="32"/>
        </w:rPr>
        <w:t>万元，其中：</w:t>
      </w:r>
    </w:p>
    <w:p>
      <w:pPr>
        <w:widowControl/>
        <w:spacing w:line="580" w:lineRule="exact"/>
        <w:jc w:val="left"/>
        <w:rPr>
          <w:rFonts w:ascii="仿宋" w:hAnsi="仿宋" w:eastAsia="仿宋"/>
          <w:bCs/>
          <w:sz w:val="32"/>
          <w:szCs w:val="32"/>
        </w:rPr>
      </w:pPr>
      <w:r>
        <w:rPr>
          <w:rFonts w:ascii="仿宋" w:hAnsi="仿宋" w:eastAsia="仿宋"/>
          <w:bCs/>
          <w:sz w:val="32"/>
          <w:szCs w:val="32"/>
        </w:rPr>
        <w:t>因公出国</w:t>
      </w:r>
      <w:r>
        <w:rPr>
          <w:rFonts w:ascii="仿宋" w:hAnsi="仿宋" w:eastAsia="仿宋"/>
          <w:bCs/>
          <w:sz w:val="32"/>
          <w:szCs w:val="32"/>
        </w:rPr>
        <w:fldChar w:fldCharType="begin"/>
      </w:r>
      <w:r>
        <w:rPr>
          <w:rFonts w:ascii="仿宋" w:hAnsi="仿宋" w:eastAsia="仿宋"/>
          <w:bCs/>
          <w:sz w:val="32"/>
          <w:szCs w:val="32"/>
        </w:rPr>
        <w:instrText xml:space="preserve">MERGEFIELD ${page540426799.ds357974894_REP_BGT_T_HC1100002019_DXQ02DW_ZCSG}</w:instrText>
      </w:r>
      <w:r>
        <w:rPr>
          <w:rFonts w:ascii="仿宋" w:hAnsi="仿宋" w:eastAsia="仿宋"/>
          <w:bCs/>
          <w:sz w:val="32"/>
          <w:szCs w:val="32"/>
        </w:rPr>
        <w:fldChar w:fldCharType="separate"/>
      </w:r>
      <w:r>
        <w:rPr>
          <w:rFonts w:ascii="仿宋" w:hAnsi="仿宋" w:eastAsia="仿宋"/>
          <w:bCs/>
          <w:sz w:val="32"/>
          <w:szCs w:val="32"/>
        </w:rPr>
        <w:t>0</w:t>
      </w:r>
      <w:r>
        <w:fldChar w:fldCharType="end"/>
      </w:r>
      <w:r>
        <w:rPr>
          <w:rFonts w:ascii="仿宋" w:hAnsi="仿宋" w:eastAsia="仿宋"/>
          <w:bCs/>
          <w:sz w:val="32"/>
          <w:szCs w:val="32"/>
        </w:rPr>
        <w:t>万元,</w:t>
      </w:r>
      <w:r>
        <w:rPr>
          <w:rFonts w:hint="eastAsia" w:ascii="仿宋" w:hAnsi="仿宋" w:eastAsia="仿宋"/>
          <w:bCs/>
          <w:sz w:val="32"/>
          <w:szCs w:val="32"/>
        </w:rPr>
        <w:t>与</w:t>
      </w:r>
      <w:r>
        <w:rPr>
          <w:rFonts w:ascii="仿宋" w:hAnsi="仿宋" w:eastAsia="仿宋"/>
          <w:bCs/>
          <w:sz w:val="32"/>
          <w:szCs w:val="32"/>
        </w:rPr>
        <w:t>上年</w:t>
      </w:r>
      <w:r>
        <w:rPr>
          <w:rFonts w:hint="eastAsia" w:ascii="仿宋" w:hAnsi="仿宋" w:eastAsia="仿宋"/>
          <w:bCs/>
          <w:sz w:val="32"/>
          <w:szCs w:val="32"/>
        </w:rPr>
        <w:t>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ascii="仿宋" w:hAnsi="仿宋" w:eastAsia="仿宋"/>
          <w:bCs/>
          <w:sz w:val="32"/>
          <w:szCs w:val="32"/>
        </w:rPr>
        <w:fldChar w:fldCharType="begin"/>
      </w:r>
      <w:r>
        <w:rPr>
          <w:rFonts w:ascii="仿宋" w:hAnsi="仿宋" w:eastAsia="仿宋"/>
          <w:bCs/>
          <w:sz w:val="32"/>
          <w:szCs w:val="32"/>
        </w:rPr>
        <w:instrText xml:space="preserve">MERGEFIELD ${page540426799.ds357974894_REP_BGT_T_HC1100002019_DXQ02DW_ZCSGJD}</w:instrText>
      </w:r>
      <w:r>
        <w:rPr>
          <w:rFonts w:ascii="仿宋" w:hAnsi="仿宋" w:eastAsia="仿宋"/>
          <w:bCs/>
          <w:sz w:val="32"/>
          <w:szCs w:val="32"/>
        </w:rPr>
        <w:fldChar w:fldCharType="separate"/>
      </w:r>
      <w:r>
        <w:rPr>
          <w:rFonts w:ascii="仿宋" w:hAnsi="仿宋" w:eastAsia="仿宋"/>
          <w:bCs/>
          <w:sz w:val="32"/>
          <w:szCs w:val="32"/>
        </w:rPr>
        <w:t>1.52</w:t>
      </w:r>
      <w:r>
        <w:fldChar w:fldCharType="end"/>
      </w:r>
      <w:r>
        <w:rPr>
          <w:rFonts w:ascii="仿宋" w:hAnsi="仿宋" w:eastAsia="仿宋"/>
          <w:bCs/>
          <w:sz w:val="32"/>
          <w:szCs w:val="32"/>
        </w:rPr>
        <w:t>万元,</w:t>
      </w:r>
      <w:r>
        <w:rPr>
          <w:rFonts w:hint="eastAsia" w:ascii="仿宋" w:hAnsi="仿宋" w:eastAsia="仿宋"/>
          <w:bCs/>
          <w:sz w:val="32"/>
          <w:szCs w:val="32"/>
        </w:rPr>
        <w:t xml:space="preserve"> 与</w:t>
      </w:r>
      <w:r>
        <w:rPr>
          <w:rFonts w:ascii="仿宋" w:hAnsi="仿宋" w:eastAsia="仿宋"/>
          <w:bCs/>
          <w:sz w:val="32"/>
          <w:szCs w:val="32"/>
        </w:rPr>
        <w:t>上年</w:t>
      </w:r>
      <w:r>
        <w:rPr>
          <w:rFonts w:hint="eastAsia" w:ascii="仿宋" w:hAnsi="仿宋" w:eastAsia="仿宋"/>
          <w:bCs/>
          <w:sz w:val="32"/>
          <w:szCs w:val="32"/>
        </w:rPr>
        <w:t>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ascii="仿宋" w:hAnsi="仿宋" w:eastAsia="仿宋"/>
          <w:bCs/>
          <w:sz w:val="32"/>
          <w:szCs w:val="32"/>
        </w:rPr>
        <w:fldChar w:fldCharType="begin"/>
      </w:r>
      <w:r>
        <w:rPr>
          <w:rFonts w:ascii="仿宋" w:hAnsi="仿宋" w:eastAsia="仿宋"/>
          <w:bCs/>
          <w:sz w:val="32"/>
          <w:szCs w:val="32"/>
        </w:rPr>
        <w:instrText xml:space="preserve">MERGEFIELD ${page540426799.ds357974894_REP_BGT_T_HC1100002019_DXQ02DW_ZCSGYX}</w:instrText>
      </w:r>
      <w:r>
        <w:rPr>
          <w:rFonts w:ascii="仿宋" w:hAnsi="仿宋" w:eastAsia="仿宋"/>
          <w:bCs/>
          <w:sz w:val="32"/>
          <w:szCs w:val="32"/>
        </w:rPr>
        <w:fldChar w:fldCharType="separate"/>
      </w:r>
      <w:r>
        <w:rPr>
          <w:rFonts w:ascii="仿宋" w:hAnsi="仿宋" w:eastAsia="仿宋"/>
          <w:bCs/>
          <w:sz w:val="32"/>
          <w:szCs w:val="32"/>
        </w:rPr>
        <w:t>11</w:t>
      </w:r>
      <w:r>
        <w:fldChar w:fldCharType="end"/>
      </w:r>
      <w:r>
        <w:rPr>
          <w:rFonts w:ascii="仿宋" w:hAnsi="仿宋" w:eastAsia="仿宋"/>
          <w:bCs/>
          <w:sz w:val="32"/>
          <w:szCs w:val="32"/>
        </w:rPr>
        <w:t>万元,比上年增</w:t>
      </w:r>
      <w:r>
        <w:rPr>
          <w:rFonts w:hint="eastAsia" w:ascii="仿宋" w:hAnsi="仿宋" w:eastAsia="仿宋"/>
          <w:bCs/>
          <w:sz w:val="32"/>
          <w:szCs w:val="32"/>
        </w:rPr>
        <w:t>加</w:t>
      </w:r>
      <w:r>
        <w:rPr>
          <w:rFonts w:hint="eastAsia" w:ascii="仿宋_GB2312" w:eastAsia="仿宋_GB2312"/>
          <w:sz w:val="32"/>
          <w:szCs w:val="30"/>
        </w:rPr>
        <w:t xml:space="preserve"> 7.6 </w:t>
      </w:r>
      <w:r>
        <w:rPr>
          <w:rFonts w:ascii="仿宋" w:hAnsi="仿宋" w:eastAsia="仿宋"/>
          <w:bCs/>
          <w:sz w:val="32"/>
          <w:szCs w:val="32"/>
        </w:rPr>
        <w:t>万元，主要原因是：</w:t>
      </w:r>
      <w:r>
        <w:rPr>
          <w:rFonts w:hint="eastAsia" w:ascii="仿宋_GB2312" w:eastAsia="仿宋_GB2312"/>
          <w:sz w:val="32"/>
          <w:szCs w:val="30"/>
        </w:rPr>
        <w:t>中央无线电专项经费今年提前下达专业特种用车运行费用，以前年度是年中下达</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ascii="仿宋" w:hAnsi="仿宋" w:eastAsia="仿宋"/>
          <w:bCs/>
          <w:sz w:val="32"/>
          <w:szCs w:val="32"/>
        </w:rPr>
        <w:fldChar w:fldCharType="begin"/>
      </w:r>
      <w:r>
        <w:rPr>
          <w:rFonts w:ascii="仿宋" w:hAnsi="仿宋" w:eastAsia="仿宋"/>
          <w:bCs/>
          <w:sz w:val="32"/>
          <w:szCs w:val="32"/>
        </w:rPr>
        <w:instrText xml:space="preserve">MERGEFIELD ${page540426799.ds357974894_REP_BGT_T_HC1100002019_DXQ02DW_ZCSGGZ}</w:instrText>
      </w:r>
      <w:r>
        <w:rPr>
          <w:rFonts w:ascii="仿宋" w:hAnsi="仿宋" w:eastAsia="仿宋"/>
          <w:bCs/>
          <w:sz w:val="32"/>
          <w:szCs w:val="32"/>
        </w:rPr>
        <w:fldChar w:fldCharType="separate"/>
      </w:r>
      <w:r>
        <w:rPr>
          <w:rFonts w:ascii="仿宋" w:hAnsi="仿宋" w:eastAsia="仿宋"/>
          <w:bCs/>
          <w:sz w:val="32"/>
          <w:szCs w:val="32"/>
        </w:rPr>
        <w:t>0</w:t>
      </w:r>
      <w:r>
        <w:fldChar w:fldCharType="end"/>
      </w:r>
      <w:r>
        <w:rPr>
          <w:rFonts w:ascii="仿宋" w:hAnsi="仿宋" w:eastAsia="仿宋"/>
          <w:bCs/>
          <w:sz w:val="32"/>
          <w:szCs w:val="32"/>
        </w:rPr>
        <w:t>万元</w:t>
      </w:r>
      <w:r>
        <w:rPr>
          <w:rFonts w:hint="eastAsia" w:ascii="仿宋" w:hAnsi="仿宋" w:eastAsia="仿宋"/>
          <w:bCs/>
          <w:sz w:val="32"/>
          <w:szCs w:val="32"/>
        </w:rPr>
        <w:t>，与</w:t>
      </w:r>
      <w:r>
        <w:rPr>
          <w:rFonts w:ascii="仿宋" w:hAnsi="仿宋" w:eastAsia="仿宋"/>
          <w:bCs/>
          <w:sz w:val="32"/>
          <w:szCs w:val="32"/>
        </w:rPr>
        <w:t>上年</w:t>
      </w:r>
      <w:r>
        <w:rPr>
          <w:rFonts w:hint="eastAsia" w:ascii="仿宋" w:hAnsi="仿宋" w:eastAsia="仿宋"/>
          <w:bCs/>
          <w:sz w:val="32"/>
          <w:szCs w:val="32"/>
        </w:rPr>
        <w:t>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3"/>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财政拨款：指省级财政当年拨付的资金。</w:t>
      </w:r>
    </w:p>
    <w:p>
      <w:pPr>
        <w:spacing w:line="600" w:lineRule="exact"/>
        <w:ind w:firstLine="640" w:firstLineChars="200"/>
        <w:rPr>
          <w:rFonts w:ascii="仿宋_GB2312" w:eastAsia="仿宋_GB2312"/>
          <w:color w:val="000000"/>
          <w:sz w:val="32"/>
          <w:szCs w:val="30"/>
        </w:rPr>
      </w:pPr>
      <w:r>
        <w:rPr>
          <w:rFonts w:hint="eastAsia" w:ascii="仿宋_GB2312" w:hAnsi="Times New Roman" w:eastAsia="仿宋_GB2312" w:cs="Times New Roman"/>
          <w:color w:val="000000"/>
          <w:sz w:val="32"/>
          <w:szCs w:val="30"/>
        </w:rPr>
        <w:t>（二）</w:t>
      </w:r>
      <w:r>
        <w:rPr>
          <w:rFonts w:hint="eastAsia" w:ascii="仿宋_GB2312" w:eastAsia="仿宋_GB2312"/>
          <w:color w:val="000000"/>
          <w:sz w:val="32"/>
          <w:szCs w:val="30"/>
        </w:rPr>
        <w:t>上年结转和结余：填列2021年全部结转和结余的资金数，包括当年结转结余资金和历年滚存结转结余资金。</w:t>
      </w:r>
    </w:p>
    <w:p>
      <w:pPr>
        <w:ind w:firstLine="848" w:firstLineChars="265"/>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pPr>
        <w:widowControl/>
        <w:shd w:val="clear" w:color="auto" w:fill="FFFFFF"/>
        <w:spacing w:line="640" w:lineRule="atLeas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（一）社会保障和就业（类）行政事业单位养老支出（款）机关事业单位基本养老保险缴费支出（项）：指赣南无线电监测中心机关事业单位实施养老保险制度由单位缴纳的基本养老保险费支出。</w:t>
      </w:r>
      <w:r>
        <w:rPr>
          <w:rFonts w:ascii="Adobe 仿宋 Std R" w:hAnsi="Adobe 仿宋 Std R" w:eastAsia="Adobe 仿宋 Std R"/>
          <w:sz w:val="32"/>
          <w:szCs w:val="32"/>
        </w:rPr>
        <w:t xml:space="preserve">  </w:t>
      </w:r>
    </w:p>
    <w:p>
      <w:pPr>
        <w:widowControl/>
        <w:shd w:val="clear" w:color="auto" w:fill="FFFFFF"/>
        <w:spacing w:line="640" w:lineRule="atLeas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（二）卫生健康（类）行政事业单位医疗（款）事业单位医疗（项）：指财政部门集中安排的赣南无线电监测中心基本医疗保险缴费经费，按国家规定享受离休人员待遇的医疗经费。</w:t>
      </w:r>
      <w:r>
        <w:rPr>
          <w:rFonts w:ascii="Adobe 仿宋 Std R" w:hAnsi="Adobe 仿宋 Std R" w:eastAsia="Adobe 仿宋 Std R"/>
          <w:sz w:val="32"/>
          <w:szCs w:val="32"/>
        </w:rPr>
        <w:t xml:space="preserve"> </w:t>
      </w:r>
    </w:p>
    <w:p>
      <w:pPr>
        <w:widowControl/>
        <w:shd w:val="clear" w:color="auto" w:fill="FFFFFF"/>
        <w:spacing w:line="640" w:lineRule="atLeas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（三）资源勘探工业信息等（类）工业和信息产业监管（款）行政运行（项）：指赣南无线电监测中心的基本支出。</w:t>
      </w:r>
      <w:r>
        <w:rPr>
          <w:rFonts w:ascii="Adobe 仿宋 Std R" w:hAnsi="Adobe 仿宋 Std R" w:eastAsia="Adobe 仿宋 Std R"/>
          <w:sz w:val="32"/>
          <w:szCs w:val="32"/>
        </w:rPr>
        <w:t xml:space="preserve"> </w:t>
      </w:r>
    </w:p>
    <w:p>
      <w:pPr>
        <w:widowControl/>
        <w:shd w:val="clear" w:color="auto" w:fill="FFFFFF"/>
        <w:spacing w:line="640" w:lineRule="atLeas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（四）资源勘探工业信息等（类）工业和信息产业监管（款）无线电监管（项）：指赣南无线电监测中心用于无线电监管方面的支出。</w:t>
      </w:r>
    </w:p>
    <w:p>
      <w:pPr>
        <w:widowControl/>
        <w:spacing w:line="600" w:lineRule="exact"/>
        <w:ind w:firstLine="640" w:firstLineChars="200"/>
        <w:jc w:val="left"/>
        <w:rPr>
          <w:rFonts w:ascii="仿宋_GB2312" w:eastAsia="仿宋_GB2312"/>
          <w:color w:val="000000"/>
          <w:sz w:val="32"/>
          <w:szCs w:val="30"/>
        </w:rPr>
      </w:pPr>
    </w:p>
    <w:p>
      <w:pPr>
        <w:widowControl/>
        <w:spacing w:line="600" w:lineRule="exact"/>
        <w:ind w:firstLine="640" w:firstLineChars="200"/>
        <w:jc w:val="left"/>
        <w:rPr>
          <w:rFonts w:ascii="仿宋_GB2312" w:eastAsia="仿宋_GB2312"/>
          <w:color w:val="000000"/>
          <w:sz w:val="32"/>
          <w:szCs w:val="30"/>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3AEAD5"/>
    <w:multiLevelType w:val="singleLevel"/>
    <w:tmpl w:val="143AEAD5"/>
    <w:lvl w:ilvl="0" w:tentative="0">
      <w:start w:val="2"/>
      <w:numFmt w:val="decimal"/>
      <w:suff w:val="nothing"/>
      <w:lvlText w:val="%1）"/>
      <w:lvlJc w:val="left"/>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abstractNum w:abstractNumId="2">
    <w:nsid w:val="44CA7284"/>
    <w:multiLevelType w:val="singleLevel"/>
    <w:tmpl w:val="44CA7284"/>
    <w:lvl w:ilvl="0" w:tentative="0">
      <w:start w:val="3"/>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F43D8"/>
    <w:rsid w:val="000001B2"/>
    <w:rsid w:val="000115C3"/>
    <w:rsid w:val="00014049"/>
    <w:rsid w:val="0001648A"/>
    <w:rsid w:val="00022CB3"/>
    <w:rsid w:val="00031749"/>
    <w:rsid w:val="00041EAA"/>
    <w:rsid w:val="0005029B"/>
    <w:rsid w:val="00055F20"/>
    <w:rsid w:val="000630BE"/>
    <w:rsid w:val="0006515E"/>
    <w:rsid w:val="000801EA"/>
    <w:rsid w:val="00085227"/>
    <w:rsid w:val="000927A9"/>
    <w:rsid w:val="000963CD"/>
    <w:rsid w:val="000A0C31"/>
    <w:rsid w:val="000A2066"/>
    <w:rsid w:val="000B4F9E"/>
    <w:rsid w:val="000C6AF7"/>
    <w:rsid w:val="000E1BC2"/>
    <w:rsid w:val="000E6313"/>
    <w:rsid w:val="000F227D"/>
    <w:rsid w:val="000F2E5F"/>
    <w:rsid w:val="000F4BCE"/>
    <w:rsid w:val="00104F58"/>
    <w:rsid w:val="00117D8C"/>
    <w:rsid w:val="00131F78"/>
    <w:rsid w:val="00143884"/>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80DD1"/>
    <w:rsid w:val="003868B2"/>
    <w:rsid w:val="00394DC6"/>
    <w:rsid w:val="003959F5"/>
    <w:rsid w:val="003A2923"/>
    <w:rsid w:val="003A3920"/>
    <w:rsid w:val="003A700E"/>
    <w:rsid w:val="003B68F4"/>
    <w:rsid w:val="003B76FD"/>
    <w:rsid w:val="003C0BFF"/>
    <w:rsid w:val="003C0D66"/>
    <w:rsid w:val="003C19AF"/>
    <w:rsid w:val="003C7840"/>
    <w:rsid w:val="003D0809"/>
    <w:rsid w:val="003D2F30"/>
    <w:rsid w:val="00406851"/>
    <w:rsid w:val="004345D9"/>
    <w:rsid w:val="00436836"/>
    <w:rsid w:val="00436BC7"/>
    <w:rsid w:val="0044016E"/>
    <w:rsid w:val="00446148"/>
    <w:rsid w:val="004535A0"/>
    <w:rsid w:val="004535AC"/>
    <w:rsid w:val="00456869"/>
    <w:rsid w:val="004664AF"/>
    <w:rsid w:val="00472987"/>
    <w:rsid w:val="00480768"/>
    <w:rsid w:val="00495985"/>
    <w:rsid w:val="00496629"/>
    <w:rsid w:val="004A0058"/>
    <w:rsid w:val="004B06B4"/>
    <w:rsid w:val="004D2293"/>
    <w:rsid w:val="004D6A23"/>
    <w:rsid w:val="004E0577"/>
    <w:rsid w:val="004E5555"/>
    <w:rsid w:val="004E7015"/>
    <w:rsid w:val="004F43EA"/>
    <w:rsid w:val="004F5378"/>
    <w:rsid w:val="004F7260"/>
    <w:rsid w:val="005006DE"/>
    <w:rsid w:val="00502AB1"/>
    <w:rsid w:val="00513A1D"/>
    <w:rsid w:val="00516279"/>
    <w:rsid w:val="0052565B"/>
    <w:rsid w:val="00526265"/>
    <w:rsid w:val="00526CE0"/>
    <w:rsid w:val="00532264"/>
    <w:rsid w:val="00544895"/>
    <w:rsid w:val="00553AA6"/>
    <w:rsid w:val="0055670D"/>
    <w:rsid w:val="00565222"/>
    <w:rsid w:val="00571A5D"/>
    <w:rsid w:val="00580BF8"/>
    <w:rsid w:val="005828C8"/>
    <w:rsid w:val="005902D1"/>
    <w:rsid w:val="0059038A"/>
    <w:rsid w:val="005942E5"/>
    <w:rsid w:val="00594C83"/>
    <w:rsid w:val="0059672A"/>
    <w:rsid w:val="00596957"/>
    <w:rsid w:val="005A3FD6"/>
    <w:rsid w:val="005B7331"/>
    <w:rsid w:val="005C3DDD"/>
    <w:rsid w:val="005D2A22"/>
    <w:rsid w:val="005D7ACB"/>
    <w:rsid w:val="005F090C"/>
    <w:rsid w:val="005F35BD"/>
    <w:rsid w:val="005F69D4"/>
    <w:rsid w:val="00600935"/>
    <w:rsid w:val="00611FE7"/>
    <w:rsid w:val="006168F7"/>
    <w:rsid w:val="00623A52"/>
    <w:rsid w:val="00631E83"/>
    <w:rsid w:val="00631FA4"/>
    <w:rsid w:val="0063286F"/>
    <w:rsid w:val="0064296F"/>
    <w:rsid w:val="00650900"/>
    <w:rsid w:val="00655E8B"/>
    <w:rsid w:val="00660CC3"/>
    <w:rsid w:val="006740FD"/>
    <w:rsid w:val="006833F4"/>
    <w:rsid w:val="006924DA"/>
    <w:rsid w:val="00696646"/>
    <w:rsid w:val="006A1709"/>
    <w:rsid w:val="006B2CA6"/>
    <w:rsid w:val="006C008C"/>
    <w:rsid w:val="006C185B"/>
    <w:rsid w:val="006C3868"/>
    <w:rsid w:val="006E25EE"/>
    <w:rsid w:val="006E470E"/>
    <w:rsid w:val="006F20BD"/>
    <w:rsid w:val="00704CAB"/>
    <w:rsid w:val="00723F08"/>
    <w:rsid w:val="00742D51"/>
    <w:rsid w:val="007544D1"/>
    <w:rsid w:val="007569F9"/>
    <w:rsid w:val="0075709B"/>
    <w:rsid w:val="007574FE"/>
    <w:rsid w:val="00777795"/>
    <w:rsid w:val="00777962"/>
    <w:rsid w:val="007913DC"/>
    <w:rsid w:val="00792A6C"/>
    <w:rsid w:val="0079393D"/>
    <w:rsid w:val="00796F4F"/>
    <w:rsid w:val="007A4D44"/>
    <w:rsid w:val="007B4314"/>
    <w:rsid w:val="007C27E0"/>
    <w:rsid w:val="007D4ACC"/>
    <w:rsid w:val="007D559B"/>
    <w:rsid w:val="007F1616"/>
    <w:rsid w:val="007F4BB5"/>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79F6"/>
    <w:rsid w:val="008B30B9"/>
    <w:rsid w:val="008B52E8"/>
    <w:rsid w:val="008C011F"/>
    <w:rsid w:val="008C01B1"/>
    <w:rsid w:val="008C6EEE"/>
    <w:rsid w:val="008E1EFA"/>
    <w:rsid w:val="00902917"/>
    <w:rsid w:val="0091783F"/>
    <w:rsid w:val="00937A39"/>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2C2D"/>
    <w:rsid w:val="009B4813"/>
    <w:rsid w:val="009C2EBF"/>
    <w:rsid w:val="009E1C45"/>
    <w:rsid w:val="009E1F3F"/>
    <w:rsid w:val="009F72E5"/>
    <w:rsid w:val="00A0455D"/>
    <w:rsid w:val="00A10F16"/>
    <w:rsid w:val="00A112FA"/>
    <w:rsid w:val="00A2168A"/>
    <w:rsid w:val="00A33186"/>
    <w:rsid w:val="00A345A4"/>
    <w:rsid w:val="00A54282"/>
    <w:rsid w:val="00A55773"/>
    <w:rsid w:val="00A60B4D"/>
    <w:rsid w:val="00A71859"/>
    <w:rsid w:val="00A76EB2"/>
    <w:rsid w:val="00A81BA2"/>
    <w:rsid w:val="00AA4301"/>
    <w:rsid w:val="00AB4B24"/>
    <w:rsid w:val="00AB656D"/>
    <w:rsid w:val="00AB7307"/>
    <w:rsid w:val="00AC370A"/>
    <w:rsid w:val="00AD40D5"/>
    <w:rsid w:val="00AF095D"/>
    <w:rsid w:val="00AF57C9"/>
    <w:rsid w:val="00AF62CD"/>
    <w:rsid w:val="00B128C8"/>
    <w:rsid w:val="00B15E09"/>
    <w:rsid w:val="00B169A7"/>
    <w:rsid w:val="00B2013B"/>
    <w:rsid w:val="00B348A8"/>
    <w:rsid w:val="00B5453F"/>
    <w:rsid w:val="00B619F8"/>
    <w:rsid w:val="00B6242B"/>
    <w:rsid w:val="00B71EBE"/>
    <w:rsid w:val="00B82840"/>
    <w:rsid w:val="00BA572C"/>
    <w:rsid w:val="00BE09DB"/>
    <w:rsid w:val="00C03AFB"/>
    <w:rsid w:val="00C2366A"/>
    <w:rsid w:val="00C35830"/>
    <w:rsid w:val="00C474E4"/>
    <w:rsid w:val="00C57669"/>
    <w:rsid w:val="00C61B8F"/>
    <w:rsid w:val="00C644A7"/>
    <w:rsid w:val="00C771B3"/>
    <w:rsid w:val="00C803DA"/>
    <w:rsid w:val="00C82CA3"/>
    <w:rsid w:val="00C94E72"/>
    <w:rsid w:val="00CC076E"/>
    <w:rsid w:val="00CC4504"/>
    <w:rsid w:val="00CC4FF5"/>
    <w:rsid w:val="00CC517F"/>
    <w:rsid w:val="00CD0083"/>
    <w:rsid w:val="00CD517A"/>
    <w:rsid w:val="00CE1A2B"/>
    <w:rsid w:val="00CE1EEE"/>
    <w:rsid w:val="00CE6F1B"/>
    <w:rsid w:val="00CE70AF"/>
    <w:rsid w:val="00CE7185"/>
    <w:rsid w:val="00CF0A52"/>
    <w:rsid w:val="00D00272"/>
    <w:rsid w:val="00D01624"/>
    <w:rsid w:val="00D11449"/>
    <w:rsid w:val="00D14B5F"/>
    <w:rsid w:val="00D17D0A"/>
    <w:rsid w:val="00D20C6C"/>
    <w:rsid w:val="00D23489"/>
    <w:rsid w:val="00D3381E"/>
    <w:rsid w:val="00D338B9"/>
    <w:rsid w:val="00D36173"/>
    <w:rsid w:val="00D41219"/>
    <w:rsid w:val="00D524EE"/>
    <w:rsid w:val="00D666BC"/>
    <w:rsid w:val="00D678E3"/>
    <w:rsid w:val="00D86F52"/>
    <w:rsid w:val="00D9287C"/>
    <w:rsid w:val="00DA3C2B"/>
    <w:rsid w:val="00DB6CE2"/>
    <w:rsid w:val="00DD15FE"/>
    <w:rsid w:val="00DE2065"/>
    <w:rsid w:val="00DE20E0"/>
    <w:rsid w:val="00DE5904"/>
    <w:rsid w:val="00DE6773"/>
    <w:rsid w:val="00DF29E5"/>
    <w:rsid w:val="00DF2E83"/>
    <w:rsid w:val="00DF43D8"/>
    <w:rsid w:val="00E01C5E"/>
    <w:rsid w:val="00E04E74"/>
    <w:rsid w:val="00E11187"/>
    <w:rsid w:val="00E147FF"/>
    <w:rsid w:val="00E17B11"/>
    <w:rsid w:val="00E23D75"/>
    <w:rsid w:val="00E32B10"/>
    <w:rsid w:val="00E34083"/>
    <w:rsid w:val="00E503CC"/>
    <w:rsid w:val="00E5794A"/>
    <w:rsid w:val="00E60E90"/>
    <w:rsid w:val="00E70025"/>
    <w:rsid w:val="00E83029"/>
    <w:rsid w:val="00E83FE2"/>
    <w:rsid w:val="00E9213F"/>
    <w:rsid w:val="00E9293D"/>
    <w:rsid w:val="00E92A8B"/>
    <w:rsid w:val="00E97D8C"/>
    <w:rsid w:val="00EA3654"/>
    <w:rsid w:val="00EA36FC"/>
    <w:rsid w:val="00EB1DF2"/>
    <w:rsid w:val="00EB5768"/>
    <w:rsid w:val="00EB656D"/>
    <w:rsid w:val="00EB6777"/>
    <w:rsid w:val="00EC3DDF"/>
    <w:rsid w:val="00ED0D2B"/>
    <w:rsid w:val="00EE6568"/>
    <w:rsid w:val="00EE754D"/>
    <w:rsid w:val="00EF73E9"/>
    <w:rsid w:val="00F01B58"/>
    <w:rsid w:val="00F11FE4"/>
    <w:rsid w:val="00F132AE"/>
    <w:rsid w:val="00F13F99"/>
    <w:rsid w:val="00F14E56"/>
    <w:rsid w:val="00F2583E"/>
    <w:rsid w:val="00F32E83"/>
    <w:rsid w:val="00F40EAA"/>
    <w:rsid w:val="00F533E4"/>
    <w:rsid w:val="00F7740C"/>
    <w:rsid w:val="00F83371"/>
    <w:rsid w:val="00F95E5A"/>
    <w:rsid w:val="00F975EB"/>
    <w:rsid w:val="00FA278B"/>
    <w:rsid w:val="00FA354D"/>
    <w:rsid w:val="00FA3B89"/>
    <w:rsid w:val="00FB1979"/>
    <w:rsid w:val="00FD29E0"/>
    <w:rsid w:val="00FD5EC9"/>
    <w:rsid w:val="00FE0E90"/>
    <w:rsid w:val="00FE32CC"/>
    <w:rsid w:val="00FF60EC"/>
    <w:rsid w:val="00FF6368"/>
    <w:rsid w:val="05C018BB"/>
    <w:rsid w:val="067A6028"/>
    <w:rsid w:val="07D201C5"/>
    <w:rsid w:val="0A631A11"/>
    <w:rsid w:val="0C97247A"/>
    <w:rsid w:val="0DB3098E"/>
    <w:rsid w:val="0F4221D8"/>
    <w:rsid w:val="206D0602"/>
    <w:rsid w:val="22430342"/>
    <w:rsid w:val="25B931E9"/>
    <w:rsid w:val="2828673B"/>
    <w:rsid w:val="2A9F5694"/>
    <w:rsid w:val="2C57797E"/>
    <w:rsid w:val="3328400E"/>
    <w:rsid w:val="3A841EE9"/>
    <w:rsid w:val="3A9F1A72"/>
    <w:rsid w:val="3B7D1841"/>
    <w:rsid w:val="3F383632"/>
    <w:rsid w:val="4052753A"/>
    <w:rsid w:val="53516268"/>
    <w:rsid w:val="54BF6551"/>
    <w:rsid w:val="56C47F55"/>
    <w:rsid w:val="5DA16E51"/>
    <w:rsid w:val="63E33020"/>
    <w:rsid w:val="6B250CC2"/>
    <w:rsid w:val="6BE248E5"/>
    <w:rsid w:val="6EDB6140"/>
    <w:rsid w:val="73A85115"/>
    <w:rsid w:val="74365CEE"/>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1140</Words>
  <Characters>6504</Characters>
  <Lines>54</Lines>
  <Paragraphs>15</Paragraphs>
  <TotalTime>9</TotalTime>
  <ScaleCrop>false</ScaleCrop>
  <LinksUpToDate>false</LinksUpToDate>
  <CharactersWithSpaces>7629</CharactersWithSpaces>
  <Application>WPS Office_11.1.0.11369_F1E327BC-269C-435d-A152-05C5408002CA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A段芯黠</cp:lastModifiedBy>
  <dcterms:modified xsi:type="dcterms:W3CDTF">2022-04-29T07:58:27Z</dcterms:modified>
  <cp:revision>177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7694F5DFB15D464C912382B6A23E3475</vt:lpwstr>
  </property>
</Properties>
</file>