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赣州市市场监督管理局关于</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不合格食品风险控制及核查处置情况的通告</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（202</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年第</w:t>
      </w: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30</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期）</w:t>
      </w:r>
    </w:p>
    <w:p>
      <w:pPr>
        <w:ind w:firstLine="640" w:firstLineChars="200"/>
        <w:rPr>
          <w:rFonts w:hint="eastAsia" w:ascii="仿宋" w:hAnsi="仿宋" w:eastAsia="仿宋" w:cs="仿宋"/>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color w:val="000000" w:themeColor="text1"/>
          <w:sz w:val="32"/>
          <w:szCs w:val="32"/>
          <w:lang w:eastAsia="zh-CN"/>
          <w14:textFill>
            <w14:solidFill>
              <w14:schemeClr w14:val="tx1"/>
            </w14:solidFill>
          </w14:textFill>
        </w:rPr>
        <w:t>在市场监督管理部门</w:t>
      </w:r>
      <w:r>
        <w:rPr>
          <w:rFonts w:hint="eastAsia" w:ascii="仿宋" w:hAnsi="仿宋" w:eastAsia="仿宋" w:cs="仿宋"/>
          <w:b w:val="0"/>
          <w:bCs w:val="0"/>
          <w:color w:val="000000" w:themeColor="text1"/>
          <w:sz w:val="32"/>
          <w:szCs w:val="32"/>
          <w14:textFill>
            <w14:solidFill>
              <w14:schemeClr w14:val="tx1"/>
            </w14:solidFill>
          </w14:textFill>
        </w:rPr>
        <w:t>组织开展的</w:t>
      </w:r>
      <w:r>
        <w:rPr>
          <w:rFonts w:hint="eastAsia" w:ascii="仿宋" w:hAnsi="仿宋" w:eastAsia="仿宋" w:cs="仿宋"/>
          <w:b w:val="0"/>
          <w:bCs w:val="0"/>
          <w:color w:val="000000" w:themeColor="text1"/>
          <w:sz w:val="32"/>
          <w:szCs w:val="32"/>
          <w:lang w:eastAsia="zh-CN"/>
          <w14:textFill>
            <w14:solidFill>
              <w14:schemeClr w14:val="tx1"/>
            </w14:solidFill>
          </w14:textFill>
        </w:rPr>
        <w:t>食品</w:t>
      </w:r>
      <w:r>
        <w:rPr>
          <w:rFonts w:hint="eastAsia" w:ascii="仿宋" w:hAnsi="仿宋" w:eastAsia="仿宋" w:cs="仿宋"/>
          <w:b w:val="0"/>
          <w:bCs w:val="0"/>
          <w:color w:val="000000" w:themeColor="text1"/>
          <w:sz w:val="32"/>
          <w:szCs w:val="32"/>
          <w14:textFill>
            <w14:solidFill>
              <w14:schemeClr w14:val="tx1"/>
            </w14:solidFill>
          </w14:textFill>
        </w:rPr>
        <w:t>抽检中，涉及我市的</w:t>
      </w:r>
      <w:r>
        <w:rPr>
          <w:rFonts w:hint="eastAsia" w:ascii="仿宋" w:hAnsi="仿宋" w:eastAsia="仿宋" w:cs="仿宋"/>
          <w:b w:val="0"/>
          <w:bCs w:val="0"/>
          <w:sz w:val="32"/>
          <w:szCs w:val="32"/>
          <w:lang w:val="en-US" w:eastAsia="zh-CN"/>
        </w:rPr>
        <w:t>1批次不合格食品及</w:t>
      </w:r>
      <w:r>
        <w:rPr>
          <w:rFonts w:hint="eastAsia" w:ascii="仿宋" w:hAnsi="仿宋" w:eastAsia="仿宋" w:cs="仿宋"/>
          <w:b w:val="0"/>
          <w:bCs w:val="0"/>
          <w:color w:val="000000" w:themeColor="text1"/>
          <w:sz w:val="32"/>
          <w:szCs w:val="32"/>
          <w:lang w:val="en-US" w:eastAsia="zh-CN"/>
          <w14:textFill>
            <w14:solidFill>
              <w14:schemeClr w14:val="tx1"/>
            </w14:solidFill>
          </w14:textFill>
        </w:rPr>
        <w:t>15批</w:t>
      </w:r>
      <w:r>
        <w:rPr>
          <w:rFonts w:hint="eastAsia" w:ascii="仿宋" w:hAnsi="仿宋" w:eastAsia="仿宋" w:cs="仿宋"/>
          <w:b w:val="0"/>
          <w:bCs w:val="0"/>
          <w:sz w:val="32"/>
          <w:szCs w:val="32"/>
          <w:lang w:val="en-US" w:eastAsia="zh-CN"/>
        </w:rPr>
        <w:t>次不合格餐饮具</w:t>
      </w:r>
      <w:r>
        <w:rPr>
          <w:rFonts w:hint="eastAsia" w:ascii="仿宋" w:hAnsi="仿宋" w:eastAsia="仿宋" w:cs="仿宋"/>
          <w:b w:val="0"/>
          <w:bCs w:val="0"/>
          <w:sz w:val="32"/>
          <w:szCs w:val="32"/>
        </w:rPr>
        <w:t>已</w:t>
      </w:r>
      <w:r>
        <w:rPr>
          <w:rFonts w:hint="eastAsia" w:ascii="仿宋" w:hAnsi="仿宋" w:eastAsia="仿宋" w:cs="仿宋"/>
          <w:b w:val="0"/>
          <w:bCs/>
          <w:color w:val="auto"/>
          <w:kern w:val="2"/>
          <w:sz w:val="32"/>
          <w:szCs w:val="32"/>
          <w:lang w:val="en-US" w:eastAsia="zh-CN" w:bidi="ar-SA"/>
        </w:rPr>
        <w:t>核查处置</w:t>
      </w:r>
      <w:r>
        <w:rPr>
          <w:rFonts w:hint="eastAsia" w:ascii="仿宋" w:hAnsi="仿宋" w:eastAsia="仿宋" w:cs="仿宋"/>
          <w:b w:val="0"/>
          <w:bCs w:val="0"/>
          <w:sz w:val="32"/>
          <w:szCs w:val="32"/>
        </w:rPr>
        <w:t>完，现将不合格风险控制和核查处置情况通告如下：</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b/>
          <w:bCs/>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spacing w:line="500" w:lineRule="exact"/>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一、赣州经济技术开发区美英蔬菜经营部经营的老姜</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（一）产品名称：老姜；抽样日期</w:t>
      </w:r>
      <w:r>
        <w:rPr>
          <w:rFonts w:hint="eastAsia" w:ascii="仿宋_GB2312" w:hAnsi="仿宋_GB2312" w:eastAsia="仿宋_GB2312" w:cs="仿宋_GB2312"/>
          <w:spacing w:val="-6"/>
          <w:sz w:val="32"/>
          <w:szCs w:val="32"/>
          <w:u w:val="none"/>
          <w:lang w:val="en-US" w:eastAsia="zh-CN"/>
        </w:rPr>
        <w:t>2024年4月19日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pacing w:val="-6"/>
          <w:sz w:val="32"/>
          <w:szCs w:val="32"/>
          <w:u w:val="none"/>
          <w:lang w:val="en-US" w:eastAsia="zh-CN"/>
        </w:rPr>
        <w:t>铅</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pStyle w:val="4"/>
        <w:keepNext w:val="0"/>
        <w:keepLines w:val="0"/>
        <w:pageBreakBefore w:val="0"/>
        <w:widowControl/>
        <w:kinsoku/>
        <w:wordWrap/>
        <w:overflowPunct/>
        <w:topLinePunct w:val="0"/>
        <w:autoSpaceDE/>
        <w:autoSpaceDN/>
        <w:bidi w:val="0"/>
        <w:snapToGrid w:val="0"/>
        <w:spacing w:beforeAutospacing="0" w:afterAutospacing="0" w:line="580"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赣州经济技术开发区美英蔬菜经营部</w:t>
      </w:r>
      <w:r>
        <w:rPr>
          <w:rFonts w:hint="eastAsia" w:ascii="仿宋_GB2312" w:hAnsi="仿宋_GB2312" w:eastAsia="仿宋_GB2312" w:cs="仿宋_GB2312"/>
          <w:sz w:val="32"/>
          <w:szCs w:val="32"/>
          <w:lang w:val="zh-CN"/>
        </w:rPr>
        <w:t>，并责令其立即停止经营不合格批次的老姜。</w:t>
      </w:r>
      <w:r>
        <w:rPr>
          <w:rFonts w:hint="eastAsia" w:ascii="仿宋_GB2312" w:hAnsi="仿宋_GB2312" w:eastAsia="仿宋_GB2312" w:cs="仿宋_GB2312"/>
          <w:sz w:val="32"/>
          <w:szCs w:val="32"/>
          <w:lang w:val="en-US" w:eastAsia="zh-CN"/>
        </w:rPr>
        <w:t>经核查，当事人共采购不合格老姜15kg，已全部销售完。</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赣州经济技术开发区美英蔬菜经营部</w:t>
      </w:r>
      <w:r>
        <w:rPr>
          <w:rFonts w:hint="eastAsia" w:ascii="仿宋_GB2312" w:hAnsi="仿宋_GB2312" w:eastAsia="仿宋_GB2312" w:cs="仿宋_GB2312"/>
          <w:bCs/>
          <w:spacing w:val="-6"/>
          <w:sz w:val="32"/>
          <w:szCs w:val="32"/>
          <w:u w:val="none"/>
          <w:lang w:eastAsia="zh-CN"/>
        </w:rPr>
        <w:t>采购涉案老姜时，</w:t>
      </w:r>
      <w:r>
        <w:rPr>
          <w:rFonts w:hint="eastAsia" w:ascii="仿宋_GB2312" w:hAnsi="仿宋_GB2312" w:eastAsia="仿宋_GB2312" w:cs="仿宋_GB2312"/>
          <w:bCs/>
          <w:spacing w:val="-6"/>
          <w:sz w:val="32"/>
          <w:szCs w:val="32"/>
          <w:u w:val="none"/>
          <w:lang w:val="en-US" w:eastAsia="zh-CN"/>
        </w:rPr>
        <w:t>未查验供货商资质及进货票据</w:t>
      </w:r>
      <w:r>
        <w:rPr>
          <w:rFonts w:hint="eastAsia" w:ascii="仿宋_GB2312" w:hAnsi="仿宋_GB2312" w:eastAsia="仿宋_GB2312" w:cs="仿宋_GB2312"/>
          <w:bCs/>
          <w:spacing w:val="-6"/>
          <w:sz w:val="32"/>
          <w:szCs w:val="32"/>
          <w:u w:val="none"/>
        </w:rPr>
        <w:t>的行为</w:t>
      </w:r>
      <w:r>
        <w:rPr>
          <w:rFonts w:hint="eastAsia" w:ascii="仿宋_GB2312" w:hAnsi="仿宋_GB2312" w:eastAsia="仿宋_GB2312" w:cs="仿宋_GB2312"/>
          <w:bCs/>
          <w:spacing w:val="-6"/>
          <w:sz w:val="32"/>
          <w:szCs w:val="32"/>
          <w:u w:val="none"/>
          <w:lang w:eastAsia="zh-CN"/>
        </w:rPr>
        <w:t>，</w:t>
      </w:r>
      <w:r>
        <w:rPr>
          <w:rFonts w:hint="eastAsia" w:ascii="仿宋_GB2312" w:hAnsi="仿宋_GB2312" w:eastAsia="仿宋_GB2312" w:cs="仿宋_GB2312"/>
          <w:bCs/>
          <w:spacing w:val="-6"/>
          <w:sz w:val="32"/>
          <w:szCs w:val="32"/>
          <w:u w:val="none"/>
        </w:rPr>
        <w:t>违反了</w:t>
      </w:r>
      <w:r>
        <w:rPr>
          <w:rFonts w:hint="eastAsia" w:ascii="仿宋_GB2312" w:hAnsi="仿宋_GB2312" w:eastAsia="仿宋_GB2312" w:cs="仿宋_GB2312"/>
          <w:bCs/>
          <w:spacing w:val="-6"/>
          <w:sz w:val="32"/>
          <w:szCs w:val="32"/>
          <w:u w:val="none"/>
          <w:lang w:val="en-US" w:eastAsia="zh-CN"/>
        </w:rPr>
        <w:t>《</w:t>
      </w:r>
      <w:r>
        <w:rPr>
          <w:rFonts w:hint="eastAsia" w:ascii="仿宋_GB2312" w:hAnsi="仿宋_GB2312" w:eastAsia="仿宋_GB2312" w:cs="仿宋_GB2312"/>
          <w:bCs/>
          <w:spacing w:val="-6"/>
          <w:sz w:val="32"/>
          <w:szCs w:val="32"/>
          <w:u w:val="none"/>
        </w:rPr>
        <w:t>江西省食品小作坊小餐饮小食杂店小摊贩管理条例》第十三条</w:t>
      </w:r>
      <w:r>
        <w:rPr>
          <w:rFonts w:hint="eastAsia" w:ascii="仿宋_GB2312" w:hAnsi="仿宋_GB2312" w:eastAsia="仿宋_GB2312" w:cs="仿宋_GB2312"/>
          <w:bCs/>
          <w:spacing w:val="-6"/>
          <w:sz w:val="32"/>
          <w:szCs w:val="32"/>
          <w:u w:val="none"/>
          <w:lang w:eastAsia="zh-CN"/>
        </w:rPr>
        <w:t>的规定，</w:t>
      </w:r>
      <w:r>
        <w:rPr>
          <w:rFonts w:hint="eastAsia" w:ascii="仿宋_GB2312" w:hAnsi="仿宋_GB2312" w:eastAsia="仿宋_GB2312" w:cs="仿宋_GB2312"/>
          <w:bCs/>
          <w:spacing w:val="-6"/>
          <w:sz w:val="32"/>
          <w:szCs w:val="32"/>
          <w:lang w:val="en-US" w:eastAsia="zh-CN"/>
        </w:rPr>
        <w:t>当事人经营重金属含量超过食品安全标准限量老姜的行为，涉嫌违反了</w:t>
      </w:r>
      <w:r>
        <w:rPr>
          <w:rFonts w:hint="eastAsia" w:ascii="仿宋_GB2312" w:hAnsi="仿宋_GB2312" w:eastAsia="仿宋_GB2312" w:cs="仿宋_GB2312"/>
          <w:bCs/>
          <w:spacing w:val="-6"/>
          <w:sz w:val="32"/>
          <w:szCs w:val="32"/>
          <w:u w:val="none"/>
          <w:lang w:val="en-US" w:eastAsia="zh-CN"/>
        </w:rPr>
        <w:t>《</w:t>
      </w:r>
      <w:r>
        <w:rPr>
          <w:rFonts w:hint="eastAsia" w:ascii="仿宋_GB2312" w:hAnsi="仿宋_GB2312" w:eastAsia="仿宋_GB2312" w:cs="仿宋_GB2312"/>
          <w:bCs/>
          <w:spacing w:val="-6"/>
          <w:sz w:val="32"/>
          <w:szCs w:val="32"/>
          <w:u w:val="none"/>
        </w:rPr>
        <w:t>江西省食品小作坊小餐饮小食杂店小摊贩管理条例》第十条</w:t>
      </w:r>
      <w:r>
        <w:rPr>
          <w:rFonts w:hint="eastAsia" w:ascii="仿宋_GB2312" w:hAnsi="仿宋_GB2312" w:eastAsia="仿宋_GB2312" w:cs="仿宋_GB2312"/>
          <w:bCs/>
          <w:spacing w:val="-6"/>
          <w:sz w:val="32"/>
          <w:szCs w:val="32"/>
          <w:u w:val="none"/>
          <w:lang w:eastAsia="zh-CN"/>
        </w:rPr>
        <w:t>第（七）项的规定，依据</w:t>
      </w:r>
      <w:r>
        <w:rPr>
          <w:rFonts w:hint="eastAsia" w:ascii="仿宋_GB2312" w:hAnsi="仿宋_GB2312" w:eastAsia="仿宋_GB2312" w:cs="仿宋_GB2312"/>
          <w:bCs/>
          <w:spacing w:val="-6"/>
          <w:sz w:val="32"/>
          <w:szCs w:val="32"/>
          <w:u w:val="none"/>
          <w:lang w:val="en-US" w:eastAsia="zh-CN"/>
        </w:rPr>
        <w:t>《</w:t>
      </w:r>
      <w:r>
        <w:rPr>
          <w:rFonts w:hint="eastAsia" w:ascii="仿宋_GB2312" w:hAnsi="仿宋_GB2312" w:eastAsia="仿宋_GB2312" w:cs="仿宋_GB2312"/>
          <w:bCs/>
          <w:spacing w:val="-6"/>
          <w:sz w:val="32"/>
          <w:szCs w:val="32"/>
          <w:u w:val="none"/>
        </w:rPr>
        <w:t>江西省食品小作坊小餐饮小食杂店小摊贩管理条例》</w:t>
      </w:r>
      <w:r>
        <w:rPr>
          <w:rFonts w:hint="eastAsia" w:ascii="仿宋_GB2312" w:hAnsi="仿宋_GB2312" w:eastAsia="仿宋_GB2312" w:cs="仿宋_GB2312"/>
          <w:bCs/>
          <w:spacing w:val="-6"/>
          <w:sz w:val="32"/>
          <w:szCs w:val="32"/>
          <w:lang w:val="en-US" w:eastAsia="zh-CN"/>
        </w:rPr>
        <w:t>第四十六条及</w:t>
      </w:r>
      <w:r>
        <w:rPr>
          <w:rFonts w:hint="eastAsia" w:ascii="仿宋_GB2312" w:hAnsi="仿宋_GB2312" w:eastAsia="仿宋_GB2312" w:cs="仿宋_GB2312"/>
          <w:bCs/>
          <w:spacing w:val="-6"/>
          <w:sz w:val="32"/>
          <w:szCs w:val="32"/>
          <w:u w:val="none"/>
          <w:lang w:eastAsia="zh-CN"/>
        </w:rPr>
        <w:t>第四十八条的规定</w:t>
      </w:r>
      <w:r>
        <w:rPr>
          <w:rFonts w:hint="eastAsia" w:ascii="仿宋_GB2312" w:hAnsi="仿宋_GB2312" w:eastAsia="仿宋_GB2312" w:cs="仿宋_GB2312"/>
          <w:i w:val="0"/>
          <w:iCs w:val="0"/>
          <w:caps w:val="0"/>
          <w:color w:val="191919"/>
          <w:spacing w:val="0"/>
          <w:sz w:val="32"/>
          <w:szCs w:val="32"/>
          <w:shd w:val="clear" w:fill="FFFFFF"/>
          <w:lang w:eastAsia="zh-CN"/>
        </w:rPr>
        <w:t>，</w:t>
      </w:r>
      <w:r>
        <w:rPr>
          <w:rFonts w:hint="eastAsia" w:ascii="仿宋_GB2312" w:hAnsi="仿宋_GB2312" w:eastAsia="仿宋_GB2312" w:cs="仿宋_GB2312"/>
          <w:sz w:val="32"/>
          <w:szCs w:val="32"/>
          <w:lang w:val="en-US" w:eastAsia="zh-CN"/>
        </w:rPr>
        <w:t>决定对当事人的违法行为作出如下处罚（赣市市监稽经开处罚〔2024〕38号）：</w:t>
      </w:r>
    </w:p>
    <w:p>
      <w:pPr>
        <w:keepNext w:val="0"/>
        <w:keepLines w:val="0"/>
        <w:pageBreakBefore w:val="0"/>
        <w:widowControl w:val="0"/>
        <w:kinsoku/>
        <w:wordWrap/>
        <w:overflowPunct/>
        <w:topLinePunct w:val="0"/>
        <w:autoSpaceDE/>
        <w:autoSpaceDN/>
        <w:bidi w:val="0"/>
        <w:spacing w:line="500" w:lineRule="exact"/>
        <w:ind w:firstLine="616" w:firstLineChars="200"/>
        <w:jc w:val="both"/>
        <w:textAlignment w:val="auto"/>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t>1.警告；</w:t>
      </w:r>
    </w:p>
    <w:p>
      <w:pPr>
        <w:keepNext w:val="0"/>
        <w:keepLines w:val="0"/>
        <w:pageBreakBefore w:val="0"/>
        <w:widowControl w:val="0"/>
        <w:kinsoku/>
        <w:wordWrap/>
        <w:overflowPunct/>
        <w:topLinePunct w:val="0"/>
        <w:autoSpaceDE/>
        <w:autoSpaceDN/>
        <w:bidi w:val="0"/>
        <w:spacing w:line="500" w:lineRule="exact"/>
        <w:ind w:firstLine="616" w:firstLineChars="200"/>
        <w:jc w:val="both"/>
        <w:textAlignment w:val="auto"/>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t>2.没收违法所得45元；</w:t>
      </w:r>
    </w:p>
    <w:p>
      <w:pPr>
        <w:keepNext w:val="0"/>
        <w:keepLines w:val="0"/>
        <w:pageBreakBefore w:val="0"/>
        <w:widowControl w:val="0"/>
        <w:kinsoku/>
        <w:wordWrap/>
        <w:overflowPunct/>
        <w:topLinePunct w:val="0"/>
        <w:autoSpaceDE/>
        <w:autoSpaceDN/>
        <w:bidi w:val="0"/>
        <w:spacing w:line="500" w:lineRule="exact"/>
        <w:ind w:firstLine="616" w:firstLineChars="200"/>
        <w:jc w:val="both"/>
        <w:textAlignment w:val="auto"/>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t>3.罚款2000.00元。</w:t>
      </w:r>
    </w:p>
    <w:p>
      <w:pPr>
        <w:keepNext w:val="0"/>
        <w:keepLines w:val="0"/>
        <w:pageBreakBefore w:val="0"/>
        <w:widowControl w:val="0"/>
        <w:kinsoku/>
        <w:wordWrap/>
        <w:overflowPunct/>
        <w:topLinePunct w:val="0"/>
        <w:autoSpaceDE/>
        <w:autoSpaceDN/>
        <w:bidi w:val="0"/>
        <w:spacing w:line="500" w:lineRule="exact"/>
        <w:ind w:firstLine="616" w:firstLineChars="200"/>
        <w:jc w:val="both"/>
        <w:textAlignment w:val="auto"/>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t>合计罚没款2045.00元</w:t>
      </w:r>
    </w:p>
    <w:p>
      <w:pPr>
        <w:keepNext w:val="0"/>
        <w:keepLines w:val="0"/>
        <w:pageBreakBefore w:val="0"/>
        <w:widowControl w:val="0"/>
        <w:kinsoku/>
        <w:wordWrap/>
        <w:overflowPunct/>
        <w:topLinePunct w:val="0"/>
        <w:autoSpaceDE/>
        <w:autoSpaceDN/>
        <w:bidi w:val="0"/>
        <w:snapToGrid/>
        <w:spacing w:line="500" w:lineRule="exact"/>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snapToGrid/>
        <w:spacing w:line="500" w:lineRule="exact"/>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二、赣州经济技术开发区寻佳味餐饮店使用的餐具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sz w:val="32"/>
          <w:szCs w:val="32"/>
          <w:lang w:val="en-US" w:eastAsia="zh-CN"/>
        </w:rPr>
        <w:t>碗、勺子</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z w:val="32"/>
          <w:szCs w:val="32"/>
          <w:lang w:val="en-US" w:eastAsia="zh-CN"/>
        </w:rPr>
        <w:t>2024年6月20日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赣州经济技术开发区寻佳味餐饮店</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赣州经济技术开发区寻佳味餐饮店使用消毒</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3-94</w:t>
      </w:r>
      <w:r>
        <w:rPr>
          <w:rFonts w:hint="eastAsia" w:ascii="仿宋_GB2312" w:hAnsi="仿宋_GB2312" w:eastAsia="仿宋_GB2312" w:cs="仿宋_GB2312"/>
          <w:sz w:val="32"/>
          <w:szCs w:val="32"/>
          <w:lang w:val="zh-CN"/>
        </w:rPr>
        <w:t>号）。</w:t>
      </w:r>
    </w:p>
    <w:p>
      <w:pPr>
        <w:keepNext w:val="0"/>
        <w:keepLines w:val="0"/>
        <w:pageBreakBefore w:val="0"/>
        <w:widowControl w:val="0"/>
        <w:kinsoku/>
        <w:wordWrap/>
        <w:overflowPunct/>
        <w:topLinePunct w:val="0"/>
        <w:autoSpaceDE/>
        <w:autoSpaceDN/>
        <w:bidi w:val="0"/>
        <w:snapToGrid/>
        <w:spacing w:line="500" w:lineRule="exact"/>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snapToGrid/>
        <w:spacing w:line="500" w:lineRule="exact"/>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三、赣州经济技术开发区鱼你在一起餐饮店使用的餐具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sz w:val="32"/>
          <w:szCs w:val="32"/>
          <w:lang w:val="en-US" w:eastAsia="zh-CN"/>
        </w:rPr>
        <w:t>勺子</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z w:val="32"/>
          <w:szCs w:val="32"/>
          <w:lang w:val="en-US" w:eastAsia="zh-CN"/>
        </w:rPr>
        <w:t>2024年6月20日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赣州经济技术开发区鱼你在一起餐饮店</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赣州经济技术开发区鱼你在一起餐饮店使用消毒</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3-95</w:t>
      </w:r>
      <w:r>
        <w:rPr>
          <w:rFonts w:hint="eastAsia" w:ascii="仿宋_GB2312" w:hAnsi="仿宋_GB2312" w:eastAsia="仿宋_GB2312" w:cs="仿宋_GB2312"/>
          <w:sz w:val="32"/>
          <w:szCs w:val="32"/>
          <w:lang w:val="zh-CN"/>
        </w:rPr>
        <w:t>号）。</w:t>
      </w:r>
    </w:p>
    <w:p>
      <w:pPr>
        <w:keepNext w:val="0"/>
        <w:keepLines w:val="0"/>
        <w:pageBreakBefore w:val="0"/>
        <w:widowControl w:val="0"/>
        <w:kinsoku/>
        <w:wordWrap/>
        <w:overflowPunct/>
        <w:topLinePunct w:val="0"/>
        <w:autoSpaceDE/>
        <w:autoSpaceDN/>
        <w:bidi w:val="0"/>
        <w:snapToGrid/>
        <w:spacing w:line="500" w:lineRule="exact"/>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snapToGrid/>
        <w:spacing w:line="500" w:lineRule="exact"/>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四、赣州经济技术开发区蓉城一锅火锅店使用的餐具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sz w:val="32"/>
          <w:szCs w:val="32"/>
          <w:lang w:val="en-US" w:eastAsia="zh-CN"/>
        </w:rPr>
        <w:t>勺子、碗</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z w:val="32"/>
          <w:szCs w:val="32"/>
          <w:lang w:val="en-US" w:eastAsia="zh-CN"/>
        </w:rPr>
        <w:t>2024年6月20日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赣州经济技术开发区蓉城一锅火锅店</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赣州经济技术开发区蓉城一锅火锅店使用消毒</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3-96</w:t>
      </w:r>
      <w:r>
        <w:rPr>
          <w:rFonts w:hint="eastAsia" w:ascii="仿宋_GB2312" w:hAnsi="仿宋_GB2312" w:eastAsia="仿宋_GB2312" w:cs="仿宋_GB2312"/>
          <w:sz w:val="32"/>
          <w:szCs w:val="32"/>
          <w:lang w:val="zh-CN"/>
        </w:rPr>
        <w:t>号）。</w:t>
      </w:r>
    </w:p>
    <w:p>
      <w:pPr>
        <w:keepNext w:val="0"/>
        <w:keepLines w:val="0"/>
        <w:pageBreakBefore w:val="0"/>
        <w:widowControl w:val="0"/>
        <w:kinsoku/>
        <w:wordWrap/>
        <w:overflowPunct/>
        <w:topLinePunct w:val="0"/>
        <w:autoSpaceDE/>
        <w:autoSpaceDN/>
        <w:bidi w:val="0"/>
        <w:snapToGrid/>
        <w:spacing w:line="500" w:lineRule="exact"/>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snapToGrid/>
        <w:spacing w:line="500" w:lineRule="exact"/>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五、赣州经开区乡间小味餐馆使用的餐具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sz w:val="32"/>
          <w:szCs w:val="32"/>
          <w:lang w:val="en-US" w:eastAsia="zh-CN"/>
        </w:rPr>
        <w:t>小碗、大碗</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z w:val="32"/>
          <w:szCs w:val="32"/>
          <w:lang w:val="en-US" w:eastAsia="zh-CN"/>
        </w:rPr>
        <w:t>2024年6月19日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赣州经开区乡间小味餐馆</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赣州经开区乡间小味餐馆店使用消毒</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3-97</w:t>
      </w:r>
      <w:r>
        <w:rPr>
          <w:rFonts w:hint="eastAsia" w:ascii="仿宋_GB2312" w:hAnsi="仿宋_GB2312" w:eastAsia="仿宋_GB2312" w:cs="仿宋_GB2312"/>
          <w:sz w:val="32"/>
          <w:szCs w:val="32"/>
          <w:lang w:val="zh-CN"/>
        </w:rPr>
        <w:t>号）。</w:t>
      </w:r>
    </w:p>
    <w:p>
      <w:pPr>
        <w:keepNext w:val="0"/>
        <w:keepLines w:val="0"/>
        <w:pageBreakBefore w:val="0"/>
        <w:widowControl w:val="0"/>
        <w:kinsoku/>
        <w:wordWrap/>
        <w:overflowPunct/>
        <w:topLinePunct w:val="0"/>
        <w:autoSpaceDE/>
        <w:autoSpaceDN/>
        <w:bidi w:val="0"/>
        <w:snapToGrid/>
        <w:spacing w:line="500" w:lineRule="exact"/>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snapToGrid/>
        <w:spacing w:line="500" w:lineRule="exact"/>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六、赣州经开区秀红螺蛳粉店使用的餐具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sz w:val="32"/>
          <w:szCs w:val="32"/>
          <w:lang w:val="en-US" w:eastAsia="zh-CN"/>
        </w:rPr>
        <w:t>小碗、大碗</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z w:val="32"/>
          <w:szCs w:val="32"/>
          <w:lang w:val="en-US" w:eastAsia="zh-CN"/>
        </w:rPr>
        <w:t>2024年6月19日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赣州经开区秀红螺蛳粉店</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赣州经开区秀红螺蛳粉店使用消毒</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3-98</w:t>
      </w:r>
      <w:r>
        <w:rPr>
          <w:rFonts w:hint="eastAsia" w:ascii="仿宋_GB2312" w:hAnsi="仿宋_GB2312" w:eastAsia="仿宋_GB2312" w:cs="仿宋_GB2312"/>
          <w:sz w:val="32"/>
          <w:szCs w:val="32"/>
          <w:lang w:val="zh-CN"/>
        </w:rPr>
        <w:t>号）。</w:t>
      </w:r>
    </w:p>
    <w:p>
      <w:pPr>
        <w:keepNext w:val="0"/>
        <w:keepLines w:val="0"/>
        <w:pageBreakBefore w:val="0"/>
        <w:widowControl w:val="0"/>
        <w:kinsoku/>
        <w:wordWrap/>
        <w:overflowPunct/>
        <w:topLinePunct w:val="0"/>
        <w:autoSpaceDE/>
        <w:autoSpaceDN/>
        <w:bidi w:val="0"/>
        <w:snapToGrid/>
        <w:spacing w:line="500" w:lineRule="exact"/>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snapToGrid/>
        <w:spacing w:line="500" w:lineRule="exact"/>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七、赣州经济技术开发区串天下餐饮店使用的餐具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sz w:val="32"/>
          <w:szCs w:val="32"/>
          <w:lang w:val="en-US" w:eastAsia="zh-CN"/>
        </w:rPr>
        <w:t>碗</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z w:val="32"/>
          <w:szCs w:val="32"/>
          <w:lang w:val="en-US" w:eastAsia="zh-CN"/>
        </w:rPr>
        <w:t>2024年6月20日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赣州经济技术开发区串天下餐饮店</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赣州经济技术开发区串天下餐饮店使用消毒</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3-99</w:t>
      </w:r>
      <w:r>
        <w:rPr>
          <w:rFonts w:hint="eastAsia" w:ascii="仿宋_GB2312" w:hAnsi="仿宋_GB2312" w:eastAsia="仿宋_GB2312" w:cs="仿宋_GB2312"/>
          <w:sz w:val="32"/>
          <w:szCs w:val="32"/>
          <w:lang w:val="zh-CN"/>
        </w:rPr>
        <w:t>号）。</w:t>
      </w:r>
    </w:p>
    <w:p>
      <w:pPr>
        <w:keepNext w:val="0"/>
        <w:keepLines w:val="0"/>
        <w:pageBreakBefore w:val="0"/>
        <w:widowControl w:val="0"/>
        <w:kinsoku/>
        <w:wordWrap/>
        <w:overflowPunct/>
        <w:topLinePunct w:val="0"/>
        <w:autoSpaceDE/>
        <w:autoSpaceDN/>
        <w:bidi w:val="0"/>
        <w:snapToGrid/>
        <w:spacing w:line="500" w:lineRule="exact"/>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snapToGrid/>
        <w:spacing w:line="500" w:lineRule="exact"/>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八、赣州经济技术开发区川渝匠餐饮店使用的餐具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sz w:val="32"/>
          <w:szCs w:val="32"/>
          <w:lang w:val="en-US" w:eastAsia="zh-CN"/>
        </w:rPr>
        <w:t>筷子</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z w:val="32"/>
          <w:szCs w:val="32"/>
          <w:lang w:val="en-US" w:eastAsia="zh-CN"/>
        </w:rPr>
        <w:t>2024年6月21日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赣州经济技术开发区川渝匠餐饮店</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赣州经济技术开发区川渝匠餐饮店消毒</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3-100</w:t>
      </w:r>
      <w:r>
        <w:rPr>
          <w:rFonts w:hint="eastAsia" w:ascii="仿宋_GB2312" w:hAnsi="仿宋_GB2312" w:eastAsia="仿宋_GB2312" w:cs="仿宋_GB2312"/>
          <w:sz w:val="32"/>
          <w:szCs w:val="32"/>
          <w:lang w:val="zh-CN"/>
        </w:rPr>
        <w:t>号）。</w:t>
      </w:r>
    </w:p>
    <w:p>
      <w:pPr>
        <w:keepNext w:val="0"/>
        <w:keepLines w:val="0"/>
        <w:pageBreakBefore w:val="0"/>
        <w:widowControl w:val="0"/>
        <w:kinsoku/>
        <w:wordWrap/>
        <w:overflowPunct/>
        <w:topLinePunct w:val="0"/>
        <w:autoSpaceDE/>
        <w:autoSpaceDN/>
        <w:bidi w:val="0"/>
        <w:snapToGrid/>
        <w:spacing w:line="500" w:lineRule="exact"/>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snapToGrid/>
        <w:spacing w:line="500" w:lineRule="exact"/>
        <w:ind w:firstLine="640" w:firstLineChars="200"/>
        <w:jc w:val="both"/>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九、赣州经济技术开发区阿哆寿司使用的餐具</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sz w:val="32"/>
          <w:szCs w:val="32"/>
          <w:lang w:val="en-US" w:eastAsia="zh-CN"/>
        </w:rPr>
        <w:t>寿司盘</w:t>
      </w:r>
      <w:r>
        <w:rPr>
          <w:rFonts w:hint="eastAsia" w:ascii="仿宋_GB2312" w:hAnsi="仿宋_GB2312" w:eastAsia="仿宋_GB2312" w:cs="仿宋_GB2312"/>
          <w:sz w:val="32"/>
          <w:szCs w:val="32"/>
          <w:lang w:val="zh-CN"/>
        </w:rPr>
        <w:t>；抽样日期：</w:t>
      </w:r>
      <w:r>
        <w:rPr>
          <w:rFonts w:hint="eastAsia" w:ascii="仿宋_GB2312" w:hAnsi="仿宋_GB2312" w:eastAsia="仿宋_GB2312" w:cs="仿宋_GB2312"/>
          <w:sz w:val="32"/>
          <w:szCs w:val="32"/>
          <w:lang w:val="en-US" w:eastAsia="zh-CN"/>
        </w:rPr>
        <w:t>2024年6月21日</w:t>
      </w:r>
      <w:r>
        <w:rPr>
          <w:rFonts w:hint="eastAsia" w:ascii="仿宋_GB2312" w:hAnsi="仿宋_GB2312" w:eastAsia="仿宋_GB2312" w:cs="仿宋_GB2312"/>
          <w:sz w:val="32"/>
          <w:szCs w:val="32"/>
          <w:lang w:val="zh-CN"/>
        </w:rPr>
        <w:t>；不合格项目：</w:t>
      </w:r>
      <w:r>
        <w:rPr>
          <w:rFonts w:hint="eastAsia" w:ascii="仿宋_GB2312" w:hAnsi="仿宋_GB2312" w:eastAsia="仿宋_GB2312" w:cs="仿宋_GB2312"/>
          <w:sz w:val="32"/>
          <w:szCs w:val="32"/>
          <w:lang w:val="en-US" w:eastAsia="zh-CN"/>
        </w:rPr>
        <w:t>大肠菌群</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赣州市市场监督管理执法稽查局赣州经济技术开发区分局按规定时间送达检验结果通知书至</w:t>
      </w:r>
      <w:r>
        <w:rPr>
          <w:rFonts w:hint="eastAsia" w:ascii="仿宋_GB2312" w:hAnsi="仿宋_GB2312" w:eastAsia="仿宋_GB2312" w:cs="仿宋_GB2312"/>
          <w:sz w:val="32"/>
          <w:szCs w:val="32"/>
          <w:lang w:val="en-US" w:eastAsia="zh-CN"/>
        </w:rPr>
        <w:t>赣州经济技术开发区阿哆寿司</w:t>
      </w:r>
      <w:r>
        <w:rPr>
          <w:rFonts w:hint="eastAsia" w:ascii="仿宋_GB2312" w:hAnsi="仿宋_GB2312" w:eastAsia="仿宋_GB2312" w:cs="仿宋_GB2312"/>
          <w:sz w:val="32"/>
          <w:szCs w:val="32"/>
          <w:lang w:val="zh-CN"/>
        </w:rPr>
        <w:t>，并责令其立即停止使用不合格批次的</w:t>
      </w:r>
      <w:r>
        <w:rPr>
          <w:rFonts w:hint="eastAsia" w:ascii="仿宋_GB2312" w:hAnsi="仿宋_GB2312" w:eastAsia="仿宋_GB2312" w:cs="仿宋_GB2312"/>
          <w:sz w:val="32"/>
          <w:szCs w:val="32"/>
          <w:lang w:val="zh-CN" w:eastAsia="zh-CN"/>
        </w:rPr>
        <w:t>餐具</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赣州经济技术开发区阿哆寿司使用消毒</w:t>
      </w:r>
      <w:r>
        <w:rPr>
          <w:rFonts w:hint="eastAsia" w:ascii="仿宋_GB2312" w:hAnsi="仿宋_GB2312" w:eastAsia="仿宋_GB2312" w:cs="仿宋_GB2312"/>
          <w:sz w:val="32"/>
          <w:szCs w:val="32"/>
          <w:lang w:val="zh-CN" w:eastAsia="zh-CN"/>
        </w:rPr>
        <w:t>不合格餐具的</w:t>
      </w:r>
      <w:r>
        <w:rPr>
          <w:rFonts w:hint="eastAsia" w:ascii="仿宋_GB2312" w:hAnsi="仿宋_GB2312" w:eastAsia="仿宋_GB2312" w:cs="仿宋_GB2312"/>
          <w:sz w:val="32"/>
          <w:szCs w:val="32"/>
          <w:lang w:val="zh-CN"/>
        </w:rPr>
        <w:t>行为，违反了《中华人民共和国食品安全法》第五十六条第二款的规定。依据《中华人民共和国食品安全法》第一百二十六条第一款第（五）项的规定，决定责令当事人改正违法行为，给予警告处罚（</w:t>
      </w:r>
      <w:r>
        <w:rPr>
          <w:rFonts w:hint="eastAsia" w:ascii="仿宋_GB2312" w:hAnsi="仿宋_GB2312" w:eastAsia="仿宋_GB2312" w:cs="仿宋_GB2312"/>
          <w:sz w:val="32"/>
          <w:szCs w:val="32"/>
          <w:lang w:val="zh-CN" w:eastAsia="zh-CN"/>
        </w:rPr>
        <w:t>当场行政</w:t>
      </w:r>
      <w:r>
        <w:rPr>
          <w:rFonts w:hint="eastAsia" w:ascii="仿宋_GB2312" w:hAnsi="仿宋_GB2312" w:eastAsia="仿宋_GB2312" w:cs="仿宋_GB2312"/>
          <w:sz w:val="32"/>
          <w:szCs w:val="32"/>
          <w:lang w:val="zh-CN"/>
        </w:rPr>
        <w:t>处罚决定书编号：</w:t>
      </w:r>
      <w:r>
        <w:rPr>
          <w:rFonts w:hint="eastAsia" w:ascii="仿宋_GB2312" w:hAnsi="仿宋_GB2312" w:eastAsia="仿宋_GB2312" w:cs="仿宋_GB2312"/>
          <w:sz w:val="32"/>
          <w:szCs w:val="32"/>
          <w:lang w:val="zh-CN" w:eastAsia="zh-CN"/>
        </w:rPr>
        <w:t>赣</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lang w:val="zh-CN" w:eastAsia="zh-CN"/>
        </w:rPr>
        <w:t>市</w:t>
      </w:r>
      <w:r>
        <w:rPr>
          <w:rFonts w:hint="eastAsia" w:ascii="仿宋_GB2312" w:hAnsi="仿宋_GB2312" w:eastAsia="仿宋_GB2312" w:cs="仿宋_GB2312"/>
          <w:sz w:val="32"/>
          <w:szCs w:val="32"/>
          <w:lang w:val="zh-CN"/>
        </w:rPr>
        <w:t>监</w:t>
      </w:r>
      <w:r>
        <w:rPr>
          <w:rFonts w:hint="eastAsia" w:ascii="仿宋_GB2312" w:hAnsi="仿宋_GB2312" w:eastAsia="仿宋_GB2312" w:cs="仿宋_GB2312"/>
          <w:sz w:val="32"/>
          <w:szCs w:val="32"/>
          <w:lang w:val="zh-CN" w:eastAsia="zh-CN"/>
        </w:rPr>
        <w:t>稽经开</w:t>
      </w:r>
      <w:r>
        <w:rPr>
          <w:rFonts w:hint="eastAsia" w:ascii="仿宋_GB2312" w:hAnsi="仿宋_GB2312" w:eastAsia="仿宋_GB2312" w:cs="仿宋_GB2312"/>
          <w:sz w:val="32"/>
          <w:szCs w:val="32"/>
          <w:lang w:val="zh-CN"/>
        </w:rPr>
        <w:t>当罚〔</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3-101</w:t>
      </w:r>
      <w:r>
        <w:rPr>
          <w:rFonts w:hint="eastAsia" w:ascii="仿宋_GB2312" w:hAnsi="仿宋_GB2312" w:eastAsia="仿宋_GB2312" w:cs="仿宋_GB2312"/>
          <w:sz w:val="32"/>
          <w:szCs w:val="32"/>
          <w:lang w:val="zh-CN"/>
        </w:rPr>
        <w:t>号）。</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zh-CN"/>
        </w:rPr>
      </w:pPr>
    </w:p>
    <w:p>
      <w:pPr>
        <w:keepNext w:val="0"/>
        <w:keepLines w:val="0"/>
        <w:pageBreakBefore w:val="0"/>
        <w:kinsoku/>
        <w:wordWrap/>
        <w:overflowPunct/>
        <w:topLinePunct w:val="0"/>
        <w:autoSpaceDE/>
        <w:autoSpaceDN/>
        <w:bidi w:val="0"/>
        <w:adjustRightInd/>
        <w:snapToGrid w:val="0"/>
        <w:spacing w:line="600" w:lineRule="exact"/>
        <w:ind w:firstLine="643" w:firstLineChars="200"/>
        <w:jc w:val="left"/>
        <w:textAlignment w:val="auto"/>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eastAsia="zh-CN"/>
        </w:rPr>
        <w:t>十</w:t>
      </w:r>
      <w:r>
        <w:rPr>
          <w:rFonts w:hint="eastAsia" w:ascii="仿宋" w:hAnsi="仿宋" w:eastAsia="仿宋" w:cs="仿宋"/>
          <w:b/>
          <w:bCs/>
          <w:kern w:val="0"/>
          <w:sz w:val="32"/>
          <w:szCs w:val="32"/>
        </w:rPr>
        <w:t>、赣县区虔城顶家家餐饮店（李起涛）使用不符合食品安全标准的复用</w:t>
      </w:r>
      <w:r>
        <w:rPr>
          <w:rFonts w:hint="eastAsia" w:ascii="仿宋" w:hAnsi="仿宋" w:eastAsia="仿宋" w:cs="仿宋"/>
          <w:b/>
          <w:bCs/>
          <w:kern w:val="0"/>
          <w:sz w:val="32"/>
          <w:szCs w:val="32"/>
          <w:lang w:val="en-US" w:eastAsia="zh-CN"/>
        </w:rPr>
        <w:t>碗案</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 w:hAnsi="仿宋" w:eastAsia="仿宋" w:cs="仿宋"/>
          <w:sz w:val="32"/>
          <w:szCs w:val="32"/>
        </w:rPr>
        <w:t>（</w:t>
      </w:r>
      <w:r>
        <w:rPr>
          <w:rFonts w:hint="eastAsia" w:ascii="仿宋_GB2312" w:hAnsi="仿宋_GB2312" w:eastAsia="仿宋_GB2312" w:cs="仿宋_GB2312"/>
          <w:sz w:val="32"/>
          <w:szCs w:val="32"/>
          <w:lang w:val="zh-CN"/>
        </w:rPr>
        <w:t>一）食品名称：复用碗；抽样日期：2024-07-03；不合格项目：阴离子合成洗涤剂(以十二烷基苯磺酸钠计)</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zh-CN"/>
        </w:rPr>
        <w:t>。</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赣州市市场监督管理执法稽查局赣县分局按规定时间送达检验结果通知书</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并责令被抽检方加强餐具的清洗、消毒，被抽检方对检验结果未提出异议。</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赣县区虔城顶家家餐饮店（李起涛）使用不合格餐具的行为，违反了《中华人民共和国食品安全法》第三十三条</w:t>
      </w:r>
      <w:r>
        <w:rPr>
          <w:rFonts w:hint="eastAsia" w:ascii="仿宋_GB2312" w:hAnsi="仿宋_GB2312" w:eastAsia="仿宋_GB2312" w:cs="仿宋_GB2312"/>
          <w:sz w:val="32"/>
          <w:szCs w:val="32"/>
          <w:lang w:val="zh-CN" w:eastAsia="zh-CN"/>
        </w:rPr>
        <w:t>第一款第五项</w:t>
      </w:r>
      <w:r>
        <w:rPr>
          <w:rFonts w:hint="eastAsia" w:ascii="仿宋_GB2312" w:hAnsi="仿宋_GB2312" w:eastAsia="仿宋_GB2312" w:cs="仿宋_GB2312"/>
          <w:sz w:val="32"/>
          <w:szCs w:val="32"/>
          <w:lang w:val="zh-CN"/>
        </w:rPr>
        <w:t>的规定，依据《中华人民共和国行政处罚法》第二十八条第一款、第五十一条和《中华人民共和国食品安全法》第一百二十六条第一款第（五）项，责令当事人改正违法行为，给予警告处罚(处罚决定书编号:赣市市监稽赣县当罚〔2024〕125号)。</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zh-CN"/>
        </w:rPr>
      </w:pP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zh-CN"/>
        </w:rPr>
      </w:pPr>
    </w:p>
    <w:p>
      <w:pPr>
        <w:keepNext w:val="0"/>
        <w:keepLines w:val="0"/>
        <w:pageBreakBefore w:val="0"/>
        <w:kinsoku/>
        <w:wordWrap/>
        <w:overflowPunct/>
        <w:topLinePunct w:val="0"/>
        <w:autoSpaceDE/>
        <w:autoSpaceDN/>
        <w:bidi w:val="0"/>
        <w:adjustRightInd/>
        <w:snapToGrid w:val="0"/>
        <w:spacing w:line="600" w:lineRule="exact"/>
        <w:ind w:firstLine="643" w:firstLineChars="200"/>
        <w:jc w:val="left"/>
        <w:textAlignment w:val="auto"/>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十一、赣县区胡胖子餐饮店（何艳）使用</w:t>
      </w:r>
      <w:r>
        <w:rPr>
          <w:rFonts w:hint="eastAsia" w:ascii="仿宋_GB2312" w:hAnsi="仿宋_GB2312" w:eastAsia="仿宋_GB2312" w:cs="仿宋_GB2312"/>
          <w:b/>
          <w:bCs/>
          <w:sz w:val="32"/>
          <w:szCs w:val="32"/>
          <w:lang w:val="en-US" w:eastAsia="zh-CN"/>
        </w:rPr>
        <w:t>不符合食品安全标准的</w:t>
      </w:r>
      <w:r>
        <w:rPr>
          <w:rFonts w:hint="eastAsia" w:ascii="仿宋_GB2312" w:hAnsi="仿宋_GB2312" w:eastAsia="仿宋_GB2312" w:cs="仿宋_GB2312"/>
          <w:b/>
          <w:bCs/>
          <w:sz w:val="32"/>
          <w:szCs w:val="32"/>
          <w:lang w:val="zh-CN"/>
        </w:rPr>
        <w:t>复用碗</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（一）食品名称：复用碗；抽样日期：2024-07-05；不合格项目：阴离子合成洗涤剂(以十二烷基苯磺酸钠计)</w:t>
      </w:r>
      <w:r>
        <w:rPr>
          <w:rFonts w:hint="eastAsia" w:ascii="仿宋_GB2312" w:hAnsi="仿宋_GB2312" w:eastAsia="仿宋_GB2312" w:cs="仿宋_GB2312"/>
          <w:sz w:val="32"/>
          <w:szCs w:val="32"/>
          <w:lang w:val="zh-CN"/>
        </w:rPr>
        <w:tab/>
      </w:r>
      <w:r>
        <w:rPr>
          <w:rFonts w:hint="eastAsia" w:ascii="仿宋_GB2312" w:hAnsi="仿宋_GB2312" w:eastAsia="仿宋_GB2312" w:cs="仿宋_GB2312"/>
          <w:sz w:val="32"/>
          <w:szCs w:val="32"/>
          <w:lang w:val="zh-CN"/>
        </w:rPr>
        <w:t>。</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赣州市市场监督管理执法稽查局赣县分局按规定时间送达检验结果通知书</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并责令被抽检方加强餐具的清洗、消毒，被抽检方对检验结果未提出异议。</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zh-CN"/>
        </w:rPr>
      </w:pPr>
      <w:bookmarkStart w:id="0" w:name="OLE_LINK1"/>
      <w:r>
        <w:rPr>
          <w:rFonts w:hint="eastAsia" w:ascii="仿宋_GB2312" w:hAnsi="仿宋_GB2312" w:eastAsia="仿宋_GB2312" w:cs="仿宋_GB2312"/>
          <w:sz w:val="32"/>
          <w:szCs w:val="32"/>
          <w:lang w:val="zh-CN"/>
        </w:rPr>
        <w:t>赣县区胡胖子餐饮店（何艳）</w:t>
      </w:r>
      <w:r>
        <w:rPr>
          <w:rFonts w:hint="eastAsia" w:ascii="仿宋_GB2312" w:hAnsi="仿宋_GB2312" w:eastAsia="仿宋_GB2312" w:cs="仿宋_GB2312"/>
          <w:sz w:val="32"/>
          <w:szCs w:val="32"/>
          <w:lang w:val="zh-CN"/>
        </w:rPr>
        <w:t>使用不合格餐具的行为，违反了《中华人民共和国食品安全法》第三十三条</w:t>
      </w:r>
      <w:r>
        <w:rPr>
          <w:rFonts w:hint="eastAsia" w:ascii="仿宋_GB2312" w:hAnsi="仿宋_GB2312" w:eastAsia="仿宋_GB2312" w:cs="仿宋_GB2312"/>
          <w:sz w:val="32"/>
          <w:szCs w:val="32"/>
          <w:lang w:val="zh-CN" w:eastAsia="zh-CN"/>
        </w:rPr>
        <w:t>第一款第五项</w:t>
      </w:r>
      <w:r>
        <w:rPr>
          <w:rFonts w:hint="eastAsia" w:ascii="仿宋_GB2312" w:hAnsi="仿宋_GB2312" w:eastAsia="仿宋_GB2312" w:cs="仿宋_GB2312"/>
          <w:sz w:val="32"/>
          <w:szCs w:val="32"/>
          <w:lang w:val="zh-CN"/>
        </w:rPr>
        <w:t>的规定，依据《中华人民共和国行政处罚法》第二十八条第一款、第五十一条和《中华人民共和国食品安全法》第一百二十六条第一款第（五）项，责令当事人改正违法行为，给予警告处罚</w:t>
      </w:r>
      <w:bookmarkEnd w:id="0"/>
      <w:r>
        <w:rPr>
          <w:rFonts w:hint="eastAsia" w:ascii="仿宋_GB2312" w:hAnsi="仿宋_GB2312" w:eastAsia="仿宋_GB2312" w:cs="仿宋_GB2312"/>
          <w:sz w:val="32"/>
          <w:szCs w:val="32"/>
          <w:lang w:val="zh-CN"/>
        </w:rPr>
        <w:t>(处罚决定书编号:赣市市监稽赣县当罚〔2024〕126号)。</w:t>
      </w:r>
    </w:p>
    <w:p>
      <w:pPr>
        <w:keepNext w:val="0"/>
        <w:keepLines w:val="0"/>
        <w:pageBreakBefore w:val="0"/>
        <w:kinsoku/>
        <w:wordWrap/>
        <w:overflowPunct/>
        <w:topLinePunct w:val="0"/>
        <w:autoSpaceDE/>
        <w:autoSpaceDN/>
        <w:bidi w:val="0"/>
        <w:adjustRightInd/>
        <w:snapToGrid w:val="0"/>
        <w:spacing w:line="600" w:lineRule="exact"/>
        <w:ind w:firstLine="643" w:firstLineChars="200"/>
        <w:jc w:val="left"/>
        <w:textAlignment w:val="auto"/>
        <w:rPr>
          <w:rFonts w:hint="eastAsia" w:ascii="仿宋_GB2312" w:hAnsi="仿宋_GB2312" w:eastAsia="仿宋_GB2312" w:cs="仿宋_GB2312"/>
          <w:b/>
          <w:bCs/>
          <w:sz w:val="32"/>
          <w:szCs w:val="32"/>
          <w:lang w:val="en-US" w:eastAsia="zh-CN"/>
        </w:rPr>
      </w:pPr>
    </w:p>
    <w:p>
      <w:pPr>
        <w:keepNext w:val="0"/>
        <w:keepLines w:val="0"/>
        <w:pageBreakBefore w:val="0"/>
        <w:numPr>
          <w:numId w:val="0"/>
        </w:numPr>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zh-CN"/>
        </w:rPr>
        <w:t>十二、赣县区骆厨餐饮店</w:t>
      </w:r>
      <w:r>
        <w:rPr>
          <w:rFonts w:hint="eastAsia" w:ascii="仿宋_GB2312" w:hAnsi="仿宋_GB2312" w:eastAsia="仿宋_GB2312" w:cs="仿宋_GB2312"/>
          <w:b/>
          <w:bCs/>
          <w:sz w:val="32"/>
          <w:szCs w:val="32"/>
          <w:lang w:val="en-US" w:eastAsia="zh-CN"/>
        </w:rPr>
        <w:t>(骆勇群)</w:t>
      </w:r>
      <w:r>
        <w:rPr>
          <w:rFonts w:hint="eastAsia" w:ascii="仿宋_GB2312" w:hAnsi="仿宋_GB2312" w:eastAsia="仿宋_GB2312" w:cs="仿宋_GB2312"/>
          <w:b/>
          <w:bCs/>
          <w:sz w:val="32"/>
          <w:szCs w:val="32"/>
          <w:lang w:val="zh-CN"/>
        </w:rPr>
        <w:t>使用不符合食品安全标准的复用</w:t>
      </w:r>
      <w:r>
        <w:rPr>
          <w:rFonts w:hint="eastAsia" w:ascii="仿宋_GB2312" w:hAnsi="仿宋_GB2312" w:eastAsia="仿宋_GB2312" w:cs="仿宋_GB2312"/>
          <w:b/>
          <w:bCs/>
          <w:sz w:val="32"/>
          <w:szCs w:val="32"/>
          <w:lang w:val="en-US" w:eastAsia="zh-CN"/>
        </w:rPr>
        <w:t>碗</w:t>
      </w:r>
    </w:p>
    <w:p>
      <w:pPr>
        <w:keepNext w:val="0"/>
        <w:keepLines w:val="0"/>
        <w:pageBreakBefore w:val="0"/>
        <w:numPr>
          <w:numId w:val="0"/>
        </w:numPr>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（一）产品名称：</w:t>
      </w:r>
      <w:r>
        <w:rPr>
          <w:rFonts w:hint="eastAsia" w:ascii="仿宋_GB2312" w:hAnsi="仿宋_GB2312" w:eastAsia="仿宋_GB2312" w:cs="仿宋_GB2312"/>
          <w:sz w:val="32"/>
          <w:szCs w:val="32"/>
          <w:lang w:val="en-US" w:eastAsia="zh-CN"/>
        </w:rPr>
        <w:t>复用</w:t>
      </w:r>
      <w:r>
        <w:rPr>
          <w:rFonts w:hint="eastAsia" w:ascii="仿宋_GB2312" w:hAnsi="仿宋_GB2312" w:eastAsia="仿宋_GB2312" w:cs="仿宋_GB2312"/>
          <w:sz w:val="32"/>
          <w:szCs w:val="32"/>
          <w:lang w:val="zh-CN"/>
        </w:rPr>
        <w:t>碗；抽样日期：2024-07-04；不合格项目：阴离子合成洗涤剂（以十二烷基苯磺酸钠计）。</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（二）风险控制：</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赣州市市场监督管理执法稽查局赣县分局按规定时间送达检验结果通知书至赣县区骆厨餐饮店，并责令其加强复用餐饮具的清洗消毒。赣县区骆厨餐饮店对检验结果未提出异议。</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（三）行政处罚：</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赣县区骆厨餐饮店</w:t>
      </w:r>
      <w:r>
        <w:rPr>
          <w:rFonts w:hint="eastAsia" w:ascii="仿宋_GB2312" w:hAnsi="仿宋_GB2312" w:eastAsia="仿宋_GB2312" w:cs="仿宋_GB2312"/>
          <w:sz w:val="32"/>
          <w:szCs w:val="32"/>
          <w:lang w:val="en-US" w:eastAsia="zh-CN"/>
        </w:rPr>
        <w:t>(骆勇群)</w:t>
      </w:r>
      <w:r>
        <w:rPr>
          <w:rFonts w:hint="eastAsia" w:ascii="仿宋_GB2312" w:hAnsi="仿宋_GB2312" w:eastAsia="仿宋_GB2312" w:cs="仿宋_GB2312"/>
          <w:sz w:val="32"/>
          <w:szCs w:val="32"/>
          <w:lang w:val="zh-CN"/>
        </w:rPr>
        <w:t>使用不合格餐具的行为，违反了《中华人民共和国食品安全法》第三十三条</w:t>
      </w:r>
      <w:r>
        <w:rPr>
          <w:rFonts w:hint="eastAsia" w:ascii="仿宋_GB2312" w:hAnsi="仿宋_GB2312" w:eastAsia="仿宋_GB2312" w:cs="仿宋_GB2312"/>
          <w:sz w:val="32"/>
          <w:szCs w:val="32"/>
          <w:lang w:val="zh-CN" w:eastAsia="zh-CN"/>
        </w:rPr>
        <w:t>第一款第五项</w:t>
      </w:r>
      <w:r>
        <w:rPr>
          <w:rFonts w:hint="eastAsia" w:ascii="仿宋_GB2312" w:hAnsi="仿宋_GB2312" w:eastAsia="仿宋_GB2312" w:cs="仿宋_GB2312"/>
          <w:sz w:val="32"/>
          <w:szCs w:val="32"/>
          <w:lang w:val="zh-CN"/>
        </w:rPr>
        <w:t>的规定，依据《中华人民共和国行政处罚法》第二十八条第一款、第五十一条和《中华人民共和国食品安全法》第一百二十六条第一款第（五）项，责令当事人改正违法行为，给予警告处罚（处罚决定书编号：赣市市监稽赣县当罚〔2024〕124号）。</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zh-CN"/>
        </w:rPr>
      </w:pP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赣州市市场监督管理局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2024年8月23</w:t>
      </w:r>
      <w:bookmarkStart w:id="1" w:name="_GoBack"/>
      <w:bookmarkEnd w:id="1"/>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NjY3MGQzNDFkYjE4NmFhZmY4NTg1MmNjMGJjMzAifQ=="/>
  </w:docVars>
  <w:rsids>
    <w:rsidRoot w:val="3ACF4EC5"/>
    <w:rsid w:val="007E4E2D"/>
    <w:rsid w:val="015B6D94"/>
    <w:rsid w:val="026B74AB"/>
    <w:rsid w:val="04442EDA"/>
    <w:rsid w:val="061A0ADF"/>
    <w:rsid w:val="06856661"/>
    <w:rsid w:val="06C167C9"/>
    <w:rsid w:val="08E43B13"/>
    <w:rsid w:val="0AAF1D47"/>
    <w:rsid w:val="0CE76A7D"/>
    <w:rsid w:val="0E602941"/>
    <w:rsid w:val="109429F5"/>
    <w:rsid w:val="111927C8"/>
    <w:rsid w:val="12990002"/>
    <w:rsid w:val="145F4995"/>
    <w:rsid w:val="17B24CB7"/>
    <w:rsid w:val="18B62D38"/>
    <w:rsid w:val="198D78AF"/>
    <w:rsid w:val="1A7E01DF"/>
    <w:rsid w:val="1AD35795"/>
    <w:rsid w:val="1B9E72CC"/>
    <w:rsid w:val="1CBC0BD7"/>
    <w:rsid w:val="1CE65C54"/>
    <w:rsid w:val="1F015F8F"/>
    <w:rsid w:val="212F7059"/>
    <w:rsid w:val="21F9115B"/>
    <w:rsid w:val="22325497"/>
    <w:rsid w:val="23024E6A"/>
    <w:rsid w:val="235C658B"/>
    <w:rsid w:val="24773635"/>
    <w:rsid w:val="24843475"/>
    <w:rsid w:val="25DF0693"/>
    <w:rsid w:val="25F81002"/>
    <w:rsid w:val="26E01966"/>
    <w:rsid w:val="29A7676B"/>
    <w:rsid w:val="2A617C15"/>
    <w:rsid w:val="2BAE36BF"/>
    <w:rsid w:val="2C3A35CB"/>
    <w:rsid w:val="2CC002B3"/>
    <w:rsid w:val="2D92328E"/>
    <w:rsid w:val="2E5D389C"/>
    <w:rsid w:val="2F77098D"/>
    <w:rsid w:val="2FD8683F"/>
    <w:rsid w:val="2FDA5D83"/>
    <w:rsid w:val="30B26121"/>
    <w:rsid w:val="316118F5"/>
    <w:rsid w:val="325A1368"/>
    <w:rsid w:val="327439E3"/>
    <w:rsid w:val="35D97CAC"/>
    <w:rsid w:val="37F60F4C"/>
    <w:rsid w:val="3A562061"/>
    <w:rsid w:val="3A8863EF"/>
    <w:rsid w:val="3ACF4EC5"/>
    <w:rsid w:val="3AE27603"/>
    <w:rsid w:val="3BAC7C11"/>
    <w:rsid w:val="3C5130A3"/>
    <w:rsid w:val="3C9B3F0D"/>
    <w:rsid w:val="3D874491"/>
    <w:rsid w:val="3E5D1352"/>
    <w:rsid w:val="3EE9215C"/>
    <w:rsid w:val="3F5315FB"/>
    <w:rsid w:val="404E74E8"/>
    <w:rsid w:val="40D95004"/>
    <w:rsid w:val="415060F7"/>
    <w:rsid w:val="461E170B"/>
    <w:rsid w:val="478101A3"/>
    <w:rsid w:val="47900ADC"/>
    <w:rsid w:val="47C54534"/>
    <w:rsid w:val="485170EB"/>
    <w:rsid w:val="485E2293"/>
    <w:rsid w:val="48BC08F0"/>
    <w:rsid w:val="4A3B3A7E"/>
    <w:rsid w:val="4A3D338F"/>
    <w:rsid w:val="4B075CA1"/>
    <w:rsid w:val="4BD5286C"/>
    <w:rsid w:val="4CEF16C3"/>
    <w:rsid w:val="4CF072C6"/>
    <w:rsid w:val="4D0B0C3B"/>
    <w:rsid w:val="4D297313"/>
    <w:rsid w:val="4D5F95FD"/>
    <w:rsid w:val="51596AD4"/>
    <w:rsid w:val="51C63383"/>
    <w:rsid w:val="52485783"/>
    <w:rsid w:val="528F2331"/>
    <w:rsid w:val="52E735C0"/>
    <w:rsid w:val="533F6EA0"/>
    <w:rsid w:val="536A66F2"/>
    <w:rsid w:val="537530B2"/>
    <w:rsid w:val="55045144"/>
    <w:rsid w:val="561F12B3"/>
    <w:rsid w:val="563C204D"/>
    <w:rsid w:val="58475D2F"/>
    <w:rsid w:val="58774563"/>
    <w:rsid w:val="58971396"/>
    <w:rsid w:val="59217206"/>
    <w:rsid w:val="59464DA9"/>
    <w:rsid w:val="596F2552"/>
    <w:rsid w:val="5AA4622B"/>
    <w:rsid w:val="5AF0321E"/>
    <w:rsid w:val="5B716F5E"/>
    <w:rsid w:val="5C713B4F"/>
    <w:rsid w:val="5C8B3BBF"/>
    <w:rsid w:val="5D804D2D"/>
    <w:rsid w:val="5E6C06BF"/>
    <w:rsid w:val="5F3C2CE0"/>
    <w:rsid w:val="61635935"/>
    <w:rsid w:val="61A92379"/>
    <w:rsid w:val="622F6D22"/>
    <w:rsid w:val="64882911"/>
    <w:rsid w:val="64B43156"/>
    <w:rsid w:val="67EC2FBF"/>
    <w:rsid w:val="69A754D4"/>
    <w:rsid w:val="69F16894"/>
    <w:rsid w:val="69FB159A"/>
    <w:rsid w:val="6A303637"/>
    <w:rsid w:val="6A654F82"/>
    <w:rsid w:val="6BA442DD"/>
    <w:rsid w:val="6BA50225"/>
    <w:rsid w:val="6D835AC5"/>
    <w:rsid w:val="6E1868BC"/>
    <w:rsid w:val="70BD374B"/>
    <w:rsid w:val="70D34D1C"/>
    <w:rsid w:val="72A050D2"/>
    <w:rsid w:val="73760D87"/>
    <w:rsid w:val="74F547AC"/>
    <w:rsid w:val="757B74A5"/>
    <w:rsid w:val="76085468"/>
    <w:rsid w:val="766703E1"/>
    <w:rsid w:val="76BD44A5"/>
    <w:rsid w:val="77BA01A3"/>
    <w:rsid w:val="78520C1D"/>
    <w:rsid w:val="78AA0A59"/>
    <w:rsid w:val="78F26ADF"/>
    <w:rsid w:val="79C560F1"/>
    <w:rsid w:val="7A990638"/>
    <w:rsid w:val="7B7315D6"/>
    <w:rsid w:val="7BDF3B5A"/>
    <w:rsid w:val="7C330D65"/>
    <w:rsid w:val="7DCF9DC2"/>
    <w:rsid w:val="7DF764EE"/>
    <w:rsid w:val="7F59B7F4"/>
    <w:rsid w:val="7FB5033C"/>
    <w:rsid w:val="7FBEBD5E"/>
    <w:rsid w:val="973B9899"/>
    <w:rsid w:val="ADFB1620"/>
    <w:rsid w:val="BF35BEF8"/>
    <w:rsid w:val="F2DB6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caption"/>
    <w:basedOn w:val="1"/>
    <w:next w:val="1"/>
    <w:semiHidden/>
    <w:qFormat/>
    <w:uiPriority w:val="0"/>
    <w:rPr>
      <w:rFonts w:ascii="Arial" w:hAnsi="Arial" w:eastAsia="黑体" w:cs="Arial"/>
      <w:sz w:val="20"/>
      <w:szCs w:val="20"/>
    </w:rPr>
  </w:style>
  <w:style w:type="paragraph" w:styleId="4">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paragraph" w:customStyle="1" w:styleId="7">
    <w:name w:val="BodyText"/>
    <w:basedOn w:val="1"/>
    <w:qFormat/>
    <w:uiPriority w:val="0"/>
    <w:pPr>
      <w:widowControl/>
      <w:spacing w:line="312" w:lineRule="auto"/>
      <w:ind w:firstLine="200" w:firstLineChars="200"/>
      <w:textAlignment w:val="baseline"/>
    </w:pPr>
    <w:rPr>
      <w:rFonts w:ascii="Times New Roman" w:hAnsi="Times New Roman" w:eastAsia="仿宋_GB2312"/>
      <w:sz w:val="32"/>
    </w:rPr>
  </w:style>
  <w:style w:type="paragraph" w:customStyle="1" w:styleId="8">
    <w:name w:val="p"/>
    <w:basedOn w:val="1"/>
    <w:qFormat/>
    <w:uiPriority w:val="0"/>
    <w:pPr>
      <w:widowControl/>
      <w:spacing w:after="24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2023-09-28T02:29:00Z</dcterms:created>
  <dc:creator>Administrator</dc:creator>
  <cp:lastModifiedBy>user</cp:lastModifiedBy>
  <cp:lastPrinted>2024-05-18T23:31:00Z</cp:lastPrinted>
  <dcterms:modified xsi:type="dcterms:W3CDTF">2024-08-23T09:23:46Z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E086F06BF64C4306BAB79EE9E96747C4_13</vt:lpwstr>
  </property>
</Properties>
</file>